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hint="default" w:ascii="Segoe UI" w:hAnsi="Segoe UI" w:eastAsia="Segoe UI" w:cs="Segoe UI"/>
          <w:color w:val="0F1115"/>
          <w:sz w:val="24"/>
          <w:szCs w:val="24"/>
        </w:rPr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 xml:space="preserve">论文题目：合成测试论文——验证三线表与残留清洗</w:t>
      </w:r>
    </w:p>
    <w:p>
      <w:r>
        <w:t xml:space="preserve">摘要：这是合成摘要内容，验证摘要迁移。</w:t>
      </w:r>
    </w:p>
    <w:p>
      <w:r>
        <w:t xml:space="preserve">关键词：测试；合成；三线表</w:t>
      </w:r>
    </w:p>
    <w:p>
      <w:r>
        <w:t xml:space="preserve">Abstract: This is a synthetic abstract for testing the en-abstract path.</w:t>
      </w:r>
    </w:p>
    <w:p>
      <w:r>
        <w:t xml:space="preserve">Key words: test; synthetic; triline</w:t>
      </w:r>
    </w:p>
    <w:p>
      <w:hyperlink r:id="rId5" w:history="1">
        <w:r>
          <w:rPr>
            <w:rStyle w:val="a3"/>
            <w:color w:val="0563C1"/>
            <w:u w:val="single"/>
          </w:rPr>
          <w:t>第一章 绪论</w:t>
        </w:r>
      </w:hyperlink>
    </w:p>
    <w:p>
      <w:r>
        <w:t xml:space="preserve">正文段落一，后面跟一个控制符换行。</w:t>
      </w:r>
    </w:p>
    <w:p>
      <w:r>
        <w:rPr>
          <w:rFonts w:hint="default" w:ascii="Segoe UI" w:hAnsi="Segoe UI" w:eastAsia="Segoe UI" w:cs="Segoe UI"/>
          <w:color w:val="0F1115"/>
          <w:sz w:val="24"/>
          <w:szCs w:val="24"/>
        </w:rPr>
        <w:br/>
      </w:r>
      <w:r>
        <w:t xml:space="preserve">换行后的正文内容一</w:t>
      </w:r>
    </w:p>
    <w:p>
      <w:pPr>
        <w:rPr>
          <w:rFonts w:hint="default" w:ascii="Segoe UI" w:hAnsi="Segoe UI" w:eastAsia="Segoe UI" w:cs="Segoe UI"/>
          <w:color w:val="0F1115"/>
          <w:sz w:val="24"/>
          <w:szCs w:val="24"/>
        </w:rPr>
      </w:pPr>
    </w:p>
    <w:tbl>
      <w:tblPr>
        <w:tblStyle w:val="co1"/>
        <w:tblW w:w="0" w:type="auto"/>
        <w:tblBorders>
          <w:top w:val="single" w:sz="4"/>
          <w:insideH w:val="single" w:sz="4"/>
        </w:tblBorders>
      </w:tblPr>
      <w:tblGrid>
        <w:gridCol w:w="4320"/>
        <w:gridCol w:w="4320"/>
      </w:tblGrid>
      <w:tr>
        <w:tc>
          <w:tcPr>
            <w:tcW w:w="4320" w:type="dxa"/>
            <w:shd w:val="clear" w:color="auto" w:fill="0F1115"/>
            <w:vAlign w:val="center"/>
          </w:tcPr>
          <w:p>
            <w:r>
              <w:t xml:space="preserve">特征</w:t>
            </w:r>
          </w:p>
        </w:tc>
        <w:tc>
          <w:tcPr>
            <w:tcW w:w="4320" w:type="dxa"/>
            <w:shd w:val="clear" w:color="auto" w:fill="0F1115"/>
          </w:tcPr>
          <w:p>
            <w:r>
              <w:t xml:space="preserve">表现</w:t>
            </w:r>
          </w:p>
        </w:tc>
      </w:tr>
      <w:tr>
        <w:tc>
          <w:tcPr>
            <w:tcW w:w="4320" w:type="dxa"/>
          </w:tcPr>
          <w:p>
            <w:r>
              <w:t xml:space="preserve">平台化</w:t>
            </w:r>
          </w:p>
        </w:tc>
        <w:tc>
          <w:tcPr>
            <w:tcW w:w="4320" w:type="dxa"/>
          </w:tcPr>
          <w:p>
            <w:r>
              <w:t xml:space="preserve">要素重构</w:t>
            </w:r>
          </w:p>
        </w:tc>
      </w:tr>
    </w:tbl>
    <w:p>
      <w:r>
        <w:rPr>
          <w:rFonts w:hint="default" w:ascii="Segoe UI" w:hAnsi="Segoe UI" w:eastAsia="Segoe UI" w:cs="Segoe UI"/>
          <w:color w:val="0F1115"/>
          <w:sz w:val="24"/>
          <w:szCs w:val="24"/>
        </w:rPr>
        <w:pict>
          <v:rect o:spt="1" style="height:1.5pt;width:432pt;" fillcolor="#0F1115" stroked="f" o:hr="t">
            <v:path/>
          </v:rect>
        </w:pict>
      </w:r>
    </w:p>
    <w:p>
      <w:r>
        <w:t xml:space="preserve">第二章内容之前的段落。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https://example.com/x" TargetMode="External"/></Relationships>
</file>