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3"/>
        <w:gridCol w:w="6955"/>
      </w:tblGrid>
      <w:tr w:rsidR="00BF7FFC" w14:paraId="327E9FF0" w14:textId="77777777" w:rsidTr="00680C29">
        <w:trPr>
          <w:trHeight w:val="2470"/>
        </w:trPr>
        <w:tc>
          <w:tcPr>
            <w:tcW w:w="24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7BA021" w14:textId="27EA589E" w:rsidR="00BF7FFC" w:rsidRDefault="00A27524" w:rsidP="00FD44EE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4565F77" wp14:editId="7430F6B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-1527175</wp:posOffset>
                  </wp:positionV>
                  <wp:extent cx="1513205" cy="1522095"/>
                  <wp:effectExtent l="0" t="0" r="0" b="6350"/>
                  <wp:wrapSquare wrapText="bothSides"/>
                  <wp:docPr id="918057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057366" name="Picture 918057366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78" t="8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205" cy="1522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1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20" w:type="dxa"/>
              <w:bottom w:w="80" w:type="dxa"/>
              <w:right w:w="0" w:type="dxa"/>
            </w:tcMar>
            <w:vAlign w:val="center"/>
          </w:tcPr>
          <w:p w14:paraId="34BAEF33" w14:textId="55A5E9AB" w:rsidR="00BF7FFC" w:rsidRDefault="00000000">
            <w:pPr>
              <w:spacing w:after="40"/>
            </w:pPr>
            <w:r>
              <w:rPr>
                <w:rFonts w:cs="Garamond"/>
                <w:i/>
                <w:iCs/>
                <w:color w:val="1A1A1A"/>
                <w:sz w:val="26"/>
                <w:szCs w:val="26"/>
              </w:rPr>
              <w:t xml:space="preserve">First name: </w:t>
            </w:r>
            <w:r>
              <w:rPr>
                <w:rFonts w:cs="Garamond"/>
                <w:b/>
                <w:bCs/>
                <w:i/>
                <w:iCs/>
                <w:color w:val="1A1A1A"/>
                <w:sz w:val="26"/>
                <w:szCs w:val="26"/>
              </w:rPr>
              <w:t>Mosiur Rahman</w:t>
            </w:r>
          </w:p>
          <w:p w14:paraId="02774FDF" w14:textId="0C6CE77A" w:rsidR="00BF7FFC" w:rsidRDefault="00000000">
            <w:pPr>
              <w:spacing w:after="80"/>
            </w:pPr>
            <w:r>
              <w:rPr>
                <w:rFonts w:cs="Garamond"/>
                <w:i/>
                <w:iCs/>
                <w:color w:val="1A1A1A"/>
                <w:sz w:val="26"/>
                <w:szCs w:val="26"/>
              </w:rPr>
              <w:t xml:space="preserve">Last Name: </w:t>
            </w:r>
            <w:r>
              <w:rPr>
                <w:rFonts w:cs="Garamond"/>
                <w:b/>
                <w:bCs/>
                <w:i/>
                <w:iCs/>
                <w:color w:val="1A1A1A"/>
                <w:sz w:val="26"/>
                <w:szCs w:val="26"/>
              </w:rPr>
              <w:t>Apu</w:t>
            </w:r>
          </w:p>
          <w:p w14:paraId="363FD768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📍  Horticulture Research Centre, Bangladesh Agricultural Research Institute</w:t>
            </w:r>
          </w:p>
          <w:p w14:paraId="4A378FDE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 xml:space="preserve">      Gazipur-1701, Bangladesh</w:t>
            </w:r>
          </w:p>
          <w:p w14:paraId="50971562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📞  +8801711742927</w:t>
            </w:r>
          </w:p>
          <w:p w14:paraId="4F1C335B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✉   mosiurrahman.bari@gmail.com</w:t>
            </w:r>
          </w:p>
          <w:p w14:paraId="07EB1356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🔗  ResearchGate: researchgate.net/profile/Mosiur-Apu</w:t>
            </w:r>
          </w:p>
          <w:p w14:paraId="710EFB8C" w14:textId="77777777" w:rsidR="00BF7FFC" w:rsidRDefault="00000000">
            <w:pPr>
              <w:rPr>
                <w:rFonts w:cs="Garamond"/>
                <w:color w:val="1A1A1A"/>
                <w:sz w:val="19"/>
                <w:szCs w:val="19"/>
              </w:rPr>
            </w:pPr>
            <w:r>
              <w:rPr>
                <w:rFonts w:cs="Garamond"/>
                <w:color w:val="1A1A1A"/>
                <w:sz w:val="19"/>
                <w:szCs w:val="19"/>
              </w:rPr>
              <w:t>🔗  LinkedIn: linkedin.com/in/mosiur-rahman-apu</w:t>
            </w:r>
          </w:p>
          <w:p w14:paraId="60518595" w14:textId="3DA6AF36" w:rsidR="00680C29" w:rsidRDefault="00680C29">
            <w:r>
              <w:rPr>
                <w:rFonts w:ascii="Californian FB" w:hAnsi="Californian FB" w:cs="Cambria"/>
                <w:noProof/>
                <w:lang w:val="en-US" w:eastAsia="en-US" w:bidi="ar-SA"/>
              </w:rPr>
              <w:drawing>
                <wp:inline distT="0" distB="0" distL="0" distR="0" wp14:anchorId="394530D6" wp14:editId="14CBABAC">
                  <wp:extent cx="149860" cy="149860"/>
                  <wp:effectExtent l="0" t="0" r="0" b="0"/>
                  <wp:docPr id="3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fornian FB" w:hAnsi="Californian FB"/>
              </w:rPr>
              <w:t xml:space="preserve">  </w:t>
            </w:r>
            <w:hyperlink r:id="rId9" w:history="1">
              <w:r>
                <w:rPr>
                  <w:rStyle w:val="Hyperlink"/>
                </w:rPr>
                <w:t>https://orcid.org/0000-0002-6690-7903</w:t>
              </w:r>
            </w:hyperlink>
          </w:p>
        </w:tc>
      </w:tr>
    </w:tbl>
    <w:p w14:paraId="3ECA88DD" w14:textId="77777777" w:rsidR="00BF7FFC" w:rsidRPr="004349C6" w:rsidRDefault="00BF7FFC">
      <w:pPr>
        <w:spacing w:after="100"/>
        <w:rPr>
          <w:lang w:val="en-AU"/>
        </w:rPr>
      </w:pPr>
    </w:p>
    <w:p w14:paraId="7AF1557B" w14:textId="77777777" w:rsidR="00BF7FFC" w:rsidRPr="006106ED" w:rsidRDefault="00000000" w:rsidP="006106ED">
      <w:pPr>
        <w:pStyle w:val="ECVDate"/>
        <w:pBdr>
          <w:bottom w:val="single" w:sz="6" w:space="4" w:color="AAAAAA"/>
        </w:pBdr>
        <w:spacing w:before="160"/>
        <w:jc w:val="left"/>
        <w:rPr>
          <w:rFonts w:ascii="Garamond" w:hAnsi="Garamond"/>
          <w:b/>
          <w:bCs/>
          <w:sz w:val="20"/>
        </w:rPr>
      </w:pPr>
      <w:r>
        <w:rPr>
          <w:rFonts w:ascii="Garamond" w:hAnsi="Garamond"/>
          <w:b/>
          <w:bCs/>
          <w:sz w:val="20"/>
        </w:rPr>
        <w:t>Work Experience</w:t>
      </w:r>
    </w:p>
    <w:p w14:paraId="17694FAA" w14:textId="77777777" w:rsidR="00BF7FFC" w:rsidRDefault="00BF7FFC">
      <w:pPr>
        <w:spacing w:after="4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10511874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E21E986" w14:textId="77777777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2012–Present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89F6F" w14:textId="77777777" w:rsidR="00BF7FFC" w:rsidRPr="006106ED" w:rsidRDefault="00000000">
            <w:pPr>
              <w:spacing w:after="20"/>
              <w:rPr>
                <w:color w:val="0070C0"/>
              </w:rPr>
            </w:pPr>
            <w:r>
              <w:rPr>
                <w:rFonts w:cs="Garamond"/>
                <w:color w:val="0070C0"/>
              </w:rPr>
              <w:t>Scientific Officer / Senior Scientific Officer</w:t>
            </w:r>
          </w:p>
          <w:p w14:paraId="03D9326E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Horticulture Research Centre, Bangladesh Agricultural Research Institute</w:t>
            </w:r>
          </w:p>
          <w:p w14:paraId="3E7055EA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(BARI), Gazipur-1701, Bangladesh</w:t>
            </w:r>
          </w:p>
          <w:p w14:paraId="769CD56F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http://www.bari.gov.bd/</w:t>
            </w:r>
          </w:p>
          <w:p w14:paraId="79B504F2" w14:textId="77777777" w:rsidR="00BF7FFC" w:rsidRDefault="00000000">
            <w:pPr>
              <w:spacing w:before="80" w:after="3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Major Responsibilities</w:t>
            </w:r>
          </w:p>
          <w:p w14:paraId="308BC142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Formulating and planning research projects in floriculture molecular breeding.</w:t>
            </w:r>
          </w:p>
          <w:p w14:paraId="7C81D8DD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Executing laboratory and field experiments on germplasm characterisation.</w:t>
            </w:r>
          </w:p>
          <w:p w14:paraId="1C6998F6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Collecting field and laboratory data and performing molecular and statistical analyses.</w:t>
            </w:r>
          </w:p>
          <w:p w14:paraId="1A1DE6D1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Writing scientific publications, comprehensive reports, and presenting research findings.</w:t>
            </w:r>
          </w:p>
          <w:p w14:paraId="082CA46A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Collaborating with scientists, extension workers, policy-makers, and international partners.</w:t>
            </w:r>
          </w:p>
          <w:p w14:paraId="33AC2ABC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Directing the Floriculture Division's five-year research roadmap (2025–2030).</w:t>
            </w:r>
          </w:p>
          <w:p w14:paraId="1A038EC1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Post-harvest management and quality evaluation of floriculture crops.</w:t>
            </w:r>
          </w:p>
          <w:p w14:paraId="1A038EC2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Disease diagnosis and control protocol development for ornamental crops.</w:t>
            </w:r>
          </w:p>
          <w:p w14:paraId="6EF038EC" w14:textId="77777777" w:rsidR="00BF7FFC" w:rsidRDefault="00000000">
            <w:pPr>
              <w:spacing w:before="80" w:after="3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Research Areas</w:t>
            </w:r>
          </w:p>
          <w:p w14:paraId="10C4B2A5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Molecular marker-assisted selection (MAS) in ornamental crops</w:t>
            </w:r>
          </w:p>
          <w:p w14:paraId="65060F9F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SSR, ISSR, and SNP-based germplasm characterisation</w:t>
            </w:r>
          </w:p>
          <w:p w14:paraId="349242FE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Hybrid parent selection in marigold and other floriculture crops</w:t>
            </w:r>
          </w:p>
          <w:p w14:paraId="6A20EA41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In-vitro conservation of indigenous orchid species</w:t>
            </w:r>
          </w:p>
          <w:p w14:paraId="0BC7B39B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Multi-location variety trials in floriculture crops</w:t>
            </w:r>
          </w:p>
          <w:p w14:paraId="2B038EC1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Floriculture crop improvement (tuberose, gladiolus, gerbera, lilium, chrysanthemum)</w:t>
            </w:r>
          </w:p>
          <w:p w14:paraId="2B038EC2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Disease management in ornamental crops</w:t>
            </w:r>
          </w:p>
          <w:p w14:paraId="2B038EC3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Post-harvest quality management of ornamental crops</w:t>
            </w:r>
          </w:p>
          <w:p w14:paraId="0741FBAE" w14:textId="77777777" w:rsidR="00BF7FFC" w:rsidRDefault="00000000">
            <w:pPr>
              <w:spacing w:before="80" w:after="3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Notable Research Projects</w:t>
            </w:r>
          </w:p>
          <w:p w14:paraId="096108CC" w14:textId="77777777" w:rsidR="00BF7FFC" w:rsidRDefault="00000000">
            <w:pPr>
              <w:spacing w:before="60" w:after="1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2025–Present:</w:t>
            </w:r>
          </w:p>
          <w:p w14:paraId="6A9B31A1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Title: SSR/ISSR/SNP-based characterisation of marigold germplasm for hybrid parent selection</w:t>
            </w:r>
          </w:p>
          <w:p w14:paraId="5ECBDE2E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Position: Principal Investigator</w:t>
            </w:r>
          </w:p>
          <w:p w14:paraId="4E176BBE" w14:textId="77777777" w:rsidR="00BF7FFC" w:rsidRDefault="00000000">
            <w:pPr>
              <w:spacing w:after="60"/>
            </w:pPr>
            <w:r>
              <w:rPr>
                <w:rFonts w:cs="Garamond"/>
                <w:color w:val="1A1A1A"/>
                <w:sz w:val="19"/>
                <w:szCs w:val="19"/>
              </w:rPr>
              <w:t>Funded by: Bangladesh Agricultural Research Institute</w:t>
            </w:r>
          </w:p>
          <w:p w14:paraId="738D3A7A" w14:textId="77777777" w:rsidR="00BF7FFC" w:rsidRDefault="00000000">
            <w:pPr>
              <w:spacing w:after="1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2025–Present:</w:t>
            </w:r>
          </w:p>
          <w:p w14:paraId="0C094E17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Title: Morphological and molecular characterisation of indigenous ground orchids for conservation and improvement</w:t>
            </w:r>
          </w:p>
          <w:p w14:paraId="5C056DE5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Position: Principal Investigator</w:t>
            </w:r>
          </w:p>
          <w:p w14:paraId="5755C41B" w14:textId="77777777" w:rsidR="00BF7FFC" w:rsidRDefault="00000000">
            <w:pPr>
              <w:spacing w:after="60"/>
            </w:pPr>
            <w:r>
              <w:rPr>
                <w:rFonts w:cs="Garamond"/>
                <w:color w:val="1A1A1A"/>
                <w:sz w:val="19"/>
                <w:szCs w:val="19"/>
              </w:rPr>
              <w:t>Funded by: Bangladesh Agricultural Research Institute</w:t>
            </w:r>
          </w:p>
          <w:p w14:paraId="3C038EC1" w14:textId="77777777" w:rsidR="00BF7FFC" w:rsidRDefault="00000000">
            <w:pPr>
              <w:spacing w:before="60" w:after="1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2019–2022:</w:t>
            </w:r>
          </w:p>
          <w:p w14:paraId="3C038EC2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Title: Botrytis gray mold of Lilium in Bangladesh: Diagnosis, basic study and control</w:t>
            </w:r>
          </w:p>
          <w:p w14:paraId="3C038EC3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Position: Co-Investigator</w:t>
            </w:r>
          </w:p>
          <w:p w14:paraId="3C038EC4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Outcome: Published in Heliyon, 10(12), e33165 (2024)</w:t>
            </w:r>
          </w:p>
          <w:p w14:paraId="3C038EC5" w14:textId="77777777" w:rsidR="00BF7FFC" w:rsidRDefault="00000000">
            <w:pPr>
              <w:spacing w:after="60"/>
            </w:pPr>
            <w:r>
              <w:rPr>
                <w:rFonts w:cs="Garamond"/>
                <w:color w:val="1A1A1A"/>
                <w:sz w:val="19"/>
                <w:szCs w:val="19"/>
              </w:rPr>
              <w:t>Funded by: Bangladesh Agricultural Research Institute</w:t>
            </w:r>
          </w:p>
          <w:p w14:paraId="3C038EC6" w14:textId="77777777" w:rsidR="00BF7FFC" w:rsidRDefault="00000000">
            <w:pPr>
              <w:spacing w:before="60" w:after="1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2016–2019:</w:t>
            </w:r>
          </w:p>
          <w:p w14:paraId="3C038EC7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Title: Varieties and disbudding effect on quality chrysanthemum production</w:t>
            </w:r>
          </w:p>
          <w:p w14:paraId="3C038EC8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Position: Principal Investigator</w:t>
            </w:r>
          </w:p>
          <w:p w14:paraId="3C038EC9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Outcome: Published in Bulletin of the Institute of Tropical Agriculture, Kyushu University (2019)</w:t>
            </w:r>
          </w:p>
          <w:p w14:paraId="3C038ECA" w14:textId="77777777" w:rsidR="00BF7FFC" w:rsidRDefault="00000000">
            <w:pPr>
              <w:spacing w:after="60"/>
            </w:pPr>
            <w:r>
              <w:rPr>
                <w:rFonts w:cs="Garamond"/>
                <w:color w:val="1A1A1A"/>
                <w:sz w:val="19"/>
                <w:szCs w:val="19"/>
              </w:rPr>
              <w:t>Funded by: Bangladesh Agricultural Research Institute</w:t>
            </w:r>
          </w:p>
          <w:p w14:paraId="3C038ECB" w14:textId="77777777" w:rsidR="00BF7FFC" w:rsidRDefault="00000000">
            <w:pPr>
              <w:spacing w:before="60" w:after="10"/>
            </w:pPr>
            <w:r>
              <w:rPr>
                <w:rFonts w:cs="Garamond"/>
                <w:b/>
                <w:bCs/>
                <w:color w:val="1A1A1A"/>
                <w:sz w:val="19"/>
                <w:szCs w:val="19"/>
              </w:rPr>
              <w:t>2015–2018:</w:t>
            </w:r>
          </w:p>
          <w:p w14:paraId="3C038ECC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Title: Evaluation, characterisation and improved cultivation of Lilium in Bangladesh</w:t>
            </w:r>
          </w:p>
          <w:p w14:paraId="3C038ECD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Position: Co-Investigator</w:t>
            </w:r>
          </w:p>
          <w:p w14:paraId="3C038ECE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lastRenderedPageBreak/>
              <w:t>Outcome: Multiple publications in Journal of Ornamental Horticulture, Current Horticulture, Bangladesh Journal of Agricultural Research</w:t>
            </w:r>
          </w:p>
          <w:p w14:paraId="3C038ECF" w14:textId="77777777" w:rsidR="00BF7FFC" w:rsidRDefault="00000000">
            <w:pPr>
              <w:spacing w:after="60"/>
            </w:pPr>
            <w:r>
              <w:rPr>
                <w:rFonts w:cs="Garamond"/>
                <w:color w:val="1A1A1A"/>
                <w:sz w:val="19"/>
                <w:szCs w:val="19"/>
              </w:rPr>
              <w:t>Funded by: Bangladesh Agricultural Research Institute</w:t>
            </w:r>
          </w:p>
        </w:tc>
      </w:tr>
    </w:tbl>
    <w:p w14:paraId="60316005" w14:textId="77777777" w:rsidR="00BF7FFC" w:rsidRDefault="00BF7FFC">
      <w:pPr>
        <w:spacing w:after="80"/>
      </w:pPr>
    </w:p>
    <w:p w14:paraId="613D9288" w14:textId="77777777" w:rsidR="00BF7FFC" w:rsidRPr="006106ED" w:rsidRDefault="00000000">
      <w:pPr>
        <w:pBdr>
          <w:bottom w:val="single" w:sz="6" w:space="4" w:color="AAAAAA"/>
        </w:pBdr>
        <w:spacing w:before="180" w:after="100"/>
        <w:rPr>
          <w:color w:val="0070C0"/>
        </w:rPr>
      </w:pPr>
      <w:r>
        <w:rPr>
          <w:rFonts w:cs="Garamond"/>
          <w:b/>
          <w:bCs/>
          <w:smallCaps/>
          <w:color w:val="0070C0"/>
          <w:sz w:val="22"/>
          <w:szCs w:val="22"/>
        </w:rPr>
        <w:t>University Degrees</w:t>
      </w:r>
    </w:p>
    <w:p w14:paraId="122B48C5" w14:textId="77777777" w:rsidR="00BF7FFC" w:rsidRDefault="00BF7FFC">
      <w:pPr>
        <w:spacing w:after="4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303C0BF6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936D7C" w14:textId="17165E09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2023–2024 (</w:t>
            </w:r>
            <w:r>
              <w:rPr>
                <w:rFonts w:cs="Garamond"/>
                <w:color w:val="0070C0"/>
                <w:sz w:val="19"/>
                <w:szCs w:val="19"/>
                <w:lang w:val="en-US"/>
              </w:rPr>
              <w:t>2</w:t>
            </w:r>
            <w:r>
              <w:rPr>
                <w:rFonts w:cs="Garamond" w:hint="cs"/>
                <w:color w:val="0070C0"/>
                <w:sz w:val="19"/>
                <w:szCs w:val="19"/>
              </w:rPr>
              <w:t xml:space="preserve"> </w:t>
            </w:r>
            <w:r>
              <w:rPr>
                <w:rFonts w:cs="Garamond"/>
                <w:color w:val="0070C0"/>
                <w:sz w:val="19"/>
                <w:szCs w:val="19"/>
              </w:rPr>
              <w:t>years)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BDF33" w14:textId="77777777" w:rsidR="00BF7FFC" w:rsidRPr="006106ED" w:rsidRDefault="00000000">
            <w:pPr>
              <w:spacing w:after="10"/>
              <w:rPr>
                <w:color w:val="0070C0"/>
              </w:rPr>
            </w:pPr>
            <w:r>
              <w:rPr>
                <w:rFonts w:cs="Garamond"/>
                <w:color w:val="0070C0"/>
              </w:rPr>
              <w:t>Master of Agricultural Science (Genetics and Breeding)</w:t>
            </w:r>
          </w:p>
          <w:p w14:paraId="210E875D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The University of Western Australia, Perth, WA 6009, Australia</w:t>
            </w:r>
          </w:p>
          <w:p w14:paraId="456BBA79" w14:textId="77777777" w:rsidR="00BF7FFC" w:rsidRDefault="00000000">
            <w:pPr>
              <w:spacing w:after="10"/>
            </w:pPr>
            <w:r>
              <w:rPr>
                <w:rFonts w:cs="Garamond"/>
                <w:i/>
                <w:iCs/>
                <w:color w:val="1A1A1A"/>
                <w:sz w:val="19"/>
                <w:szCs w:val="19"/>
              </w:rPr>
              <w:t xml:space="preserve">Major Subjects: </w:t>
            </w:r>
            <w:r>
              <w:rPr>
                <w:rFonts w:cs="Garamond"/>
                <w:color w:val="1A1A1A"/>
                <w:sz w:val="19"/>
                <w:szCs w:val="19"/>
              </w:rPr>
              <w:t>Breeding &amp; Biotechnology (HD–80); Big Data in Biology (D–76); Food, Fibre &amp; Fuel Security (HD–85); Integrated Topics in Genetics I (D–75); Data Management &amp; Analysis in Natural Sciences (D–78); Professional Skills in Science (D–79); Sustainable Grazing Systems (D–74); Agribusiness (76); Research Methods in Environmental Science (D–73)</w:t>
            </w:r>
          </w:p>
          <w:p w14:paraId="50DD9CEE" w14:textId="77777777" w:rsidR="00BF7FFC" w:rsidRDefault="00000000">
            <w:pPr>
              <w:spacing w:after="10"/>
            </w:pPr>
            <w:r>
              <w:rPr>
                <w:rFonts w:cs="Garamond"/>
                <w:i/>
                <w:iCs/>
                <w:color w:val="1A1A1A"/>
                <w:sz w:val="19"/>
                <w:szCs w:val="19"/>
              </w:rPr>
              <w:t xml:space="preserve">Dissertation: </w:t>
            </w:r>
            <w:r>
              <w:rPr>
                <w:rFonts w:cs="Garamond"/>
                <w:color w:val="1A1A1A"/>
                <w:sz w:val="19"/>
                <w:szCs w:val="19"/>
              </w:rPr>
              <w:t>Molecular marker-based parent selection from Australian National Apple Breeding Program (ANABP) germplasm targeting fruit quality traits. Screened 192 apple (Malus domestica) accessions using 9 SSR/SCAR markers (MYB10, RED TE, ACS, ACO, Md-PG1, Ma Indel, BP13, BP16) for skin colour, flesh colour, texture, acidity, and bitter pit susceptibility. Laboratory work included DNA extraction (ISOLATE II kit), freeze-drying, PCR, restriction enzyme digests, high-throughput fragment analysis (ABI 3130xl Genetic Analyser), and allele scoring in GeneMapper v5.0.</w:t>
            </w:r>
          </w:p>
          <w:p w14:paraId="60DA42A8" w14:textId="1240C4D1" w:rsidR="00BF7FFC" w:rsidRDefault="00000000">
            <w:r>
              <w:rPr>
                <w:rFonts w:cs="Garamond"/>
                <w:color w:val="1A1A1A"/>
                <w:sz w:val="19"/>
                <w:szCs w:val="19"/>
              </w:rPr>
              <w:t xml:space="preserve">WAM: 71.938  |  GPA: 5.813 (AQF Level 9)   </w:t>
            </w:r>
          </w:p>
        </w:tc>
      </w:tr>
    </w:tbl>
    <w:p w14:paraId="0AA3A98C" w14:textId="77777777" w:rsidR="00BF7FFC" w:rsidRDefault="00BF7FFC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48BF52C0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AC16C8" w14:textId="47B8F33D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2011–2013 (2 years)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2D5F7" w14:textId="77777777" w:rsidR="00BF7FFC" w:rsidRPr="006106ED" w:rsidRDefault="00000000">
            <w:pPr>
              <w:spacing w:after="10"/>
              <w:rPr>
                <w:color w:val="0070C0"/>
              </w:rPr>
            </w:pPr>
            <w:r>
              <w:rPr>
                <w:rFonts w:cs="Garamond"/>
                <w:color w:val="0070C0"/>
              </w:rPr>
              <w:t>Master of Science in Horticulture</w:t>
            </w:r>
          </w:p>
          <w:p w14:paraId="6E07405E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Sher-e-Bangla Agricultural University, Dhaka 1207, Bangladesh</w:t>
            </w:r>
          </w:p>
          <w:p w14:paraId="273D359C" w14:textId="77777777" w:rsidR="00BF7FFC" w:rsidRDefault="00000000">
            <w:pPr>
              <w:spacing w:after="10"/>
            </w:pPr>
            <w:r>
              <w:rPr>
                <w:rFonts w:cs="Garamond"/>
                <w:i/>
                <w:iCs/>
                <w:color w:val="1A1A1A"/>
                <w:sz w:val="19"/>
                <w:szCs w:val="19"/>
              </w:rPr>
              <w:t xml:space="preserve">Major Subjects: </w:t>
            </w:r>
            <w:r>
              <w:rPr>
                <w:rFonts w:cs="Garamond"/>
                <w:color w:val="1A1A1A"/>
                <w:sz w:val="19"/>
                <w:szCs w:val="19"/>
              </w:rPr>
              <w:t>Advanced Horticulture; Plant Genetics &amp; Breeding; Research Methodology; Vegetable crop production; Ornamental Horticulture; Plant Physiology; Soil Fertility</w:t>
            </w:r>
          </w:p>
          <w:p w14:paraId="723E64E1" w14:textId="77777777" w:rsidR="00BF7FFC" w:rsidRDefault="00000000">
            <w:pPr>
              <w:spacing w:after="10"/>
            </w:pPr>
            <w:r>
              <w:rPr>
                <w:rFonts w:cs="Garamond"/>
                <w:i/>
                <w:iCs/>
                <w:color w:val="1A1A1A"/>
                <w:sz w:val="19"/>
                <w:szCs w:val="19"/>
              </w:rPr>
              <w:t xml:space="preserve">Thesis: </w:t>
            </w:r>
            <w:r>
              <w:rPr>
                <w:rFonts w:cs="Garamond"/>
                <w:color w:val="1A1A1A"/>
                <w:sz w:val="19"/>
                <w:szCs w:val="19"/>
              </w:rPr>
              <w:t>Variability, Character Association and Path Coefficient Analysis of Ridge Gourd</w:t>
            </w:r>
          </w:p>
          <w:p w14:paraId="5EB10951" w14:textId="34E6F28A" w:rsidR="00BF7FFC" w:rsidRDefault="00000000">
            <w:r>
              <w:rPr>
                <w:rFonts w:cs="Garamond"/>
                <w:color w:val="1A1A1A"/>
                <w:sz w:val="19"/>
                <w:szCs w:val="19"/>
              </w:rPr>
              <w:t xml:space="preserve">CGPA: 3.61 (out of 4.00)   </w:t>
            </w:r>
          </w:p>
        </w:tc>
      </w:tr>
    </w:tbl>
    <w:p w14:paraId="6ED65FEC" w14:textId="77777777" w:rsidR="00BF7FFC" w:rsidRDefault="00BF7FFC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652FEB4E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312AC836" w14:textId="77777777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2006–2009 (4 years)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F939C" w14:textId="77777777" w:rsidR="00BF7FFC" w:rsidRPr="006106ED" w:rsidRDefault="00000000">
            <w:pPr>
              <w:spacing w:after="10"/>
              <w:rPr>
                <w:color w:val="0070C0"/>
              </w:rPr>
            </w:pPr>
            <w:r>
              <w:rPr>
                <w:rFonts w:cs="Garamond"/>
                <w:color w:val="0070C0"/>
              </w:rPr>
              <w:t>Bachelor of Science in Agriculture (Honours)</w:t>
            </w:r>
          </w:p>
          <w:p w14:paraId="74DEB943" w14:textId="77777777" w:rsidR="00BF7FFC" w:rsidRDefault="00000000">
            <w:pPr>
              <w:spacing w:after="20"/>
            </w:pPr>
            <w:r>
              <w:rPr>
                <w:rFonts w:cs="Garamond"/>
                <w:color w:val="1A1A1A"/>
                <w:sz w:val="19"/>
                <w:szCs w:val="19"/>
              </w:rPr>
              <w:t>Sher-e-Bangla Agricultural University, Dhaka 1207, Bangladesh</w:t>
            </w:r>
          </w:p>
          <w:p w14:paraId="1F762745" w14:textId="77777777" w:rsidR="00BF7FFC" w:rsidRDefault="00000000">
            <w:pPr>
              <w:spacing w:after="10"/>
            </w:pPr>
            <w:r>
              <w:rPr>
                <w:rFonts w:cs="Garamond"/>
                <w:i/>
                <w:iCs/>
                <w:color w:val="1A1A1A"/>
                <w:sz w:val="19"/>
                <w:szCs w:val="19"/>
              </w:rPr>
              <w:t xml:space="preserve">Major Subjects: </w:t>
            </w:r>
            <w:r>
              <w:rPr>
                <w:rFonts w:cs="Garamond"/>
                <w:color w:val="1A1A1A"/>
                <w:sz w:val="19"/>
                <w:szCs w:val="19"/>
              </w:rPr>
              <w:t>Agronomy; Horticulture; Plant Breeding &amp; Genetics; Soil Science; Biochemistry; Plant Pathology; Agricultural Extension; Entomology; Crop Physiology</w:t>
            </w:r>
          </w:p>
          <w:p w14:paraId="12CD3326" w14:textId="77777777" w:rsidR="00BF7FFC" w:rsidRDefault="00000000">
            <w:r>
              <w:rPr>
                <w:rFonts w:cs="Garamond"/>
                <w:color w:val="1A1A1A"/>
                <w:sz w:val="19"/>
                <w:szCs w:val="19"/>
              </w:rPr>
              <w:t>CGPA: 3.56 (out of 4.00)</w:t>
            </w:r>
          </w:p>
        </w:tc>
      </w:tr>
    </w:tbl>
    <w:p w14:paraId="7A62F982" w14:textId="77777777" w:rsidR="00BF7FFC" w:rsidRDefault="00BF7FFC">
      <w:pPr>
        <w:spacing w:after="80"/>
      </w:pPr>
    </w:p>
    <w:p w14:paraId="420AD8D4" w14:textId="77777777" w:rsidR="00BF7FFC" w:rsidRPr="002A6474" w:rsidRDefault="00000000">
      <w:pPr>
        <w:pBdr>
          <w:bottom w:val="single" w:sz="6" w:space="4" w:color="AAAAAA"/>
        </w:pBdr>
        <w:spacing w:before="180" w:after="100"/>
        <w:rPr>
          <w:rFonts w:cs="Garamond"/>
          <w:b/>
          <w:bCs/>
          <w:smallCaps/>
          <w:color w:val="0070C0"/>
          <w:sz w:val="22"/>
          <w:szCs w:val="22"/>
        </w:rPr>
      </w:pPr>
      <w:r>
        <w:rPr>
          <w:rFonts w:cs="Garamond"/>
          <w:b/>
          <w:bCs/>
          <w:smallCaps/>
          <w:color w:val="0070C0"/>
          <w:sz w:val="22"/>
          <w:szCs w:val="22"/>
        </w:rPr>
        <w:t>Personal Skills</w:t>
      </w:r>
    </w:p>
    <w:p w14:paraId="352D065F" w14:textId="77777777" w:rsidR="00BF7FFC" w:rsidRDefault="00BF7FFC">
      <w:pPr>
        <w:spacing w:after="4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20DB7256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5A3DAF" w14:textId="77777777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English Language skill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D2DE0" w14:textId="77777777" w:rsidR="00BF7FFC" w:rsidRDefault="00000000">
            <w:r>
              <w:rPr>
                <w:rFonts w:cs="Garamond"/>
                <w:color w:val="1A1A1A"/>
              </w:rPr>
              <w:t>Test Name: PTE Academic</w:t>
            </w:r>
          </w:p>
          <w:p w14:paraId="5ED5D944" w14:textId="77777777" w:rsidR="00BF7FFC" w:rsidRDefault="00000000">
            <w:r>
              <w:rPr>
                <w:rFonts w:cs="Garamond"/>
                <w:color w:val="1A1A1A"/>
              </w:rPr>
              <w:t>Test date: 2022</w:t>
            </w:r>
          </w:p>
          <w:p w14:paraId="4CFCFF50" w14:textId="77777777" w:rsidR="00BF7FFC" w:rsidRDefault="00000000">
            <w:r>
              <w:rPr>
                <w:rFonts w:cs="Garamond"/>
                <w:color w:val="1A1A1A"/>
              </w:rPr>
              <w:t>Overall Score: 66  |  Listening: 70  |  Reading: 60  |  Speaking: 59  |  Writing: 72</w:t>
            </w:r>
          </w:p>
        </w:tc>
      </w:tr>
    </w:tbl>
    <w:p w14:paraId="1DBE11A7" w14:textId="77777777" w:rsidR="00BF7FFC" w:rsidRDefault="00BF7FFC">
      <w:pPr>
        <w:spacing w:after="5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1BE31CFF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FB8074A" w14:textId="77777777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Technical skills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FC70A1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Molecular techniques: DNA extraction (ISOLATE II kit, CTAB) · Freeze-drying &amp; tissue grinding · PCR (standard &amp; multiplex) · Restriction enzyme digestion · High-throughput fragment analysis (ABI 3130xl Genetic Analyser) · Allele scoring in GeneMapper v5.0 · Agarose gel electrophoresis &amp; gel documentation · SSR · SCAR · ISSR · SNP marker analysis · NanoDrop 1000 spectrophotometry</w:t>
            </w:r>
          </w:p>
          <w:p w14:paraId="7C79CD04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Breeding &amp; field research: Marker-assisted selection (MAS) · Germplasm evaluation &amp; characterisation · Multi-location variety trials · Hybridisation design · Post-harvest management · Disease diagnosis &amp; control protocol development</w:t>
            </w:r>
          </w:p>
          <w:p w14:paraId="67BB0E4F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Statistical &amp; data analysis: R · SPSS · MSTAT-C · Multivariate analysis (ANOVA, PCA, cluster analysis) · Experimental design (RCBD, factorial, split-plot) · Microsoft Excel (advanced)</w:t>
            </w:r>
          </w:p>
          <w:p w14:paraId="0E20D048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Bioinformatics &amp; digital tools: GeneMapper v5.0 · Sequence data analysis (basic) · Mendeley (reference management) · AI-assisted research workflow</w:t>
            </w:r>
          </w:p>
        </w:tc>
      </w:tr>
    </w:tbl>
    <w:p w14:paraId="72DC1702" w14:textId="77777777" w:rsidR="00BF7FFC" w:rsidRDefault="00BF7FFC">
      <w:pPr>
        <w:spacing w:after="5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7B680C33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06BA6A9" w14:textId="77777777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Notable trainings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54955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2019: Advanced Plant Biotechnology Training — National Institute of Biotechnology (NIB), Bangladesh</w:t>
            </w:r>
          </w:p>
          <w:p w14:paraId="433B149A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2019: International Seminar on Modern Agricultural Technology — China Ministry of Agriculture and Rural Affairs (MARA), Beijing, China</w:t>
            </w:r>
          </w:p>
          <w:p w14:paraId="4C922B44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2018: Research Methodology and Scientific Writing Training — Bangladesh Agricultural Research Council (BARC), Dhaka</w:t>
            </w:r>
          </w:p>
          <w:p w14:paraId="1E92A8F2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2019: Principles and Application of GIS in Agricultural Planning and Decision Making — ICIMOD, CIMMYT, and BARC</w:t>
            </w:r>
          </w:p>
        </w:tc>
      </w:tr>
    </w:tbl>
    <w:p w14:paraId="61A8FAE2" w14:textId="77777777" w:rsidR="00BF7FFC" w:rsidRDefault="00BF7FFC">
      <w:pPr>
        <w:spacing w:after="5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54ED6ACB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ADA1C5" w14:textId="77777777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lastRenderedPageBreak/>
              <w:t>Professional memberships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3CB18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General member: Plant Breeding and Genetics Society of Bangladesh (PBGSB)</w:t>
            </w:r>
          </w:p>
          <w:p w14:paraId="12335155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General member: Bangladesh Society of Horticultural Science (BSHS)</w:t>
            </w:r>
          </w:p>
          <w:p w14:paraId="55C3D5C9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General member: Krishibid (Agriculturist's) Institution of Bangladesh (KIB)</w:t>
            </w:r>
          </w:p>
        </w:tc>
      </w:tr>
    </w:tbl>
    <w:p w14:paraId="3326C15E" w14:textId="77777777" w:rsidR="00BF7FFC" w:rsidRDefault="00BF7FFC">
      <w:pPr>
        <w:spacing w:after="5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7DFA1912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D501E5" w14:textId="77777777" w:rsidR="00BF7FFC" w:rsidRDefault="00000000">
            <w:r>
              <w:rPr>
                <w:rFonts w:cs="Garamond"/>
                <w:color w:val="0070C0"/>
                <w:sz w:val="19"/>
                <w:szCs w:val="19"/>
              </w:rPr>
              <w:t>Awards &amp; Honours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B6AAB9" w14:textId="77777777" w:rsidR="00BF7F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Australia Awards Scholarship 2022 — fully-funded Master's degree, University of Western Australia</w:t>
            </w:r>
          </w:p>
          <w:p w14:paraId="77A131A2" w14:textId="05B3E87E" w:rsidR="00BF7FFC" w:rsidRDefault="00000000" w:rsidP="00032CDB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1A1A1A"/>
                <w:sz w:val="19"/>
                <w:szCs w:val="19"/>
              </w:rPr>
              <w:t>Competitive international nomination — China MARA Agricultural Technology Seminar, Beijing, 2019</w:t>
            </w:r>
          </w:p>
        </w:tc>
      </w:tr>
    </w:tbl>
    <w:p w14:paraId="7EA0C617" w14:textId="77777777" w:rsidR="00BF7FFC" w:rsidRDefault="00BF7FFC">
      <w:pPr>
        <w:spacing w:after="80"/>
      </w:pPr>
    </w:p>
    <w:p w14:paraId="78DC589D" w14:textId="7661988A" w:rsidR="00BF7FFC" w:rsidRPr="002A6474" w:rsidRDefault="00000000">
      <w:pPr>
        <w:pBdr>
          <w:bottom w:val="single" w:sz="6" w:space="4" w:color="AAAAAA"/>
        </w:pBdr>
        <w:spacing w:before="180" w:after="100"/>
        <w:rPr>
          <w:rFonts w:cs="Garamond"/>
          <w:b/>
          <w:bCs/>
          <w:smallCaps/>
          <w:color w:val="0070C0"/>
          <w:sz w:val="22"/>
          <w:szCs w:val="22"/>
        </w:rPr>
      </w:pPr>
      <w:r>
        <w:rPr>
          <w:rFonts w:cs="Garamond"/>
          <w:b/>
          <w:bCs/>
          <w:smallCaps/>
          <w:color w:val="0070C0"/>
          <w:sz w:val="22"/>
          <w:szCs w:val="22"/>
        </w:rPr>
        <w:t xml:space="preserve">Published Journal Articles </w:t>
      </w:r>
    </w:p>
    <w:p w14:paraId="6A0665AF" w14:textId="77777777" w:rsidR="00A35341" w:rsidRPr="00A35341" w:rsidRDefault="00A35341" w:rsidP="00A70505">
      <w:pPr>
        <w:spacing w:after="120"/>
        <w:rPr>
          <w:rFonts w:cs="Garamond"/>
          <w:color w:val="0070C0"/>
          <w:sz w:val="19"/>
          <w:szCs w:val="19"/>
        </w:rPr>
      </w:pPr>
      <w:r w:rsidRPr="00A35341">
        <w:rPr>
          <w:rFonts w:cs="Garamond"/>
          <w:color w:val="0070C0"/>
          <w:sz w:val="19"/>
          <w:szCs w:val="19"/>
        </w:rPr>
        <w:t>SCI / SCOPUS Indexed Journals</w:t>
      </w:r>
    </w:p>
    <w:p w14:paraId="1277D9FF" w14:textId="77777777" w:rsidR="00A35341" w:rsidRPr="00A35341" w:rsidRDefault="00A35341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  <w:r w:rsidRPr="00A35341">
        <w:rPr>
          <w:rFonts w:cs="Garamond"/>
          <w:color w:val="1A1A1A"/>
          <w:sz w:val="19"/>
          <w:szCs w:val="19"/>
        </w:rPr>
        <w:t xml:space="preserve">1. Alam, M. M., Alam, K. M., Momotaz, R., Arifunnahar, </w:t>
      </w:r>
      <w:r w:rsidRPr="00443787">
        <w:rPr>
          <w:rFonts w:cs="Garamond"/>
          <w:b/>
          <w:bCs/>
          <w:color w:val="1A1A1A"/>
          <w:sz w:val="19"/>
          <w:szCs w:val="19"/>
        </w:rPr>
        <w:t>M., Bhuyin Apu,</w:t>
      </w:r>
      <w:r w:rsidRPr="00A35341">
        <w:rPr>
          <w:rFonts w:cs="Garamond"/>
          <w:color w:val="1A1A1A"/>
          <w:sz w:val="19"/>
          <w:szCs w:val="19"/>
        </w:rPr>
        <w:t xml:space="preserve"> M. M. R., &amp; Siddique, S. S. (2024). Botrytis gray mold of Lilium in Bangladesh: Diagnosis, basic study and control. Heliyon, 10(12), e33165. https://doi.org/10.1016/j.heliyon.2024.e33165 [Elsevier/Cell Press — SCIE + Scopus]</w:t>
      </w:r>
    </w:p>
    <w:p w14:paraId="1AF2C2F0" w14:textId="77777777" w:rsidR="00A35341" w:rsidRDefault="00A35341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  <w:r w:rsidRPr="00A35341">
        <w:rPr>
          <w:rFonts w:cs="Garamond"/>
          <w:color w:val="1A1A1A"/>
          <w:sz w:val="19"/>
          <w:szCs w:val="19"/>
        </w:rPr>
        <w:t xml:space="preserve">2. Alam, M. K., Bell, R. W., Hasanuzzaman, M. et al. </w:t>
      </w:r>
      <w:r w:rsidRPr="00163A3D">
        <w:rPr>
          <w:rFonts w:cs="Garamond"/>
          <w:b/>
          <w:bCs/>
          <w:color w:val="1A1A1A"/>
          <w:sz w:val="19"/>
          <w:szCs w:val="19"/>
        </w:rPr>
        <w:t xml:space="preserve">[incl. Apu, M. M. R.] </w:t>
      </w:r>
      <w:r w:rsidRPr="00A35341">
        <w:rPr>
          <w:rFonts w:cs="Garamond"/>
          <w:color w:val="1A1A1A"/>
          <w:sz w:val="19"/>
          <w:szCs w:val="19"/>
        </w:rPr>
        <w:t>(2020). Rice establishment techniques and implications for soil properties, global warming potential, and crop yields. Agronomy, 10, 888. https://doi.org/10.3390/agronomy10060888 [MDPI — SCIE + Scopus]</w:t>
      </w:r>
    </w:p>
    <w:p w14:paraId="4029BD78" w14:textId="77777777" w:rsidR="00BA21B7" w:rsidRPr="00A35341" w:rsidRDefault="00BA21B7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</w:p>
    <w:p w14:paraId="06420FE1" w14:textId="415F97A6" w:rsidR="00A70505" w:rsidRPr="00A35341" w:rsidRDefault="00A35341" w:rsidP="00A70505">
      <w:pPr>
        <w:spacing w:after="120"/>
        <w:rPr>
          <w:rFonts w:cs="Garamond"/>
          <w:color w:val="0070C0"/>
          <w:sz w:val="19"/>
          <w:szCs w:val="19"/>
        </w:rPr>
      </w:pPr>
      <w:r w:rsidRPr="00A35341">
        <w:rPr>
          <w:rFonts w:cs="Garamond"/>
          <w:color w:val="0070C0"/>
          <w:sz w:val="19"/>
          <w:szCs w:val="19"/>
        </w:rPr>
        <w:t>Peer-Reviewed Journals (Institutional / Society Journals</w:t>
      </w:r>
    </w:p>
    <w:p w14:paraId="552F1C11" w14:textId="77777777" w:rsidR="00A35341" w:rsidRPr="00A35341" w:rsidRDefault="00A35341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  <w:r w:rsidRPr="00A35341">
        <w:rPr>
          <w:rFonts w:cs="Garamond"/>
          <w:color w:val="1A1A1A"/>
          <w:sz w:val="19"/>
          <w:szCs w:val="19"/>
        </w:rPr>
        <w:t xml:space="preserve">3. </w:t>
      </w:r>
      <w:r w:rsidRPr="00443787">
        <w:rPr>
          <w:rFonts w:cs="Garamond"/>
          <w:b/>
          <w:bCs/>
          <w:color w:val="1A1A1A"/>
          <w:sz w:val="19"/>
          <w:szCs w:val="19"/>
        </w:rPr>
        <w:t>Apu, M. R. B.,</w:t>
      </w:r>
      <w:r w:rsidRPr="00A35341">
        <w:rPr>
          <w:rFonts w:cs="Garamond"/>
          <w:color w:val="1A1A1A"/>
          <w:sz w:val="19"/>
          <w:szCs w:val="19"/>
        </w:rPr>
        <w:t xml:space="preserve"> Ambia, K., Naznin, A., Khan, F. N., Saha, K. C., &amp; Halder, S. C. (2019). Varieties and disbudding effect on quality chrysanthemum production. Bulletin of the Institute of Tropical Agriculture, Kyushu University, 42, 7–11. https://doi.org/10.11189/bita.42.7 [Kyushu University, J-STAGE — First Author]</w:t>
      </w:r>
    </w:p>
    <w:p w14:paraId="0B549983" w14:textId="77777777" w:rsidR="00A35341" w:rsidRPr="00A35341" w:rsidRDefault="00A35341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  <w:r w:rsidRPr="00A35341">
        <w:rPr>
          <w:rFonts w:cs="Garamond"/>
          <w:color w:val="1A1A1A"/>
          <w:sz w:val="19"/>
          <w:szCs w:val="19"/>
        </w:rPr>
        <w:t xml:space="preserve">4. Khan, F. N., Naznin, A., Ambia, K., &amp; </w:t>
      </w:r>
      <w:r w:rsidRPr="00443787">
        <w:rPr>
          <w:rFonts w:cs="Garamond"/>
          <w:b/>
          <w:bCs/>
          <w:color w:val="1A1A1A"/>
          <w:sz w:val="19"/>
          <w:szCs w:val="19"/>
        </w:rPr>
        <w:t>Bhuyin, M. M. R. (</w:t>
      </w:r>
      <w:r w:rsidRPr="00A35341">
        <w:rPr>
          <w:rFonts w:cs="Garamond"/>
          <w:color w:val="1A1A1A"/>
          <w:sz w:val="19"/>
          <w:szCs w:val="19"/>
        </w:rPr>
        <w:t>2020). Effect of varieties and planting materials on growth, flowering and bulb production in tuberose. Journal of Ornamental Plants, 10(3), 135–143. [University of Isfahan, Iran — peer-reviewed]</w:t>
      </w:r>
    </w:p>
    <w:p w14:paraId="4791E831" w14:textId="77777777" w:rsidR="00A35341" w:rsidRPr="00A35341" w:rsidRDefault="00A35341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  <w:r w:rsidRPr="00A35341">
        <w:rPr>
          <w:rFonts w:cs="Garamond"/>
          <w:color w:val="1A1A1A"/>
          <w:sz w:val="19"/>
          <w:szCs w:val="19"/>
        </w:rPr>
        <w:t xml:space="preserve">5. Ambia, K., Khan, F. N., Naznin, A., </w:t>
      </w:r>
      <w:r w:rsidRPr="00443787">
        <w:rPr>
          <w:rFonts w:cs="Garamond"/>
          <w:b/>
          <w:bCs/>
          <w:color w:val="1A1A1A"/>
          <w:sz w:val="19"/>
          <w:szCs w:val="19"/>
        </w:rPr>
        <w:t>Bhuiyin, M. M. R.,</w:t>
      </w:r>
      <w:r w:rsidRPr="00A35341">
        <w:rPr>
          <w:rFonts w:cs="Garamond"/>
          <w:color w:val="1A1A1A"/>
          <w:sz w:val="19"/>
          <w:szCs w:val="19"/>
        </w:rPr>
        <w:t xml:space="preserve"> &amp; Ara, K. A. (2022). Characterization and evaluation of Lilium in Bangladesh. Bangladesh Journal of Agricultural Research, 47(1), 39–50. https://doi.org/10.3329/bjar.v47i1.64853 [Official BARI journal, BanglaJOL — peer-reviewed]</w:t>
      </w:r>
    </w:p>
    <w:p w14:paraId="43858315" w14:textId="77777777" w:rsidR="00A35341" w:rsidRPr="00A35341" w:rsidRDefault="00A35341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  <w:r w:rsidRPr="00A35341">
        <w:rPr>
          <w:rFonts w:cs="Garamond"/>
          <w:color w:val="1A1A1A"/>
          <w:sz w:val="19"/>
          <w:szCs w:val="19"/>
        </w:rPr>
        <w:t xml:space="preserve">6. Khan, F. N., Ambia, K., Naznin, A., </w:t>
      </w:r>
      <w:r w:rsidRPr="00443787">
        <w:rPr>
          <w:rFonts w:cs="Garamond"/>
          <w:b/>
          <w:bCs/>
          <w:color w:val="1A1A1A"/>
          <w:sz w:val="19"/>
          <w:szCs w:val="19"/>
        </w:rPr>
        <w:t>Bhuiyin, M. M. R.,</w:t>
      </w:r>
      <w:r w:rsidRPr="00A35341">
        <w:rPr>
          <w:rFonts w:cs="Garamond"/>
          <w:color w:val="1A1A1A"/>
          <w:sz w:val="19"/>
          <w:szCs w:val="19"/>
        </w:rPr>
        <w:t xml:space="preserve"> &amp; Rashid, M. T. (2024). Bulb preservation influenced by various temperature and media on flower and bulb production in Lilium. Current Horticulture, 12(1), 35–42. https://doi.org/10.48165/chr.2023.11.3.11 [Agri-Bioresearch Publications, India — peer-reviewed]</w:t>
      </w:r>
    </w:p>
    <w:p w14:paraId="740289F4" w14:textId="77777777" w:rsidR="00A35341" w:rsidRPr="00A35341" w:rsidRDefault="00A35341" w:rsidP="00A35341">
      <w:pPr>
        <w:spacing w:before="40" w:after="40"/>
        <w:jc w:val="both"/>
        <w:rPr>
          <w:rFonts w:cs="Garamond"/>
          <w:color w:val="1A1A1A"/>
          <w:sz w:val="19"/>
          <w:szCs w:val="19"/>
        </w:rPr>
      </w:pPr>
      <w:r w:rsidRPr="00A35341">
        <w:rPr>
          <w:rFonts w:cs="Garamond"/>
          <w:color w:val="1A1A1A"/>
          <w:sz w:val="19"/>
          <w:szCs w:val="19"/>
        </w:rPr>
        <w:t xml:space="preserve">7. Khan, M. H., Bhuiyan, S. R., Saha, K. C., </w:t>
      </w:r>
      <w:r w:rsidRPr="00443787">
        <w:rPr>
          <w:rFonts w:cs="Garamond"/>
          <w:b/>
          <w:bCs/>
          <w:color w:val="1A1A1A"/>
          <w:sz w:val="19"/>
          <w:szCs w:val="19"/>
        </w:rPr>
        <w:t>Bhuyin, M. R.</w:t>
      </w:r>
      <w:r w:rsidRPr="00A35341">
        <w:rPr>
          <w:rFonts w:cs="Garamond"/>
          <w:color w:val="1A1A1A"/>
          <w:sz w:val="19"/>
          <w:szCs w:val="19"/>
        </w:rPr>
        <w:t xml:space="preserve"> et al. (2015). Variability, correlation and path coefficient analysis of bitter gourd. Bangladesh Journal of Agricultural Research, 40(4), 607–618. [Official BARI journal, BanglaJOL — peer-reviewed]</w:t>
      </w:r>
    </w:p>
    <w:p w14:paraId="178242F3" w14:textId="77777777" w:rsidR="00BF7FFC" w:rsidRDefault="00BF7FFC">
      <w:pPr>
        <w:spacing w:after="80"/>
      </w:pPr>
    </w:p>
    <w:p w14:paraId="7B4F31C0" w14:textId="77777777" w:rsidR="00BF7FFC" w:rsidRPr="002A6474" w:rsidRDefault="00000000">
      <w:pPr>
        <w:pBdr>
          <w:bottom w:val="single" w:sz="6" w:space="4" w:color="AAAAAA"/>
        </w:pBdr>
        <w:spacing w:before="180" w:after="100"/>
        <w:rPr>
          <w:rFonts w:cs="Garamond"/>
          <w:b/>
          <w:bCs/>
          <w:smallCaps/>
          <w:color w:val="0070C0"/>
          <w:sz w:val="22"/>
          <w:szCs w:val="22"/>
        </w:rPr>
      </w:pPr>
      <w:r>
        <w:rPr>
          <w:rFonts w:cs="Garamond"/>
          <w:b/>
          <w:bCs/>
          <w:smallCaps/>
          <w:color w:val="0070C0"/>
          <w:sz w:val="22"/>
          <w:szCs w:val="22"/>
        </w:rPr>
        <w:t>References</w:t>
      </w:r>
    </w:p>
    <w:p w14:paraId="28348BE9" w14:textId="77777777" w:rsidR="00BF7FFC" w:rsidRDefault="00BF7FFC">
      <w:pPr>
        <w:spacing w:after="4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050EF25E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2E8388C" w14:textId="77777777" w:rsidR="00BF7FFC" w:rsidRDefault="00000000">
            <w:r>
              <w:rPr>
                <w:rFonts w:cs="Garamond"/>
                <w:b/>
                <w:bCs/>
                <w:color w:val="0070C0"/>
              </w:rPr>
              <w:t>1.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CE109A" w14:textId="77777777" w:rsidR="00BF7FFC" w:rsidRDefault="00000000">
            <w:pPr>
              <w:spacing w:after="10"/>
            </w:pPr>
            <w:r>
              <w:rPr>
                <w:rFonts w:cs="Garamond"/>
                <w:b/>
                <w:bCs/>
                <w:color w:val="1A1A1A"/>
              </w:rPr>
              <w:t>Assoc. Prof. Michael Considine</w:t>
            </w:r>
          </w:p>
          <w:p w14:paraId="795FB132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Principal Research Fellow (Masters Dissertation Supervisor)</w:t>
            </w:r>
          </w:p>
          <w:p w14:paraId="671DC66B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School of Molecular Sciences &amp; Institute of Agriculture</w:t>
            </w:r>
          </w:p>
          <w:p w14:paraId="7C51EF6D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The University of Western Australia, Perth, WA 6009, Australia</w:t>
            </w:r>
          </w:p>
          <w:p w14:paraId="6E5B32C3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Email: michael.considine@uwa.edu.au</w:t>
            </w:r>
          </w:p>
          <w:p w14:paraId="3BB760F2" w14:textId="77777777" w:rsidR="00BF7FFC" w:rsidRDefault="00000000">
            <w:r>
              <w:rPr>
                <w:rFonts w:cs="Garamond"/>
                <w:color w:val="1A1A1A"/>
                <w:sz w:val="19"/>
                <w:szCs w:val="19"/>
              </w:rPr>
              <w:t>ORCiD: https://orcid.org/0000-0002-4468-6820</w:t>
            </w:r>
          </w:p>
        </w:tc>
      </w:tr>
    </w:tbl>
    <w:p w14:paraId="2974BA72" w14:textId="77777777" w:rsidR="00BF7FFC" w:rsidRDefault="00BF7FFC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BF7FFC" w14:paraId="6283C188" w14:textId="77777777">
        <w:tc>
          <w:tcPr>
            <w:tcW w:w="2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E216706" w14:textId="77777777" w:rsidR="00BF7FFC" w:rsidRDefault="00000000">
            <w:r>
              <w:rPr>
                <w:rFonts w:cs="Garamond"/>
                <w:b/>
                <w:bCs/>
                <w:color w:val="0070C0"/>
              </w:rPr>
              <w:t>2.</w:t>
            </w:r>
          </w:p>
        </w:tc>
        <w:tc>
          <w:tcPr>
            <w:tcW w:w="7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A598C" w14:textId="77777777" w:rsidR="00BF7FFC" w:rsidRDefault="00000000">
            <w:pPr>
              <w:spacing w:after="10"/>
            </w:pPr>
            <w:r>
              <w:rPr>
                <w:rFonts w:cs="Garamond"/>
                <w:b/>
                <w:bCs/>
                <w:color w:val="1A1A1A"/>
              </w:rPr>
              <w:t>Dr. Sultan Mia</w:t>
            </w:r>
          </w:p>
          <w:p w14:paraId="0ACA402E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Adjunct Senior Lecturer / Co-Supervisor (Masters Dissertation)</w:t>
            </w:r>
          </w:p>
          <w:p w14:paraId="0C0CE2E8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Institute of Agriculture, University of Western Australia; Centre for Crop and Food Innovation, Murdoch University</w:t>
            </w:r>
          </w:p>
          <w:p w14:paraId="6569889D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90 South St, Murdoch WA 6150, Australia</w:t>
            </w:r>
          </w:p>
          <w:p w14:paraId="1CAAE0EE" w14:textId="77777777" w:rsidR="00BF7FFC" w:rsidRDefault="00000000">
            <w:pPr>
              <w:spacing w:after="6"/>
            </w:pPr>
            <w:r>
              <w:rPr>
                <w:rFonts w:cs="Garamond"/>
                <w:color w:val="1A1A1A"/>
                <w:sz w:val="19"/>
                <w:szCs w:val="19"/>
              </w:rPr>
              <w:t>Email: sultan.mia@uwa.edu.au  |  sultan.mia@murdoch.edu.au</w:t>
            </w:r>
          </w:p>
        </w:tc>
      </w:tr>
    </w:tbl>
    <w:p w14:paraId="73A46BA6" w14:textId="77777777" w:rsidR="00BF7FFC" w:rsidRDefault="00BF7FFC">
      <w:pPr>
        <w:spacing w:after="60"/>
      </w:pPr>
    </w:p>
    <w:p w14:paraId="4D275F91" w14:textId="77777777" w:rsidR="00BF7FFC" w:rsidRDefault="00BF7FFC">
      <w:pPr>
        <w:spacing w:after="60"/>
      </w:pPr>
    </w:p>
    <w:sectPr w:rsidR="00BF7F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0" w:right="1000" w:bottom="85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CB1C8" w14:textId="77777777" w:rsidR="00CB61C1" w:rsidRDefault="00CB61C1">
      <w:r>
        <w:separator/>
      </w:r>
    </w:p>
  </w:endnote>
  <w:endnote w:type="continuationSeparator" w:id="0">
    <w:p w14:paraId="158053E2" w14:textId="77777777" w:rsidR="00CB61C1" w:rsidRDefault="00CB6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5C815" w14:textId="77777777" w:rsidR="004349C6" w:rsidRDefault="004349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CFC7" w14:textId="77777777" w:rsidR="00BF7FFC" w:rsidRDefault="00000000">
    <w:pPr>
      <w:jc w:val="right"/>
    </w:pPr>
    <w:r>
      <w:rPr>
        <w:rFonts w:cs="Garamond"/>
        <w:color w:val="888888"/>
        <w:sz w:val="16"/>
        <w:szCs w:val="16"/>
      </w:rPr>
      <w:t xml:space="preserve">Page </w:t>
    </w:r>
    <w:r>
      <w:rPr>
        <w:rFonts w:cs="Garamond"/>
        <w:color w:val="888888"/>
        <w:sz w:val="16"/>
        <w:szCs w:val="16"/>
      </w:rPr>
      <w:fldChar w:fldCharType="begin"/>
    </w:r>
    <w:r>
      <w:rPr>
        <w:rFonts w:cs="Garamond"/>
        <w:color w:val="888888"/>
        <w:sz w:val="16"/>
        <w:szCs w:val="16"/>
      </w:rPr>
      <w:instrText>PAGE</w:instrText>
    </w:r>
    <w:r>
      <w:rPr>
        <w:rFonts w:cs="Garamond"/>
        <w:color w:val="888888"/>
        <w:sz w:val="16"/>
        <w:szCs w:val="16"/>
      </w:rPr>
      <w:fldChar w:fldCharType="separate"/>
    </w:r>
    <w:r w:rsidR="00FD44EE">
      <w:rPr>
        <w:rFonts w:cs="Garamond"/>
        <w:noProof/>
        <w:color w:val="888888"/>
        <w:sz w:val="16"/>
        <w:szCs w:val="16"/>
      </w:rPr>
      <w:t>1</w:t>
    </w:r>
    <w:r>
      <w:rPr>
        <w:rFonts w:cs="Garamond"/>
        <w:color w:val="888888"/>
        <w:sz w:val="16"/>
        <w:szCs w:val="16"/>
      </w:rPr>
      <w:fldChar w:fldCharType="end"/>
    </w:r>
    <w:r>
      <w:rPr>
        <w:rFonts w:cs="Garamond"/>
        <w:color w:val="888888"/>
        <w:sz w:val="16"/>
        <w:szCs w:val="16"/>
      </w:rPr>
      <w:t xml:space="preserve"> / </w:t>
    </w:r>
    <w:r>
      <w:rPr>
        <w:rFonts w:cs="Garamond"/>
        <w:color w:val="888888"/>
        <w:sz w:val="16"/>
        <w:szCs w:val="16"/>
      </w:rPr>
      <w:fldChar w:fldCharType="begin"/>
    </w:r>
    <w:r>
      <w:rPr>
        <w:rFonts w:cs="Garamond"/>
        <w:color w:val="888888"/>
        <w:sz w:val="16"/>
        <w:szCs w:val="16"/>
      </w:rPr>
      <w:instrText>NUMPAGES</w:instrText>
    </w:r>
    <w:r>
      <w:rPr>
        <w:rFonts w:cs="Garamond"/>
        <w:color w:val="888888"/>
        <w:sz w:val="16"/>
        <w:szCs w:val="16"/>
      </w:rPr>
      <w:fldChar w:fldCharType="separate"/>
    </w:r>
    <w:r w:rsidR="00FD44EE">
      <w:rPr>
        <w:rFonts w:cs="Garamond"/>
        <w:noProof/>
        <w:color w:val="888888"/>
        <w:sz w:val="16"/>
        <w:szCs w:val="16"/>
      </w:rPr>
      <w:t>2</w:t>
    </w:r>
    <w:r>
      <w:rPr>
        <w:rFonts w:cs="Garamond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C11F1" w14:textId="77777777" w:rsidR="004349C6" w:rsidRDefault="004349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8B9EE" w14:textId="77777777" w:rsidR="00CB61C1" w:rsidRDefault="00CB61C1">
      <w:r>
        <w:separator/>
      </w:r>
    </w:p>
  </w:footnote>
  <w:footnote w:type="continuationSeparator" w:id="0">
    <w:p w14:paraId="01118FCD" w14:textId="77777777" w:rsidR="00CB61C1" w:rsidRDefault="00CB6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9A76" w14:textId="77777777" w:rsidR="004349C6" w:rsidRDefault="004349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D479" w14:textId="77777777" w:rsidR="00BF7FFC" w:rsidRDefault="00000000">
    <w:pPr>
      <w:pBdr>
        <w:bottom w:val="single" w:sz="4" w:space="4" w:color="CCCCCC"/>
      </w:pBdr>
      <w:tabs>
        <w:tab w:val="right" w:pos="9706"/>
      </w:tabs>
      <w:spacing w:after="80"/>
    </w:pPr>
    <w:r w:rsidRPr="006106ED">
      <w:rPr>
        <w:rFonts w:cs="Garamond"/>
        <w:color w:val="0070C0"/>
        <w:sz w:val="18"/>
        <w:szCs w:val="18"/>
      </w:rPr>
      <w:t>Curriculum Vitae</w:t>
    </w:r>
    <w:r>
      <w:rPr>
        <w:rFonts w:cs="Garamond"/>
      </w:rPr>
      <w:tab/>
    </w:r>
    <w:r w:rsidRPr="006106ED">
      <w:rPr>
        <w:rFonts w:cs="Garamond"/>
        <w:color w:val="0070C0"/>
        <w:sz w:val="18"/>
        <w:szCs w:val="18"/>
      </w:rPr>
      <w:t>Md. Mosiur Rahman Bhuyin Apu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C1D6" w14:textId="77777777" w:rsidR="004349C6" w:rsidRDefault="004349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F2C41"/>
    <w:multiLevelType w:val="hybridMultilevel"/>
    <w:tmpl w:val="CA360B1C"/>
    <w:lvl w:ilvl="0" w:tplc="94BC87F8">
      <w:start w:val="1"/>
      <w:numFmt w:val="bullet"/>
      <w:lvlText w:val="•"/>
      <w:lvlJc w:val="left"/>
      <w:pPr>
        <w:ind w:left="360" w:hanging="360"/>
      </w:pPr>
    </w:lvl>
    <w:lvl w:ilvl="1" w:tplc="D2D84DDC">
      <w:numFmt w:val="decimal"/>
      <w:lvlText w:val=""/>
      <w:lvlJc w:val="left"/>
    </w:lvl>
    <w:lvl w:ilvl="2" w:tplc="537AD9EE">
      <w:numFmt w:val="decimal"/>
      <w:lvlText w:val=""/>
      <w:lvlJc w:val="left"/>
    </w:lvl>
    <w:lvl w:ilvl="3" w:tplc="2A0A0752">
      <w:numFmt w:val="decimal"/>
      <w:lvlText w:val=""/>
      <w:lvlJc w:val="left"/>
    </w:lvl>
    <w:lvl w:ilvl="4" w:tplc="1646C468">
      <w:numFmt w:val="decimal"/>
      <w:lvlText w:val=""/>
      <w:lvlJc w:val="left"/>
    </w:lvl>
    <w:lvl w:ilvl="5" w:tplc="62B09A52">
      <w:numFmt w:val="decimal"/>
      <w:lvlText w:val=""/>
      <w:lvlJc w:val="left"/>
    </w:lvl>
    <w:lvl w:ilvl="6" w:tplc="CCBCC1D2">
      <w:numFmt w:val="decimal"/>
      <w:lvlText w:val=""/>
      <w:lvlJc w:val="left"/>
    </w:lvl>
    <w:lvl w:ilvl="7" w:tplc="45F2D8FA">
      <w:numFmt w:val="decimal"/>
      <w:lvlText w:val=""/>
      <w:lvlJc w:val="left"/>
    </w:lvl>
    <w:lvl w:ilvl="8" w:tplc="884E9500">
      <w:numFmt w:val="decimal"/>
      <w:lvlText w:val=""/>
      <w:lvlJc w:val="left"/>
    </w:lvl>
  </w:abstractNum>
  <w:abstractNum w:abstractNumId="1" w15:restartNumberingAfterBreak="0">
    <w:nsid w:val="76E86B6A"/>
    <w:multiLevelType w:val="hybridMultilevel"/>
    <w:tmpl w:val="11E4D4D0"/>
    <w:lvl w:ilvl="0" w:tplc="DB5282C6">
      <w:start w:val="1"/>
      <w:numFmt w:val="bullet"/>
      <w:lvlText w:val="●"/>
      <w:lvlJc w:val="left"/>
      <w:pPr>
        <w:ind w:left="720" w:hanging="360"/>
      </w:pPr>
    </w:lvl>
    <w:lvl w:ilvl="1" w:tplc="4D3ECB84">
      <w:start w:val="1"/>
      <w:numFmt w:val="bullet"/>
      <w:lvlText w:val="○"/>
      <w:lvlJc w:val="left"/>
      <w:pPr>
        <w:ind w:left="1440" w:hanging="360"/>
      </w:pPr>
    </w:lvl>
    <w:lvl w:ilvl="2" w:tplc="2E4C7A7A">
      <w:start w:val="1"/>
      <w:numFmt w:val="bullet"/>
      <w:lvlText w:val="■"/>
      <w:lvlJc w:val="left"/>
      <w:pPr>
        <w:ind w:left="2160" w:hanging="360"/>
      </w:pPr>
    </w:lvl>
    <w:lvl w:ilvl="3" w:tplc="1188D1EA">
      <w:start w:val="1"/>
      <w:numFmt w:val="bullet"/>
      <w:lvlText w:val="●"/>
      <w:lvlJc w:val="left"/>
      <w:pPr>
        <w:ind w:left="2880" w:hanging="360"/>
      </w:pPr>
    </w:lvl>
    <w:lvl w:ilvl="4" w:tplc="89BEADEC">
      <w:start w:val="1"/>
      <w:numFmt w:val="bullet"/>
      <w:lvlText w:val="○"/>
      <w:lvlJc w:val="left"/>
      <w:pPr>
        <w:ind w:left="3600" w:hanging="360"/>
      </w:pPr>
    </w:lvl>
    <w:lvl w:ilvl="5" w:tplc="ED8E044E">
      <w:start w:val="1"/>
      <w:numFmt w:val="bullet"/>
      <w:lvlText w:val="■"/>
      <w:lvlJc w:val="left"/>
      <w:pPr>
        <w:ind w:left="4320" w:hanging="360"/>
      </w:pPr>
    </w:lvl>
    <w:lvl w:ilvl="6" w:tplc="78FA86F0">
      <w:start w:val="1"/>
      <w:numFmt w:val="bullet"/>
      <w:lvlText w:val="●"/>
      <w:lvlJc w:val="left"/>
      <w:pPr>
        <w:ind w:left="5040" w:hanging="360"/>
      </w:pPr>
    </w:lvl>
    <w:lvl w:ilvl="7" w:tplc="11EABC18">
      <w:start w:val="1"/>
      <w:numFmt w:val="bullet"/>
      <w:lvlText w:val="●"/>
      <w:lvlJc w:val="left"/>
      <w:pPr>
        <w:ind w:left="5760" w:hanging="360"/>
      </w:pPr>
    </w:lvl>
    <w:lvl w:ilvl="8" w:tplc="9DF09D44">
      <w:start w:val="1"/>
      <w:numFmt w:val="bullet"/>
      <w:lvlText w:val="●"/>
      <w:lvlJc w:val="left"/>
      <w:pPr>
        <w:ind w:left="6480" w:hanging="360"/>
      </w:pPr>
    </w:lvl>
  </w:abstractNum>
  <w:num w:numId="1" w16cid:durableId="1106343104">
    <w:abstractNumId w:val="1"/>
    <w:lvlOverride w:ilvl="0">
      <w:startOverride w:val="1"/>
    </w:lvlOverride>
  </w:num>
  <w:num w:numId="2" w16cid:durableId="1960867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FC"/>
    <w:rsid w:val="00032CDB"/>
    <w:rsid w:val="000D09D3"/>
    <w:rsid w:val="00163A3D"/>
    <w:rsid w:val="002351F6"/>
    <w:rsid w:val="002A6474"/>
    <w:rsid w:val="00400111"/>
    <w:rsid w:val="004349C6"/>
    <w:rsid w:val="00443787"/>
    <w:rsid w:val="004522A3"/>
    <w:rsid w:val="00461B1B"/>
    <w:rsid w:val="005632CF"/>
    <w:rsid w:val="005A17AB"/>
    <w:rsid w:val="005B0BD4"/>
    <w:rsid w:val="006106ED"/>
    <w:rsid w:val="00680C29"/>
    <w:rsid w:val="00681067"/>
    <w:rsid w:val="006946D8"/>
    <w:rsid w:val="006F60B4"/>
    <w:rsid w:val="009F02C7"/>
    <w:rsid w:val="00A23128"/>
    <w:rsid w:val="00A27524"/>
    <w:rsid w:val="00A35341"/>
    <w:rsid w:val="00A70505"/>
    <w:rsid w:val="00AD2BD7"/>
    <w:rsid w:val="00BA21B7"/>
    <w:rsid w:val="00BF26C8"/>
    <w:rsid w:val="00BF7FFC"/>
    <w:rsid w:val="00C4686E"/>
    <w:rsid w:val="00CB61C1"/>
    <w:rsid w:val="00D75A7C"/>
    <w:rsid w:val="00EB26A2"/>
    <w:rsid w:val="00F67F0A"/>
    <w:rsid w:val="00FD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1730"/>
  <w15:docId w15:val="{43EEE11F-EBB0-ED40-B41A-024F8B46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ECVDate">
    <w:name w:val="_ECV_Date"/>
    <w:basedOn w:val="Normal"/>
    <w:rsid w:val="006106ED"/>
    <w:pPr>
      <w:widowControl w:val="0"/>
      <w:suppressLineNumbers/>
      <w:suppressAutoHyphens/>
      <w:spacing w:before="28" w:line="100" w:lineRule="atLeast"/>
      <w:ind w:right="283"/>
      <w:jc w:val="right"/>
      <w:textAlignment w:val="top"/>
    </w:pPr>
    <w:rPr>
      <w:rFonts w:ascii="Arial" w:eastAsia="SimSun" w:hAnsi="Arial" w:cs="Mangal"/>
      <w:color w:val="0E4194"/>
      <w:spacing w:val="-6"/>
      <w:kern w:val="1"/>
      <w:sz w:val="18"/>
      <w:szCs w:val="24"/>
      <w:lang w:val="en-GB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6106ED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6106ED"/>
    <w:rPr>
      <w:rFonts w:cs="Vrinda"/>
      <w:szCs w:val="25"/>
    </w:rPr>
  </w:style>
  <w:style w:type="paragraph" w:styleId="Footer">
    <w:name w:val="footer"/>
    <w:basedOn w:val="Normal"/>
    <w:link w:val="FooterChar"/>
    <w:uiPriority w:val="99"/>
    <w:unhideWhenUsed/>
    <w:rsid w:val="006106ED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6106ED"/>
    <w:rPr>
      <w:rFonts w:cs="Vrinda"/>
      <w:szCs w:val="25"/>
    </w:rPr>
  </w:style>
  <w:style w:type="character" w:styleId="UnresolvedMention">
    <w:name w:val="Unresolved Mention"/>
    <w:basedOn w:val="DefaultParagraphFont"/>
    <w:uiPriority w:val="99"/>
    <w:semiHidden/>
    <w:unhideWhenUsed/>
    <w:rsid w:val="00680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2-3304-083X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F919DD-C856-C44B-B805-280DB303D0A5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ba228713-a45c-4e85-b75d-10c659de03d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Mosiur Rahman Apu</cp:lastModifiedBy>
  <cp:revision>36</cp:revision>
  <dcterms:created xsi:type="dcterms:W3CDTF">2026-05-17T16:07:00Z</dcterms:created>
  <dcterms:modified xsi:type="dcterms:W3CDTF">2026-06-02T19:37:00Z</dcterms:modified>
</cp:coreProperties>
</file>