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jc w:val="center"/>
        <w:rPr>
          <w:sz w:val="48"/>
          <w:szCs w:val="48"/>
        </w:rPr>
      </w:pPr>
      <w:r>
        <w:rPr>
          <w:sz w:val="48"/>
          <w:szCs w:val="48"/>
        </w:rPr>
        <w:t>PROPERTIES OF MAGNETIC MODELS ON</w:t>
      </w:r>
    </w:p>
    <w:p>
      <w:pPr>
        <w:pStyle w:val="Normal"/>
        <w:spacing w:lineRule="auto" w:line="259"/>
        <w:jc w:val="center"/>
        <w:rPr>
          <w:sz w:val="48"/>
          <w:szCs w:val="48"/>
        </w:rPr>
      </w:pPr>
      <w:r>
        <w:rPr>
          <w:sz w:val="48"/>
          <w:szCs w:val="48"/>
        </w:rPr>
        <w:t>ENSEMBLES OF CONFORMATIONS</w:t>
      </w:r>
    </w:p>
    <w:p>
      <w:pPr>
        <w:pStyle w:val="Normal"/>
        <w:jc w:val="center"/>
        <w:rPr>
          <w:sz w:val="20"/>
          <w:szCs w:val="20"/>
        </w:rPr>
      </w:pPr>
      <w:r>
        <w:rPr>
          <w:sz w:val="20"/>
          <w:szCs w:val="20"/>
        </w:rPr>
      </w:r>
    </w:p>
    <w:p>
      <w:pPr>
        <w:pStyle w:val="Normal"/>
        <w:ind w:left="0" w:right="-138" w:hanging="0"/>
        <w:jc w:val="center"/>
        <w:rPr>
          <w:sz w:val="22"/>
          <w:szCs w:val="22"/>
        </w:rPr>
      </w:pPr>
      <w:r>
        <w:rPr>
          <w:sz w:val="22"/>
          <w:szCs w:val="22"/>
        </w:rPr>
        <w:t>Roman Moskalenko</w:t>
      </w:r>
    </w:p>
    <w:p>
      <w:pPr>
        <w:pStyle w:val="Normal"/>
        <w:ind w:left="0" w:right="-138" w:hanging="0"/>
        <w:jc w:val="center"/>
        <w:rPr/>
      </w:pPr>
      <w:r>
        <w:rPr>
          <w:color w:val="000000"/>
          <w:sz w:val="20"/>
          <w:szCs w:val="20"/>
        </w:rPr>
        <w:t>The Department of applied mathematics</w:t>
      </w:r>
    </w:p>
    <w:p>
      <w:pPr>
        <w:pStyle w:val="Normal"/>
        <w:ind w:left="0" w:right="-138" w:hanging="0"/>
        <w:jc w:val="center"/>
        <w:rPr>
          <w:color w:val="000000"/>
          <w:sz w:val="20"/>
          <w:szCs w:val="20"/>
        </w:rPr>
      </w:pPr>
      <w:r>
        <w:rPr>
          <w:color w:val="000000"/>
          <w:sz w:val="20"/>
          <w:szCs w:val="20"/>
        </w:rPr>
        <w:t>National Research University "Higher School of Economics"</w:t>
      </w:r>
    </w:p>
    <w:p>
      <w:pPr>
        <w:pStyle w:val="Normal"/>
        <w:ind w:left="0" w:right="-138" w:hanging="0"/>
        <w:jc w:val="center"/>
        <w:rPr>
          <w:color w:val="000000"/>
          <w:sz w:val="20"/>
          <w:szCs w:val="20"/>
        </w:rPr>
      </w:pPr>
      <w:r>
        <w:rPr>
          <w:color w:val="000000"/>
          <w:sz w:val="20"/>
          <w:szCs w:val="20"/>
        </w:rPr>
        <w:t>The Moscow Institute of Electronics and Mathematics</w:t>
      </w:r>
    </w:p>
    <w:p>
      <w:pPr>
        <w:pStyle w:val="Normal"/>
        <w:ind w:left="0" w:right="-138" w:hanging="0"/>
        <w:jc w:val="center"/>
        <w:rPr>
          <w:color w:val="000000"/>
          <w:sz w:val="20"/>
          <w:szCs w:val="20"/>
        </w:rPr>
      </w:pPr>
      <w:r>
        <w:rPr>
          <w:color w:val="000000"/>
          <w:sz w:val="20"/>
          <w:szCs w:val="20"/>
        </w:rPr>
        <w:t>Moscow, Russia</w:t>
      </w:r>
    </w:p>
    <w:p>
      <w:pPr>
        <w:pStyle w:val="Normal"/>
        <w:ind w:left="0" w:right="-138" w:hanging="0"/>
        <w:jc w:val="center"/>
        <w:rPr/>
      </w:pPr>
      <w:r>
        <w:rPr>
          <w:color w:val="000000"/>
          <w:sz w:val="20"/>
          <w:szCs w:val="20"/>
        </w:rPr>
        <w:t>rbmoskalenko@edu.hse.ru</w:t>
      </w:r>
    </w:p>
    <w:p>
      <w:pPr>
        <w:pStyle w:val="Normal"/>
        <w:ind w:left="0" w:right="-138" w:hanging="0"/>
        <w:jc w:val="center"/>
        <w:rPr>
          <w:color w:val="000000"/>
          <w:sz w:val="20"/>
          <w:szCs w:val="20"/>
        </w:rPr>
      </w:pPr>
      <w:r>
        <w:rPr>
          <w:color w:val="000000"/>
          <w:sz w:val="20"/>
          <w:szCs w:val="20"/>
        </w:rPr>
      </w:r>
    </w:p>
    <w:p>
      <w:pPr>
        <w:sectPr>
          <w:headerReference w:type="default" r:id="rId2"/>
          <w:footerReference w:type="default" r:id="rId3"/>
          <w:type w:val="nextPage"/>
          <w:pgSz w:w="11906" w:h="16838"/>
          <w:pgMar w:left="1134" w:right="1134" w:gutter="0" w:header="283" w:top="1134" w:footer="1134" w:bottom="1191"/>
          <w:pgNumType w:start="1" w:fmt="decimal"/>
          <w:formProt w:val="false"/>
          <w:textDirection w:val="lrTb"/>
          <w:docGrid w:type="default" w:linePitch="100" w:charSpace="0"/>
        </w:sectPr>
      </w:pPr>
    </w:p>
    <w:p>
      <w:pPr>
        <w:pStyle w:val="Normal"/>
        <w:jc w:val="both"/>
        <w:rPr/>
      </w:pPr>
      <w:r>
        <w:rPr>
          <w:b/>
          <w:i/>
          <w:sz w:val="18"/>
          <w:szCs w:val="18"/>
        </w:rPr>
        <w:t>Abstract</w:t>
      </w:r>
      <w:r>
        <w:rPr>
          <w:b/>
          <w:sz w:val="18"/>
          <w:szCs w:val="18"/>
        </w:rPr>
        <w:t xml:space="preserve"> – Ising model is a relatively new model used to determine magnetic properties of materials and objects. In this work we study properties of Ising model on ensembles of conformations. Conformation is a random walk on a regular grid witch can represent a molecule. Structure of the conformation depends on the temperature. And other studies has shown that conformations have a geometric phase transition. Two states of conformation at low and high temperatures are called globule and coil respectively. Geometrically globule and coil conformations are similar to one and two dimensional grids. As most vertexes in globules have 4 neighbors and in coils they mostly have 2. It was proven that on one-dimensional grid Ising model has no magnetic phase transition. Our hypothesis is that globular conformations have magnetic phase transition. But on two-dimensional grid it phase transition exists. The goal of this research is to determine the magnetic phase transition point in globular conformations and compare it to the point of geometric phase transition in conformations.</w:t>
      </w:r>
    </w:p>
    <w:p>
      <w:pPr>
        <w:pStyle w:val="Normal"/>
        <w:jc w:val="both"/>
        <w:rPr>
          <w:b/>
          <w:b/>
          <w:sz w:val="18"/>
          <w:szCs w:val="18"/>
        </w:rPr>
      </w:pPr>
      <w:r>
        <w:rPr/>
      </w:r>
    </w:p>
    <w:p>
      <w:pPr>
        <w:pStyle w:val="Normal"/>
        <w:jc w:val="both"/>
        <w:rPr>
          <w:b/>
          <w:b/>
          <w:sz w:val="18"/>
          <w:szCs w:val="18"/>
        </w:rPr>
      </w:pPr>
      <w:r>
        <w:rPr>
          <w:b/>
          <w:sz w:val="18"/>
          <w:szCs w:val="18"/>
        </w:rPr>
      </w:r>
    </w:p>
    <w:p>
      <w:pPr>
        <w:pStyle w:val="Normal"/>
        <w:spacing w:before="0" w:after="6"/>
        <w:ind w:left="0" w:right="0" w:firstLine="288"/>
        <w:jc w:val="both"/>
        <w:rPr/>
      </w:pPr>
      <w:r>
        <w:rPr>
          <w:b/>
          <w:i/>
          <w:color w:val="000000"/>
          <w:sz w:val="18"/>
          <w:szCs w:val="18"/>
        </w:rPr>
        <w:t>Keywords – Monte Carlo; Ising mode</w:t>
      </w:r>
      <w:r>
        <w:rPr>
          <w:b/>
          <w:i/>
          <w:color w:val="000000"/>
          <w:sz w:val="18"/>
          <w:szCs w:val="18"/>
        </w:rPr>
        <w:t>l;</w:t>
      </w:r>
      <w:r>
        <w:rPr>
          <w:b/>
          <w:i/>
          <w:color w:val="000000"/>
          <w:sz w:val="18"/>
          <w:szCs w:val="18"/>
        </w:rPr>
        <w:t xml:space="preserve"> </w:t>
      </w:r>
      <w:r>
        <w:rPr>
          <w:b/>
          <w:i/>
          <w:color w:val="000000"/>
          <w:sz w:val="18"/>
          <w:szCs w:val="18"/>
        </w:rPr>
        <w:t>polymer; self-avoiding walk</w:t>
      </w:r>
    </w:p>
    <w:p>
      <w:pPr>
        <w:pStyle w:val="Heading1"/>
        <w:numPr>
          <w:ilvl w:val="0"/>
          <w:numId w:val="1"/>
        </w:numPr>
        <w:spacing w:before="240" w:after="120"/>
        <w:ind w:left="720" w:right="0" w:hanging="360"/>
        <w:rPr/>
      </w:pPr>
      <w:r>
        <w:rPr/>
        <w:t>INTRODUCTION</w:t>
      </w:r>
    </w:p>
    <w:p>
      <w:pPr>
        <w:pStyle w:val="Normal"/>
        <w:spacing w:before="0" w:after="120"/>
        <w:ind w:left="0" w:right="0" w:firstLine="289"/>
        <w:jc w:val="both"/>
        <w:rPr>
          <w:color w:val="000000"/>
          <w:sz w:val="20"/>
          <w:szCs w:val="20"/>
        </w:rPr>
      </w:pPr>
      <w:r>
        <w:rPr>
          <w:color w:val="000000"/>
          <w:sz w:val="20"/>
          <w:szCs w:val="20"/>
        </w:rPr>
        <w:t xml:space="preserve">Ising model is a </w:t>
      </w:r>
      <w:r>
        <w:rPr>
          <w:color w:val="000000"/>
          <w:sz w:val="20"/>
          <w:szCs w:val="20"/>
        </w:rPr>
        <w:t xml:space="preserve">well established physical model. It has found applications in many fields from genetics to social science. </w:t>
      </w:r>
      <w:r>
        <w:rPr>
          <w:color w:val="000000"/>
          <w:sz w:val="20"/>
          <w:szCs w:val="20"/>
        </w:rPr>
        <w:t xml:space="preserve">But originally it was introduced by Wilhelm Lenz and later solved for one-dimensional grid by Ising in [1]. Since exact solution for the model was found for many </w:t>
      </w:r>
      <w:r>
        <w:rPr>
          <w:color w:val="000000"/>
          <w:sz w:val="20"/>
          <w:szCs w:val="20"/>
        </w:rPr>
        <w:t>other grid</w:t>
      </w:r>
      <w:r>
        <w:rPr>
          <w:color w:val="000000"/>
          <w:sz w:val="20"/>
          <w:szCs w:val="20"/>
        </w:rPr>
        <w:t xml:space="preserve">s such as two and three dimensional [2]. In our research we specifically interested in solutions for one and two-dimensional grids. As those solutions show that on one-dimensional grid Ising model does not have magnetic phase transition, one-dimensional model does not become magnetic at any temperature other than absolute zero. But on two-dimensional grid model has a phase transition. At low temperature two-dimensional grid becomes magnetic. </w:t>
      </w:r>
    </w:p>
    <w:p>
      <w:pPr>
        <w:pStyle w:val="Normal"/>
        <w:spacing w:before="0" w:after="120"/>
        <w:ind w:left="0" w:right="0" w:firstLine="289"/>
        <w:jc w:val="both"/>
        <w:rPr>
          <w:color w:val="000000"/>
          <w:sz w:val="20"/>
          <w:szCs w:val="20"/>
        </w:rPr>
      </w:pPr>
      <w:r>
        <w:rPr>
          <w:color w:val="000000"/>
          <w:sz w:val="20"/>
          <w:szCs w:val="20"/>
        </w:rPr>
        <w:t>O</w:t>
      </w:r>
      <w:r>
        <w:rPr>
          <w:color w:val="000000"/>
          <w:sz w:val="20"/>
          <w:szCs w:val="20"/>
        </w:rPr>
        <w:t xml:space="preserve">ther model that we use in this research is SAW </w:t>
      </w:r>
    </w:p>
    <w:p>
      <w:pPr>
        <w:pStyle w:val="Normal"/>
        <w:spacing w:before="0" w:after="120"/>
        <w:jc w:val="both"/>
        <w:rPr>
          <w:color w:val="000000"/>
          <w:sz w:val="20"/>
          <w:szCs w:val="20"/>
        </w:rPr>
      </w:pPr>
      <w:r>
        <w:rPr>
          <w:color w:val="000000"/>
          <w:sz w:val="20"/>
          <w:szCs w:val="20"/>
        </w:rPr>
      </w:r>
    </w:p>
    <w:p>
      <w:pPr>
        <w:pStyle w:val="Heading1"/>
        <w:numPr>
          <w:ilvl w:val="0"/>
          <w:numId w:val="1"/>
        </w:numPr>
        <w:spacing w:before="240" w:after="120"/>
        <w:ind w:left="720" w:right="0" w:hanging="360"/>
        <w:rPr/>
      </w:pPr>
      <w:r>
        <w:rPr/>
        <w:t>LITERATURE REVIEW</w:t>
      </w:r>
    </w:p>
    <w:p>
      <w:pPr>
        <w:pStyle w:val="Normal"/>
        <w:spacing w:before="0" w:after="120"/>
        <w:ind w:left="0" w:right="0" w:firstLine="289"/>
        <w:jc w:val="both"/>
        <w:rPr>
          <w:color w:val="000000"/>
          <w:sz w:val="20"/>
          <w:szCs w:val="20"/>
        </w:rPr>
      </w:pPr>
      <w:r>
        <w:rPr>
          <w:color w:val="000000"/>
          <w:sz w:val="20"/>
          <w:szCs w:val="20"/>
        </w:rPr>
      </w:r>
    </w:p>
    <w:p>
      <w:pPr>
        <w:pStyle w:val="Normal"/>
        <w:spacing w:before="0" w:after="120"/>
        <w:ind w:left="0" w:right="0" w:firstLine="289"/>
        <w:jc w:val="both"/>
        <w:rPr>
          <w:color w:val="000000"/>
          <w:sz w:val="20"/>
          <w:szCs w:val="20"/>
        </w:rPr>
      </w:pPr>
      <w:r>
        <w:rPr>
          <w:color w:val="000000"/>
          <w:sz w:val="20"/>
          <w:szCs w:val="20"/>
        </w:rPr>
      </w:r>
    </w:p>
    <w:p>
      <w:pPr>
        <w:pStyle w:val="Heading1"/>
        <w:numPr>
          <w:ilvl w:val="0"/>
          <w:numId w:val="1"/>
        </w:numPr>
        <w:spacing w:before="240" w:after="120"/>
        <w:ind w:left="720" w:right="0" w:hanging="360"/>
        <w:rPr/>
      </w:pPr>
      <w:r>
        <w:rPr/>
        <w:t>METHODS</w:t>
      </w:r>
    </w:p>
    <w:p>
      <w:pPr>
        <w:pStyle w:val="Normal"/>
        <w:spacing w:before="0" w:after="120"/>
        <w:ind w:left="0" w:right="0" w:firstLine="289"/>
        <w:jc w:val="both"/>
        <w:rPr>
          <w:color w:val="000000"/>
          <w:sz w:val="20"/>
          <w:szCs w:val="20"/>
        </w:rPr>
      </w:pPr>
      <w:r>
        <w:rPr>
          <w:i/>
          <w:color w:val="000000"/>
          <w:sz w:val="20"/>
          <w:szCs w:val="20"/>
        </w:rPr>
        <w:t xml:space="preserve">In our model we use SAW algorithm to generate pack of conformations and Monte-Carlo algorithm to simulate Ising model on them. </w:t>
      </w:r>
    </w:p>
    <w:p>
      <w:pPr>
        <w:pStyle w:val="Normal"/>
        <w:spacing w:before="0" w:after="120"/>
        <w:ind w:left="0" w:right="0" w:firstLine="289"/>
        <w:jc w:val="both"/>
        <w:rPr>
          <w:rFonts w:ascii="Liberation Serif" w:hAnsi="Liberation Serif" w:eastAsia="Liberation Serif" w:cs="Liberation Serif"/>
          <w:i/>
          <w:i/>
          <w:color w:val="000000"/>
          <w:sz w:val="20"/>
          <w:szCs w:val="20"/>
        </w:rPr>
      </w:pPr>
      <w:r>
        <w:rPr/>
      </w:r>
    </w:p>
    <w:p>
      <w:pPr>
        <w:pStyle w:val="Normal"/>
        <w:spacing w:before="0" w:after="120"/>
        <w:ind w:left="0" w:right="0" w:firstLine="289"/>
        <w:jc w:val="both"/>
        <w:rPr/>
      </w:pPr>
      <w:r>
        <w:rPr>
          <w:color w:val="000000"/>
          <w:position w:val="0"/>
          <w:sz w:val="20"/>
          <w:sz w:val="20"/>
          <w:szCs w:val="20"/>
          <w:vertAlign w:val="baseline"/>
        </w:rPr>
        <w:t>Algorithm we are using was suggested by Wolf in this paper []. This algorithm based on constructing a cluster of spins and updating the whole cluster simultaneously. This approach has multiple advantages against regular one-spin update. Firstly it works without rejections: after the cluster is built, its update is guaranteed. Where in single-spin update we can spend multiple attempts updating value of the spin due to the possibility of rejection. Secondly updating multiple spins at once gives us more diverse samples. For these reasons, this algorithm converges faster than single-spin algorithm.</w:t>
      </w:r>
    </w:p>
    <w:p>
      <w:pPr>
        <w:pStyle w:val="Normal"/>
        <w:spacing w:before="0" w:after="120"/>
        <w:jc w:val="both"/>
        <w:rPr>
          <w:color w:val="000000"/>
          <w:sz w:val="20"/>
          <w:szCs w:val="20"/>
        </w:rPr>
      </w:pPr>
      <w:r>
        <w:rPr>
          <w:color w:val="000000"/>
          <w:sz w:val="20"/>
          <w:szCs w:val="20"/>
        </w:rPr>
      </w:r>
    </w:p>
    <w:p>
      <w:pPr>
        <w:pStyle w:val="Normal"/>
        <w:spacing w:before="0" w:after="120"/>
        <w:jc w:val="both"/>
        <w:rPr>
          <w:i/>
          <w:i/>
          <w:color w:val="000000"/>
          <w:sz w:val="20"/>
          <w:szCs w:val="20"/>
        </w:rPr>
      </w:pPr>
      <w:r>
        <w:rPr>
          <w:i/>
          <w:color w:val="000000"/>
          <w:sz w:val="20"/>
          <w:szCs w:val="20"/>
        </w:rPr>
        <w:t>В. Conformation generation</w:t>
      </w:r>
    </w:p>
    <w:p>
      <w:pPr>
        <w:pStyle w:val="Normal"/>
        <w:spacing w:before="0" w:after="120"/>
        <w:ind w:left="0" w:right="0" w:firstLine="289"/>
        <w:jc w:val="both"/>
        <w:rPr>
          <w:color w:val="000000"/>
          <w:sz w:val="20"/>
          <w:szCs w:val="20"/>
        </w:rPr>
      </w:pPr>
      <w:r>
        <w:rPr>
          <w:color w:val="000000"/>
          <w:sz w:val="20"/>
          <w:szCs w:val="20"/>
        </w:rPr>
        <w:t xml:space="preserve">To generate conformations we also use </w:t>
      </w:r>
      <w:r>
        <w:rPr>
          <w:color w:val="000000"/>
          <w:sz w:val="20"/>
          <w:szCs w:val="20"/>
        </w:rPr>
        <w:t>M</w:t>
      </w:r>
      <w:r>
        <w:rPr>
          <w:color w:val="000000"/>
          <w:sz w:val="20"/>
          <w:szCs w:val="20"/>
        </w:rPr>
        <w:t xml:space="preserve">onte </w:t>
      </w:r>
      <w:r>
        <w:rPr>
          <w:color w:val="000000"/>
          <w:sz w:val="20"/>
          <w:szCs w:val="20"/>
        </w:rPr>
        <w:t>С</w:t>
      </w:r>
      <w:r>
        <w:rPr>
          <w:color w:val="000000"/>
          <w:sz w:val="20"/>
          <w:szCs w:val="20"/>
        </w:rPr>
        <w:t xml:space="preserve">arlo methods </w:t>
      </w:r>
    </w:p>
    <w:p>
      <w:pPr>
        <w:pStyle w:val="Footnote"/>
        <w:ind w:left="0" w:right="0" w:hanging="0"/>
        <w:rPr/>
      </w:pPr>
      <w:r>
        <w:rPr/>
      </w:r>
    </w:p>
    <w:p>
      <w:pPr>
        <w:pStyle w:val="Normal"/>
        <w:spacing w:before="0" w:after="120"/>
        <w:ind w:left="0" w:right="0" w:firstLine="289"/>
        <w:jc w:val="both"/>
        <w:rPr>
          <w:color w:val="000000"/>
          <w:sz w:val="20"/>
          <w:szCs w:val="20"/>
        </w:rPr>
      </w:pPr>
      <w:r>
        <w:rPr>
          <w:color w:val="000000"/>
          <w:sz w:val="20"/>
          <w:szCs w:val="20"/>
        </w:rPr>
      </w:r>
    </w:p>
    <w:p>
      <w:pPr>
        <w:pStyle w:val="Normal"/>
        <w:spacing w:before="0" w:after="120"/>
        <w:jc w:val="both"/>
        <w:rPr>
          <w:i/>
          <w:i/>
          <w:color w:val="000000"/>
          <w:sz w:val="20"/>
          <w:szCs w:val="20"/>
        </w:rPr>
      </w:pPr>
      <w:r>
        <w:rPr>
          <w:i/>
          <w:color w:val="000000"/>
          <w:sz w:val="20"/>
          <w:szCs w:val="20"/>
        </w:rPr>
        <w:t>B. Magnetic susceptibility</w:t>
      </w:r>
    </w:p>
    <w:p>
      <w:pPr>
        <w:pStyle w:val="Normal"/>
        <w:spacing w:before="0" w:after="120"/>
        <w:ind w:left="0" w:right="0" w:firstLine="289"/>
        <w:jc w:val="both"/>
        <w:rPr>
          <w:i/>
          <w:i/>
          <w:color w:val="000000"/>
          <w:sz w:val="20"/>
          <w:szCs w:val="20"/>
        </w:rPr>
      </w:pPr>
      <w:r>
        <w:rPr>
          <w:i/>
          <w:color w:val="000000"/>
          <w:sz w:val="20"/>
          <w:szCs w:val="20"/>
        </w:rPr>
      </w:r>
    </w:p>
    <w:p>
      <w:pPr>
        <w:pStyle w:val="Heading1"/>
        <w:numPr>
          <w:ilvl w:val="0"/>
          <w:numId w:val="1"/>
        </w:numPr>
        <w:spacing w:before="240" w:after="120"/>
        <w:ind w:left="720" w:right="0" w:hanging="360"/>
        <w:rPr/>
      </w:pPr>
      <w:r>
        <w:rPr/>
        <w:t>ANTICIPATED RESULTS</w:t>
      </w:r>
    </w:p>
    <w:p>
      <w:pPr>
        <w:pStyle w:val="Normal"/>
        <w:spacing w:before="0" w:after="120"/>
        <w:ind w:left="0" w:right="0" w:firstLine="284"/>
        <w:jc w:val="both"/>
        <w:rPr>
          <w:color w:val="000000"/>
          <w:sz w:val="20"/>
          <w:szCs w:val="20"/>
        </w:rPr>
      </w:pPr>
      <w:r>
        <w:rPr>
          <w:color w:val="000000"/>
          <w:sz w:val="20"/>
          <w:szCs w:val="20"/>
        </w:rPr>
        <w:t xml:space="preserve">Using described methods we expect to accurately determine the magnetic transition point for globular conformations, describe magnetic properties of conformations near the geometric transition point. </w:t>
      </w:r>
    </w:p>
    <w:p>
      <w:pPr>
        <w:pStyle w:val="Heading1"/>
        <w:numPr>
          <w:ilvl w:val="0"/>
          <w:numId w:val="1"/>
        </w:numPr>
        <w:spacing w:before="240" w:after="120"/>
        <w:ind w:left="720" w:right="0" w:hanging="360"/>
        <w:rPr/>
      </w:pPr>
      <w:r>
        <w:rPr/>
        <w:t>CONCLUSION</w:t>
      </w:r>
    </w:p>
    <w:p>
      <w:pPr>
        <w:pStyle w:val="Normal"/>
        <w:spacing w:before="0" w:after="120"/>
        <w:ind w:left="0" w:right="0" w:firstLine="284"/>
        <w:jc w:val="both"/>
        <w:rPr>
          <w:color w:val="000000"/>
          <w:sz w:val="20"/>
          <w:szCs w:val="20"/>
        </w:rPr>
      </w:pPr>
      <w:r>
        <w:rPr>
          <w:color w:val="000000"/>
          <w:sz w:val="20"/>
          <w:szCs w:val="20"/>
        </w:rPr>
      </w:r>
    </w:p>
    <w:p>
      <w:pPr>
        <w:pStyle w:val="Heading1"/>
        <w:numPr>
          <w:ilvl w:val="0"/>
          <w:numId w:val="1"/>
        </w:numPr>
        <w:spacing w:before="240" w:after="120"/>
        <w:ind w:left="720" w:right="0" w:hanging="360"/>
        <w:rPr/>
      </w:pPr>
      <w:r>
        <w:rPr/>
        <w:t>REFERENCES</w:t>
      </w:r>
    </w:p>
    <w:p>
      <w:pPr>
        <w:pStyle w:val="Normal"/>
        <w:ind w:left="426" w:right="0" w:hanging="426"/>
        <w:jc w:val="both"/>
        <w:rPr>
          <w:sz w:val="20"/>
          <w:szCs w:val="20"/>
        </w:rPr>
      </w:pPr>
      <w:bookmarkStart w:id="0" w:name="_heading=h.gjdgxs"/>
      <w:bookmarkEnd w:id="0"/>
      <w:r>
        <w:rPr>
          <w:sz w:val="20"/>
          <w:szCs w:val="20"/>
        </w:rPr>
        <w:t>[1]</w:t>
        <w:tab/>
        <w:t>Ernst Ising, Contribution to the Theory of Ferromagnetism, 1925</w:t>
      </w:r>
    </w:p>
    <w:p>
      <w:pPr>
        <w:pStyle w:val="Normal"/>
        <w:ind w:left="426" w:right="0" w:hanging="426"/>
        <w:jc w:val="both"/>
        <w:rPr>
          <w:sz w:val="20"/>
          <w:szCs w:val="20"/>
        </w:rPr>
      </w:pPr>
      <w:r>
        <w:rPr>
          <w:sz w:val="20"/>
          <w:szCs w:val="20"/>
        </w:rPr>
        <w:t>[2]</w:t>
        <w:tab/>
        <w:t>Baxter, Rodney J - Exactly Solved Models in Statistical Mechanics-Dover Publications_Academic Press (1982)</w:t>
      </w:r>
    </w:p>
    <w:p>
      <w:pPr>
        <w:pStyle w:val="Normal"/>
        <w:ind w:left="426" w:right="0" w:hanging="426"/>
        <w:jc w:val="both"/>
        <w:rPr>
          <w:sz w:val="20"/>
          <w:szCs w:val="20"/>
        </w:rPr>
      </w:pPr>
      <w:r>
        <w:rPr>
          <w:sz w:val="20"/>
          <w:szCs w:val="20"/>
        </w:rPr>
        <w:t>[3]</w:t>
        <w:tab/>
        <w:t>Reference</w:t>
      </w:r>
    </w:p>
    <w:p>
      <w:pPr>
        <w:pStyle w:val="Normal"/>
        <w:ind w:left="426" w:right="0" w:hanging="426"/>
        <w:jc w:val="both"/>
        <w:rPr/>
      </w:pPr>
      <w:r>
        <w:rPr/>
      </w:r>
    </w:p>
    <w:p>
      <w:pPr>
        <w:pStyle w:val="Normal"/>
        <w:spacing w:before="0" w:after="6"/>
        <w:jc w:val="both"/>
        <w:rPr>
          <w:color w:val="000000"/>
          <w:sz w:val="20"/>
          <w:szCs w:val="20"/>
        </w:rPr>
      </w:pPr>
      <w:r>
        <w:rPr>
          <w:color w:val="000000"/>
          <w:sz w:val="20"/>
          <w:szCs w:val="20"/>
        </w:rPr>
      </w:r>
    </w:p>
    <w:p>
      <w:pPr>
        <w:pStyle w:val="Normal"/>
        <w:spacing w:before="0" w:after="6"/>
        <w:jc w:val="both"/>
        <w:rPr>
          <w:color w:val="000000"/>
          <w:sz w:val="20"/>
          <w:szCs w:val="20"/>
        </w:rPr>
      </w:pPr>
      <w:r>
        <w:rPr>
          <w:color w:val="000000"/>
          <w:sz w:val="20"/>
          <w:szCs w:val="20"/>
        </w:rPr>
      </w:r>
    </w:p>
    <w:p>
      <w:pPr>
        <w:pStyle w:val="Normal"/>
        <w:spacing w:before="0" w:after="6"/>
        <w:jc w:val="right"/>
        <w:rPr>
          <w:color w:val="000000"/>
          <w:sz w:val="20"/>
          <w:szCs w:val="20"/>
        </w:rPr>
      </w:pPr>
      <w:r>
        <w:rPr>
          <w:color w:val="000000"/>
          <w:sz w:val="20"/>
          <w:szCs w:val="20"/>
        </w:rPr>
        <w:t xml:space="preserve">Word Count: </w:t>
      </w:r>
    </w:p>
    <w:sectPr>
      <w:type w:val="continuous"/>
      <w:pgSz w:w="11906" w:h="16838"/>
      <w:pgMar w:left="1134" w:right="1134" w:gutter="0" w:header="283" w:top="1134" w:footer="1134" w:bottom="1191"/>
      <w:cols w:num="2" w:space="566"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Liberation Serif">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rPr>
        <w:rFonts w:ascii="Calibri" w:hAnsi="Calibri" w:eastAsia="Calibri" w:cs="Calibri"/>
        <w:color w:val="000000"/>
        <w:sz w:val="22"/>
        <w:szCs w:val="22"/>
      </w:rPr>
    </w:pPr>
    <w:r>
      <w:rPr>
        <w:rFonts w:eastAsia="Calibri" w:cs="Calibri" w:ascii="Calibri" w:hAnsi="Calibri"/>
        <w:color w:val="000000"/>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rPr>
        <w:rFonts w:ascii="Calibri" w:hAnsi="Calibri" w:eastAsia="Calibri" w:cs="Calibri"/>
        <w:color w:val="000000"/>
        <w:sz w:val="22"/>
        <w:szCs w:val="22"/>
      </w:rPr>
    </w:pPr>
    <w:r>
      <w:rPr>
        <w:rFonts w:eastAsia="Calibri" w:cs="Calibri" w:ascii="Calibri" w:hAnsi="Calibri"/>
        <w:color w:val="000000"/>
        <w:sz w:val="22"/>
        <w:szCs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TextBody"/>
    <w:next w:val="Normal"/>
    <w:qFormat/>
    <w:pPr>
      <w:numPr>
        <w:ilvl w:val="0"/>
        <w:numId w:val="2"/>
      </w:numPr>
      <w:ind w:left="142" w:right="0" w:hanging="142"/>
      <w:jc w:val="center"/>
      <w:outlineLvl w:val="0"/>
    </w:pPr>
    <w:rPr/>
  </w:style>
  <w:style w:type="paragraph" w:styleId="Heading2">
    <w:name w:val="Heading 2"/>
    <w:basedOn w:val="Normal"/>
    <w:next w:val="Normal"/>
    <w:qFormat/>
    <w:pPr>
      <w:keepNext w:val="true"/>
      <w:keepLines/>
      <w:numPr>
        <w:ilvl w:val="0"/>
        <w:numId w:val="0"/>
      </w:numPr>
      <w:spacing w:lineRule="auto" w:line="259" w:before="360" w:after="80"/>
      <w:outlineLvl w:val="1"/>
    </w:pPr>
    <w:rPr>
      <w:rFonts w:ascii="Calibri" w:hAnsi="Calibri" w:eastAsia="Calibri" w:cs="Calibri"/>
      <w:b/>
      <w:color w:val="000000"/>
      <w:sz w:val="36"/>
      <w:szCs w:val="36"/>
      <w:lang w:val="ru-RU" w:eastAsia="ru-RU"/>
    </w:rPr>
  </w:style>
  <w:style w:type="paragraph" w:styleId="Heading3">
    <w:name w:val="Heading 3"/>
    <w:basedOn w:val="Normal"/>
    <w:next w:val="Normal"/>
    <w:qFormat/>
    <w:pPr>
      <w:keepNext w:val="true"/>
      <w:keepLines/>
      <w:numPr>
        <w:ilvl w:val="0"/>
        <w:numId w:val="0"/>
      </w:numPr>
      <w:spacing w:lineRule="auto" w:line="259" w:before="280" w:after="80"/>
      <w:outlineLvl w:val="2"/>
    </w:pPr>
    <w:rPr>
      <w:rFonts w:ascii="Calibri" w:hAnsi="Calibri" w:eastAsia="Calibri" w:cs="Calibri"/>
      <w:b/>
      <w:color w:val="000000"/>
      <w:sz w:val="28"/>
      <w:szCs w:val="28"/>
      <w:lang w:val="ru-RU" w:eastAsia="ru-RU"/>
    </w:rPr>
  </w:style>
  <w:style w:type="paragraph" w:styleId="Heading4">
    <w:name w:val="Heading 4"/>
    <w:basedOn w:val="Normal"/>
    <w:next w:val="Normal"/>
    <w:qFormat/>
    <w:pPr>
      <w:keepNext w:val="true"/>
      <w:keepLines/>
      <w:numPr>
        <w:ilvl w:val="0"/>
        <w:numId w:val="0"/>
      </w:numPr>
      <w:spacing w:lineRule="auto" w:line="259" w:before="240" w:after="40"/>
      <w:outlineLvl w:val="3"/>
    </w:pPr>
    <w:rPr>
      <w:rFonts w:ascii="Calibri" w:hAnsi="Calibri" w:eastAsia="Calibri" w:cs="Calibri"/>
      <w:b/>
      <w:color w:val="000000"/>
      <w:lang w:val="ru-RU" w:eastAsia="ru-RU"/>
    </w:rPr>
  </w:style>
  <w:style w:type="paragraph" w:styleId="Heading5">
    <w:name w:val="Heading 5"/>
    <w:basedOn w:val="Normal"/>
    <w:next w:val="Normal"/>
    <w:qFormat/>
    <w:pPr>
      <w:keepNext w:val="true"/>
      <w:keepLines/>
      <w:numPr>
        <w:ilvl w:val="0"/>
        <w:numId w:val="0"/>
      </w:numPr>
      <w:spacing w:lineRule="auto" w:line="259" w:before="220" w:after="40"/>
      <w:outlineLvl w:val="4"/>
    </w:pPr>
    <w:rPr>
      <w:rFonts w:ascii="Calibri" w:hAnsi="Calibri" w:eastAsia="Calibri" w:cs="Calibri"/>
      <w:b/>
      <w:color w:val="000000"/>
      <w:sz w:val="22"/>
      <w:szCs w:val="22"/>
      <w:lang w:val="ru-RU" w:eastAsia="ru-RU"/>
    </w:rPr>
  </w:style>
  <w:style w:type="paragraph" w:styleId="Heading6">
    <w:name w:val="Heading 6"/>
    <w:basedOn w:val="Normal"/>
    <w:next w:val="Normal"/>
    <w:qFormat/>
    <w:pPr>
      <w:keepNext w:val="true"/>
      <w:keepLines/>
      <w:numPr>
        <w:ilvl w:val="0"/>
        <w:numId w:val="0"/>
      </w:numPr>
      <w:spacing w:lineRule="auto" w:line="259" w:before="200" w:after="40"/>
      <w:outlineLvl w:val="5"/>
    </w:pPr>
    <w:rPr>
      <w:rFonts w:ascii="Calibri" w:hAnsi="Calibri" w:eastAsia="Calibri" w:cs="Calibri"/>
      <w:b/>
      <w:color w:val="000000"/>
      <w:sz w:val="20"/>
      <w:szCs w:val="20"/>
      <w:lang w:val="ru-RU" w:eastAsia="ru-RU"/>
    </w:rPr>
  </w:style>
  <w:style w:type="character" w:styleId="DefaultParagraphFont">
    <w:name w:val="Default Paragraph Font"/>
    <w:qFormat/>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BalloonTextChar">
    <w:name w:val="Balloon Text Char"/>
    <w:basedOn w:val="DefaultParagraphFont"/>
    <w:link w:val="BalloonText"/>
    <w:qFormat/>
    <w:rPr>
      <w:rFonts w:ascii="Segoe UI" w:hAnsi="Segoe UI" w:cs="Segoe UI"/>
      <w:sz w:val="18"/>
      <w:szCs w:val="18"/>
    </w:rPr>
  </w:style>
  <w:style w:type="character" w:styleId="BodyTextChar">
    <w:name w:val="Body Text Char"/>
    <w:basedOn w:val="DefaultParagraphFont"/>
    <w:qFormat/>
    <w:rPr>
      <w:rFonts w:ascii="Times New Roman" w:hAnsi="Times New Roman" w:eastAsia="SimSun" w:cs="Times New Roman"/>
      <w:spacing w:val="-1"/>
      <w:sz w:val="20"/>
      <w:szCs w:val="20"/>
      <w:lang w:val="en-US" w:eastAsia="zh-CN"/>
    </w:rPr>
  </w:style>
  <w:style w:type="character" w:styleId="InternetLink">
    <w:name w:val="Hyperlink"/>
    <w:basedOn w:val="DefaultParagraphFont"/>
    <w:rPr>
      <w:color w:val="0000FF"/>
      <w:u w:val="single"/>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link w:val="Annotationtext"/>
    <w:qFormat/>
    <w:rPr>
      <w:rFonts w:ascii="Times New Roman" w:hAnsi="Times New Roman" w:eastAsia="Times New Roman" w:cs="Times New Roman"/>
      <w:sz w:val="24"/>
      <w:szCs w:val="24"/>
      <w:lang w:val="en-US" w:eastAsia="en-US"/>
    </w:rPr>
  </w:style>
  <w:style w:type="character" w:styleId="CommentSubjectChar">
    <w:name w:val="Comment Subject Char"/>
    <w:basedOn w:val="CommentTextChar"/>
    <w:link w:val="Annotationsubject"/>
    <w:qFormat/>
    <w:rPr>
      <w:rFonts w:ascii="Times New Roman" w:hAnsi="Times New Roman" w:eastAsia="Times New Roman" w:cs="Times New Roman"/>
      <w:b/>
      <w:bCs/>
      <w:sz w:val="20"/>
      <w:szCs w:val="20"/>
      <w:lang w:val="en-US" w:eastAsia="en-US"/>
    </w:rPr>
  </w:style>
  <w:style w:type="character" w:styleId="FootnoteTextChar">
    <w:name w:val="Footnote Text Char"/>
    <w:basedOn w:val="DefaultParagraphFont"/>
    <w:link w:val="Footnote"/>
    <w:qFormat/>
    <w:rPr>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uppressAutoHyphens w:val="true"/>
      <w:spacing w:before="0" w:after="6"/>
      <w:ind w:left="0" w:right="0" w:firstLine="288"/>
      <w:jc w:val="both"/>
    </w:pPr>
    <w:rPr>
      <w:rFonts w:eastAsia="SimSun"/>
      <w:spacing w:val="-1"/>
      <w:sz w:val="20"/>
      <w:szCs w:val="20"/>
      <w:lang w:eastAsia="zh-C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qFormat/>
    <w:pPr>
      <w:keepNext w:val="true"/>
      <w:keepLines/>
      <w:spacing w:lineRule="auto" w:line="259" w:before="480" w:after="120"/>
    </w:pPr>
    <w:rPr>
      <w:rFonts w:ascii="Calibri" w:hAnsi="Calibri" w:eastAsia="Calibri" w:cs="Calibri"/>
      <w:b/>
      <w:color w:val="000000"/>
      <w:sz w:val="72"/>
      <w:szCs w:val="72"/>
      <w:lang w:val="ru-RU" w:eastAsia="ru-RU"/>
    </w:rPr>
  </w:style>
  <w:style w:type="paragraph" w:styleId="Subtitle">
    <w:name w:val="Subtitle"/>
    <w:basedOn w:val="Normal"/>
    <w:next w:val="Normal"/>
    <w:qFormat/>
    <w:pPr>
      <w:keepNext w:val="true"/>
      <w:keepLines/>
      <w:spacing w:lineRule="auto" w:line="259"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77" w:leader="none"/>
        <w:tab w:val="right" w:pos="9355" w:leader="none"/>
      </w:tabs>
    </w:pPr>
    <w:rPr>
      <w:rFonts w:ascii="Calibri" w:hAnsi="Calibri" w:eastAsia="Calibri" w:cs="Calibri"/>
      <w:sz w:val="22"/>
      <w:szCs w:val="22"/>
      <w:lang w:val="ru-RU" w:eastAsia="ru-RU"/>
    </w:rPr>
  </w:style>
  <w:style w:type="paragraph" w:styleId="Footer">
    <w:name w:val="Footer"/>
    <w:basedOn w:val="Normal"/>
    <w:link w:val="FooterChar"/>
    <w:pPr>
      <w:tabs>
        <w:tab w:val="clear" w:pos="720"/>
        <w:tab w:val="center" w:pos="4677" w:leader="none"/>
        <w:tab w:val="right" w:pos="9355" w:leader="none"/>
      </w:tabs>
    </w:pPr>
    <w:rPr>
      <w:rFonts w:ascii="Calibri" w:hAnsi="Calibri" w:eastAsia="Calibri" w:cs="Calibri"/>
      <w:sz w:val="22"/>
      <w:szCs w:val="22"/>
      <w:lang w:val="ru-RU" w:eastAsia="ru-RU"/>
    </w:rPr>
  </w:style>
  <w:style w:type="paragraph" w:styleId="BalloonText">
    <w:name w:val="Balloon Text"/>
    <w:basedOn w:val="Normal"/>
    <w:link w:val="BalloonTextChar"/>
    <w:qFormat/>
    <w:pPr/>
    <w:rPr>
      <w:rFonts w:ascii="Segoe UI" w:hAnsi="Segoe UI" w:eastAsia="Calibri" w:cs="Segoe UI"/>
      <w:sz w:val="18"/>
      <w:szCs w:val="18"/>
      <w:lang w:val="ru-RU" w:eastAsia="ru-RU"/>
    </w:rPr>
  </w:style>
  <w:style w:type="paragraph" w:styleId="Affiliation">
    <w:name w:val="Affiliation"/>
    <w:qFormat/>
    <w:pPr>
      <w:widowControl/>
      <w:suppressAutoHyphens w:val="true"/>
      <w:overflowPunct w:val="true"/>
      <w:bidi w:val="0"/>
      <w:spacing w:before="0" w:after="0"/>
      <w:jc w:val="center"/>
    </w:pPr>
    <w:rPr>
      <w:rFonts w:ascii="Times New Roman" w:hAnsi="Times New Roman" w:eastAsia="SimSun" w:cs="Times New Roman"/>
      <w:color w:val="auto"/>
      <w:kern w:val="0"/>
      <w:sz w:val="20"/>
      <w:szCs w:val="20"/>
      <w:lang w:val="en-US" w:eastAsia="zh-CN" w:bidi="ar-SA"/>
    </w:rPr>
  </w:style>
  <w:style w:type="paragraph" w:styleId="Annotationtext">
    <w:name w:val="annotation text"/>
    <w:basedOn w:val="Normal"/>
    <w:link w:val="CommentTextChar"/>
    <w:qFormat/>
    <w:pPr/>
    <w:rPr/>
  </w:style>
  <w:style w:type="paragraph" w:styleId="Annotationsubject">
    <w:name w:val="annotation subject"/>
    <w:basedOn w:val="Annotationtext"/>
    <w:next w:val="Annotationtext"/>
    <w:link w:val="CommentSubjectChar"/>
    <w:qFormat/>
    <w:pPr/>
    <w:rPr>
      <w:b/>
      <w:bCs/>
      <w:sz w:val="20"/>
      <w:szCs w:val="20"/>
    </w:rPr>
  </w:style>
  <w:style w:type="paragraph" w:styleId="Revision">
    <w:name w:val="Revision"/>
    <w:qFormat/>
    <w:pPr>
      <w:widowControl/>
      <w:suppressAutoHyphens w:val="true"/>
      <w:overflowPunct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ListParagraph">
    <w:name w:val="List Paragraph"/>
    <w:basedOn w:val="Normal"/>
    <w:qFormat/>
    <w:pPr>
      <w:spacing w:before="0" w:after="0"/>
      <w:ind w:left="720" w:right="0" w:hanging="0"/>
      <w:contextualSpacing/>
    </w:pPr>
    <w:rPr/>
  </w:style>
  <w:style w:type="paragraph" w:styleId="Footnote">
    <w:name w:val="Footnote Text"/>
    <w:basedOn w:val="Normal"/>
    <w:link w:val="FootnoteTextChar"/>
    <w:pPr>
      <w:ind w:left="0" w:right="0" w:firstLine="202"/>
      <w:jc w:val="both"/>
    </w:pPr>
    <w:rPr>
      <w:sz w:val="16"/>
      <w:szCs w:val="16"/>
    </w:rPr>
  </w:style>
  <w:style w:type="paragraph" w:styleId="Figure">
    <w:name w:val="Figure"/>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47</TotalTime>
  <Application>LibreOffice/7.3.7.2$Linux_X86_64 LibreOffice_project/30$Build-2</Application>
  <AppVersion>15.0000</AppVersion>
  <Pages>2</Pages>
  <Words>526</Words>
  <Characters>3023</Characters>
  <CharactersWithSpaces>3523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2023-02-09T07:53:00Z</dcterms:created>
  <dc:creator>2423</dc:creator>
  <dc:description/>
  <dc:language>en-US</dc:language>
  <cp:lastModifiedBy/>
  <dcterms:modified xsi:type="dcterms:W3CDTF">2023-02-28T18:29:19Z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Id 1_1">
    <vt:lpwstr>http://www.zotero.org/styles/chicago-author-date</vt:lpwstr>
  </property>
  <property fmtid="{D5CDD505-2E9C-101B-9397-08002B2CF9AE}" pid="4" name="Mendeley Recent Style Id 2_1">
    <vt:lpwstr>http://www.zotero.org/styles/harvard-cite-them-right</vt:lpwstr>
  </property>
  <property fmtid="{D5CDD505-2E9C-101B-9397-08002B2CF9AE}" pid="5" name="Mendeley Recent Style Id 3_1">
    <vt:lpwstr>http://www.zotero.org/styles/ieee</vt:lpwstr>
  </property>
  <property fmtid="{D5CDD505-2E9C-101B-9397-08002B2CF9AE}" pid="6" name="Mendeley Recent Style Id 4_1">
    <vt:lpwstr>http://www.zotero.org/styles/modern-humanities-research-association</vt:lpwstr>
  </property>
  <property fmtid="{D5CDD505-2E9C-101B-9397-08002B2CF9AE}" pid="7" name="Mendeley Recent Style Id 5_1">
    <vt:lpwstr>http://www.zotero.org/styles/modern-language-association</vt:lpwstr>
  </property>
  <property fmtid="{D5CDD505-2E9C-101B-9397-08002B2CF9AE}" pid="8" name="Mendeley Recent Style Id 6_1">
    <vt:lpwstr>http://www.zotero.org/styles/nature</vt:lpwstr>
  </property>
  <property fmtid="{D5CDD505-2E9C-101B-9397-08002B2CF9AE}" pid="9" name="Mendeley Recent Style Id 7_1">
    <vt:lpwstr>http://www.zotero.org/styles/gost-r-7-0-5-2008</vt:lpwstr>
  </property>
  <property fmtid="{D5CDD505-2E9C-101B-9397-08002B2CF9AE}" pid="10" name="Mendeley Recent Style Id 8_1">
    <vt:lpwstr>http://www.zotero.org/styles/gost-r-7-0-5-2008-numeric</vt:lpwstr>
  </property>
  <property fmtid="{D5CDD505-2E9C-101B-9397-08002B2CF9AE}" pid="11" name="Mendeley Recent Style Id 9_1">
    <vt:lpwstr>http://www.zotero.org/styles/gost-r-7-0-5-2008-numeric-alphabetical</vt:lpwstr>
  </property>
  <property fmtid="{D5CDD505-2E9C-101B-9397-08002B2CF9AE}" pid="12" name="Mendeley Recent Style Name 0_1">
    <vt:lpwstr>American Psychological Association 6th edition</vt:lpwstr>
  </property>
  <property fmtid="{D5CDD505-2E9C-101B-9397-08002B2CF9AE}" pid="13" name="Mendeley Recent Style Name 1_1">
    <vt:lpwstr>Chicago Manual of Style 17th edition (author-date)</vt:lpwstr>
  </property>
  <property fmtid="{D5CDD505-2E9C-101B-9397-08002B2CF9AE}" pid="14" name="Mendeley Recent Style Name 2_1">
    <vt:lpwstr>Cite Them Right 10th edition - Harvard</vt:lpwstr>
  </property>
  <property fmtid="{D5CDD505-2E9C-101B-9397-08002B2CF9AE}" pid="15" name="Mendeley Recent Style Name 3_1">
    <vt:lpwstr>IEEE</vt:lpwstr>
  </property>
  <property fmtid="{D5CDD505-2E9C-101B-9397-08002B2CF9AE}" pid="16" name="Mendeley Recent Style Name 4_1">
    <vt:lpwstr>Modern Humanities Research Association 3rd edition (note with bibliography)</vt:lpwstr>
  </property>
  <property fmtid="{D5CDD505-2E9C-101B-9397-08002B2CF9AE}" pid="17" name="Mendeley Recent Style Name 5_1">
    <vt:lpwstr>Modern Language Association 8th edition</vt:lpwstr>
  </property>
  <property fmtid="{D5CDD505-2E9C-101B-9397-08002B2CF9AE}" pid="18" name="Mendeley Recent Style Name 6_1">
    <vt:lpwstr>Nature</vt:lpwstr>
  </property>
  <property fmtid="{D5CDD505-2E9C-101B-9397-08002B2CF9AE}" pid="19" name="Mendeley Recent Style Name 7_1">
    <vt:lpwstr>Russian GOST R 7.0.5-2008 (Russian)</vt:lpwstr>
  </property>
  <property fmtid="{D5CDD505-2E9C-101B-9397-08002B2CF9AE}" pid="20" name="Mendeley Recent Style Name 8_1">
    <vt:lpwstr>Russian GOST R 7.0.5-2008 (numeric)</vt:lpwstr>
  </property>
  <property fmtid="{D5CDD505-2E9C-101B-9397-08002B2CF9AE}" pid="21" name="Mendeley Recent Style Name 9_1">
    <vt:lpwstr>Russian GOST R 7.0.5-2008 (numeric, sorted alphabetically, Russian)</vt:lpwstr>
  </property>
</Properties>
</file>