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EE7" w:rsidRPr="006E7228" w:rsidRDefault="006E7228">
      <w:pPr>
        <w:pStyle w:val="FirstParagrap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noProof/>
          <w:sz w:val="28"/>
          <w:szCs w:val="28"/>
          <w:lang w:val="fr-FR" w:eastAsia="fr-FR"/>
        </w:rPr>
        <w:drawing>
          <wp:anchor distT="0" distB="0" distL="114300" distR="114300" simplePos="0" relativeHeight="251671040" behindDoc="0" locked="0" layoutInCell="1" allowOverlap="1" wp14:anchorId="5F6DA31E" wp14:editId="0C17A878">
            <wp:simplePos x="0" y="0"/>
            <wp:positionH relativeFrom="column">
              <wp:posOffset>3691255</wp:posOffset>
            </wp:positionH>
            <wp:positionV relativeFrom="paragraph">
              <wp:posOffset>-661670</wp:posOffset>
            </wp:positionV>
            <wp:extent cx="2143125" cy="1866900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  <w:bCs/>
          <w:noProof/>
          <w:sz w:val="28"/>
          <w:szCs w:val="28"/>
          <w:lang w:val="fr-FR" w:eastAsia="fr-FR"/>
        </w:rPr>
        <w:drawing>
          <wp:anchor distT="0" distB="0" distL="114300" distR="114300" simplePos="0" relativeHeight="251670016" behindDoc="0" locked="0" layoutInCell="1" allowOverlap="1" wp14:anchorId="5005FE2C" wp14:editId="10F4AC96">
            <wp:simplePos x="0" y="0"/>
            <wp:positionH relativeFrom="column">
              <wp:posOffset>100330</wp:posOffset>
            </wp:positionH>
            <wp:positionV relativeFrom="paragraph">
              <wp:posOffset>-280670</wp:posOffset>
            </wp:positionV>
            <wp:extent cx="1971675" cy="1438275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B_IMG_175897005063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3841" w:rsidRPr="00EA3841">
        <w:rPr>
          <w:rFonts w:ascii="Cambria" w:hAnsi="Cambria"/>
          <w:b/>
          <w:bCs/>
          <w:sz w:val="28"/>
          <w:szCs w:val="28"/>
        </w:rPr>
        <w:t>Q</w:t>
      </w:r>
      <w:r w:rsidR="00EA3841">
        <w:rPr>
          <w:rFonts w:ascii="Cambria" w:hAnsi="Cambria"/>
          <w:b/>
          <w:bCs/>
          <w:sz w:val="28"/>
          <w:szCs w:val="28"/>
        </w:rPr>
        <w:t>ui</w:t>
      </w:r>
      <w:r w:rsidR="00EA3841" w:rsidRPr="00EA3841">
        <w:rPr>
          <w:rFonts w:ascii="Cambria" w:hAnsi="Cambria"/>
          <w:b/>
          <w:bCs/>
          <w:sz w:val="28"/>
          <w:szCs w:val="28"/>
        </w:rPr>
        <w:t xml:space="preserve"> est </w:t>
      </w:r>
      <w:r w:rsidR="001F4788" w:rsidRPr="00EA3841">
        <w:rPr>
          <w:rFonts w:ascii="Cambria" w:hAnsi="Cambria"/>
          <w:b/>
          <w:bCs/>
          <w:sz w:val="28"/>
          <w:szCs w:val="28"/>
        </w:rPr>
        <w:t>Docteur Cécé Victorien Junior THEA</w:t>
      </w:r>
      <w:r w:rsidR="00EA3841" w:rsidRPr="00EA3841">
        <w:rPr>
          <w:rFonts w:ascii="Cambria" w:hAnsi="Cambria"/>
          <w:b/>
          <w:bCs/>
          <w:sz w:val="28"/>
          <w:szCs w:val="28"/>
        </w:rPr>
        <w:t xml:space="preserve"> ?</w:t>
      </w:r>
    </w:p>
    <w:p w:rsidR="00F83EE7" w:rsidRPr="00EA3841" w:rsidRDefault="001F4788">
      <w:pPr>
        <w:pStyle w:val="Corpsdetexte"/>
        <w:rPr>
          <w:rFonts w:ascii="Cambria" w:hAnsi="Cambria"/>
          <w:sz w:val="28"/>
          <w:szCs w:val="28"/>
        </w:rPr>
      </w:pPr>
      <w:r w:rsidRPr="00EA3841">
        <w:rPr>
          <w:rFonts w:ascii="Cambria" w:hAnsi="Cambria"/>
          <w:b/>
          <w:sz w:val="28"/>
          <w:szCs w:val="28"/>
        </w:rPr>
        <w:t>Docteur Cécé Victorien Junior THEA</w:t>
      </w:r>
      <w:r w:rsidRPr="00EA3841">
        <w:rPr>
          <w:rFonts w:ascii="Cambria" w:hAnsi="Cambria"/>
          <w:sz w:val="28"/>
          <w:szCs w:val="28"/>
        </w:rPr>
        <w:t xml:space="preserve"> est l’incarnation d’une ambition intellectuelle au service de la justice, de la paix et du développement humain. Avocat émérite, enseignant-chercheur respecté </w:t>
      </w:r>
      <w:proofErr w:type="gramStart"/>
      <w:r w:rsidRPr="00EA3841">
        <w:rPr>
          <w:rFonts w:ascii="Cambria" w:hAnsi="Cambria"/>
          <w:sz w:val="28"/>
          <w:szCs w:val="28"/>
        </w:rPr>
        <w:t>et</w:t>
      </w:r>
      <w:proofErr w:type="gramEnd"/>
      <w:r w:rsidRPr="00EA3841">
        <w:rPr>
          <w:rFonts w:ascii="Cambria" w:hAnsi="Cambria"/>
          <w:sz w:val="28"/>
          <w:szCs w:val="28"/>
        </w:rPr>
        <w:t xml:space="preserve"> consultant auprès du Parlement de la </w:t>
      </w:r>
      <w:r w:rsidRPr="00184F7A">
        <w:rPr>
          <w:rFonts w:ascii="Cambria" w:hAnsi="Cambria"/>
          <w:b/>
          <w:sz w:val="28"/>
          <w:szCs w:val="28"/>
        </w:rPr>
        <w:t>CEDEAO</w:t>
      </w:r>
      <w:r w:rsidRPr="00EA3841">
        <w:rPr>
          <w:rFonts w:ascii="Cambria" w:hAnsi="Cambria"/>
          <w:sz w:val="28"/>
          <w:szCs w:val="28"/>
        </w:rPr>
        <w:t>, il a consacré plus de quinze</w:t>
      </w:r>
      <w:r w:rsidR="00184F7A">
        <w:rPr>
          <w:rFonts w:ascii="Cambria" w:hAnsi="Cambria"/>
          <w:sz w:val="28"/>
          <w:szCs w:val="28"/>
        </w:rPr>
        <w:t xml:space="preserve"> (</w:t>
      </w:r>
      <w:r w:rsidR="00184F7A" w:rsidRPr="00184F7A">
        <w:rPr>
          <w:rFonts w:ascii="Cambria" w:hAnsi="Cambria"/>
          <w:b/>
          <w:sz w:val="28"/>
          <w:szCs w:val="28"/>
        </w:rPr>
        <w:t>15</w:t>
      </w:r>
      <w:r w:rsidR="00184F7A">
        <w:rPr>
          <w:rFonts w:ascii="Cambria" w:hAnsi="Cambria"/>
          <w:sz w:val="28"/>
          <w:szCs w:val="28"/>
        </w:rPr>
        <w:t>)</w:t>
      </w:r>
      <w:r w:rsidRPr="00EA3841">
        <w:rPr>
          <w:rFonts w:ascii="Cambria" w:hAnsi="Cambria"/>
          <w:sz w:val="28"/>
          <w:szCs w:val="28"/>
        </w:rPr>
        <w:t xml:space="preserve"> années à </w:t>
      </w:r>
      <w:proofErr w:type="spellStart"/>
      <w:r w:rsidRPr="00EA3841">
        <w:rPr>
          <w:rFonts w:ascii="Cambria" w:hAnsi="Cambria"/>
          <w:sz w:val="28"/>
          <w:szCs w:val="28"/>
        </w:rPr>
        <w:t>l’excell</w:t>
      </w:r>
      <w:bookmarkStart w:id="0" w:name="_GoBack"/>
      <w:bookmarkEnd w:id="0"/>
      <w:r w:rsidRPr="00EA3841">
        <w:rPr>
          <w:rFonts w:ascii="Cambria" w:hAnsi="Cambria"/>
          <w:sz w:val="28"/>
          <w:szCs w:val="28"/>
        </w:rPr>
        <w:t>ence</w:t>
      </w:r>
      <w:proofErr w:type="spellEnd"/>
      <w:r w:rsidRPr="00EA3841">
        <w:rPr>
          <w:rFonts w:ascii="Cambria" w:hAnsi="Cambria"/>
          <w:sz w:val="28"/>
          <w:szCs w:val="28"/>
        </w:rPr>
        <w:t xml:space="preserve"> professionnelle et académique, s’imposant comme une référence incontournable en Afrique de l’Ouest. Polyglotte accompli, </w:t>
      </w:r>
      <w:proofErr w:type="gramStart"/>
      <w:r w:rsidRPr="00EA3841">
        <w:rPr>
          <w:rFonts w:ascii="Cambria" w:hAnsi="Cambria"/>
          <w:sz w:val="28"/>
          <w:szCs w:val="28"/>
        </w:rPr>
        <w:t>il</w:t>
      </w:r>
      <w:proofErr w:type="gramEnd"/>
      <w:r w:rsidRPr="00EA3841">
        <w:rPr>
          <w:rFonts w:ascii="Cambria" w:hAnsi="Cambria"/>
          <w:sz w:val="28"/>
          <w:szCs w:val="28"/>
        </w:rPr>
        <w:t xml:space="preserve"> navigue avec aisance entre l’espagnol, l’anglais, le portugais et l’italien, faisant de la communication interculturelle un instrument de dialogue et de diplomatie.</w:t>
      </w:r>
    </w:p>
    <w:p w:rsidR="00EA3841" w:rsidRPr="00EA3841" w:rsidRDefault="00EA3841">
      <w:pPr>
        <w:pStyle w:val="Corpsdetexte"/>
        <w:rPr>
          <w:rFonts w:ascii="Cambria" w:hAnsi="Cambria"/>
          <w:sz w:val="28"/>
          <w:szCs w:val="28"/>
        </w:rPr>
      </w:pPr>
      <w:r w:rsidRPr="00EA3841">
        <w:rPr>
          <w:rFonts w:ascii="Cambria" w:hAnsi="Cambria"/>
          <w:b/>
          <w:bCs/>
          <w:sz w:val="28"/>
          <w:szCs w:val="28"/>
        </w:rPr>
        <w:t>PARCOURS ACADÉMIQUE</w:t>
      </w:r>
      <w:r w:rsidRPr="00EA3841">
        <w:rPr>
          <w:rFonts w:ascii="Cambria" w:hAnsi="Cambria"/>
          <w:sz w:val="28"/>
          <w:szCs w:val="28"/>
        </w:rPr>
        <w:t xml:space="preserve"> </w:t>
      </w:r>
    </w:p>
    <w:p w:rsidR="00F83EE7" w:rsidRPr="00EA3841" w:rsidRDefault="001F4788">
      <w:pPr>
        <w:pStyle w:val="Corpsdetexte"/>
        <w:rPr>
          <w:rFonts w:ascii="Cambria" w:hAnsi="Cambria"/>
          <w:sz w:val="28"/>
          <w:szCs w:val="28"/>
        </w:rPr>
      </w:pPr>
      <w:r w:rsidRPr="00EA3841">
        <w:rPr>
          <w:rFonts w:ascii="Cambria" w:hAnsi="Cambria"/>
          <w:sz w:val="28"/>
          <w:szCs w:val="28"/>
        </w:rPr>
        <w:t xml:space="preserve">Son parcours débute en Guinée, au sein de </w:t>
      </w:r>
      <w:r w:rsidRPr="00A77346">
        <w:rPr>
          <w:rFonts w:ascii="Cambria" w:hAnsi="Cambria"/>
          <w:b/>
          <w:sz w:val="28"/>
          <w:szCs w:val="28"/>
        </w:rPr>
        <w:t xml:space="preserve">l’Université Gamal Abdel Nasser </w:t>
      </w:r>
      <w:r w:rsidRPr="00EA3841">
        <w:rPr>
          <w:rFonts w:ascii="Cambria" w:hAnsi="Cambria"/>
          <w:sz w:val="28"/>
          <w:szCs w:val="28"/>
        </w:rPr>
        <w:t xml:space="preserve">de </w:t>
      </w:r>
      <w:r w:rsidRPr="00A77346">
        <w:rPr>
          <w:rFonts w:ascii="Cambria" w:hAnsi="Cambria"/>
          <w:b/>
          <w:sz w:val="28"/>
          <w:szCs w:val="28"/>
        </w:rPr>
        <w:t>Conakry,</w:t>
      </w:r>
      <w:r w:rsidRPr="00EA3841">
        <w:rPr>
          <w:rFonts w:ascii="Cambria" w:hAnsi="Cambria"/>
          <w:sz w:val="28"/>
          <w:szCs w:val="28"/>
        </w:rPr>
        <w:t xml:space="preserve"> où il acquiert une maîtrise approfondie de la langue espagnole </w:t>
      </w:r>
      <w:r w:rsidRPr="00EA3841">
        <w:rPr>
          <w:rFonts w:ascii="Cambria" w:hAnsi="Cambria"/>
          <w:b/>
          <w:sz w:val="28"/>
          <w:szCs w:val="28"/>
        </w:rPr>
        <w:t>(1992-1997),</w:t>
      </w:r>
      <w:r w:rsidRPr="00EA3841">
        <w:rPr>
          <w:rFonts w:ascii="Cambria" w:hAnsi="Cambria"/>
          <w:sz w:val="28"/>
          <w:szCs w:val="28"/>
        </w:rPr>
        <w:t xml:space="preserve"> perfectionnée à </w:t>
      </w:r>
      <w:r w:rsidRPr="00A77346">
        <w:rPr>
          <w:rFonts w:ascii="Cambria" w:hAnsi="Cambria"/>
          <w:b/>
          <w:sz w:val="28"/>
          <w:szCs w:val="28"/>
        </w:rPr>
        <w:t>l’Université de Santiago de Cuba</w:t>
      </w:r>
      <w:r w:rsidRPr="00EA3841">
        <w:rPr>
          <w:rFonts w:ascii="Cambria" w:hAnsi="Cambria"/>
          <w:sz w:val="28"/>
          <w:szCs w:val="28"/>
        </w:rPr>
        <w:t xml:space="preserve">. Attiré par les arcanes du droit international et la résolution des conflits, il poursuit ses études à </w:t>
      </w:r>
      <w:r w:rsidRPr="00EA3841">
        <w:rPr>
          <w:rFonts w:ascii="Cambria" w:hAnsi="Cambria"/>
          <w:b/>
          <w:sz w:val="28"/>
          <w:szCs w:val="28"/>
        </w:rPr>
        <w:t>l’Université centrale de Las Villas</w:t>
      </w:r>
      <w:r w:rsidRPr="00EA3841">
        <w:rPr>
          <w:rFonts w:ascii="Cambria" w:hAnsi="Cambria"/>
          <w:sz w:val="28"/>
          <w:szCs w:val="28"/>
        </w:rPr>
        <w:t xml:space="preserve"> et à </w:t>
      </w:r>
      <w:r w:rsidRPr="00EA3841">
        <w:rPr>
          <w:rFonts w:ascii="Cambria" w:hAnsi="Cambria"/>
          <w:b/>
          <w:sz w:val="28"/>
          <w:szCs w:val="28"/>
        </w:rPr>
        <w:t>l’Université de La Havane</w:t>
      </w:r>
      <w:r w:rsidRPr="00EA3841">
        <w:rPr>
          <w:rFonts w:ascii="Cambria" w:hAnsi="Cambria"/>
          <w:sz w:val="28"/>
          <w:szCs w:val="28"/>
        </w:rPr>
        <w:t xml:space="preserve">, à </w:t>
      </w:r>
      <w:r w:rsidRPr="00EA3841">
        <w:rPr>
          <w:rFonts w:ascii="Cambria" w:hAnsi="Cambria"/>
          <w:b/>
          <w:sz w:val="28"/>
          <w:szCs w:val="28"/>
        </w:rPr>
        <w:t>Cuba,</w:t>
      </w:r>
      <w:r w:rsidRPr="00EA3841">
        <w:rPr>
          <w:rFonts w:ascii="Cambria" w:hAnsi="Cambria"/>
          <w:sz w:val="28"/>
          <w:szCs w:val="28"/>
        </w:rPr>
        <w:t xml:space="preserve"> où il obtient successivement un diplôme d’études supérieures en droit </w:t>
      </w:r>
      <w:r w:rsidRPr="00EA3841">
        <w:rPr>
          <w:rFonts w:ascii="Cambria" w:hAnsi="Cambria"/>
          <w:b/>
          <w:sz w:val="28"/>
          <w:szCs w:val="28"/>
        </w:rPr>
        <w:t>(Bac+5, 1998-2003)</w:t>
      </w:r>
      <w:r w:rsidRPr="00EA3841">
        <w:rPr>
          <w:rFonts w:ascii="Cambria" w:hAnsi="Cambria"/>
          <w:sz w:val="28"/>
          <w:szCs w:val="28"/>
        </w:rPr>
        <w:t xml:space="preserve">, une spécialisation en droit international public </w:t>
      </w:r>
      <w:r w:rsidRPr="00EA3841">
        <w:rPr>
          <w:rFonts w:ascii="Cambria" w:hAnsi="Cambria"/>
          <w:b/>
          <w:sz w:val="28"/>
          <w:szCs w:val="28"/>
        </w:rPr>
        <w:t>(2004</w:t>
      </w:r>
      <w:r w:rsidRPr="00EA3841">
        <w:rPr>
          <w:rFonts w:ascii="Cambria" w:hAnsi="Cambria"/>
          <w:sz w:val="28"/>
          <w:szCs w:val="28"/>
        </w:rPr>
        <w:t>-</w:t>
      </w:r>
      <w:r w:rsidRPr="00EA3841">
        <w:rPr>
          <w:rFonts w:ascii="Cambria" w:hAnsi="Cambria"/>
          <w:b/>
          <w:sz w:val="28"/>
          <w:szCs w:val="28"/>
        </w:rPr>
        <w:t>2006)</w:t>
      </w:r>
      <w:r w:rsidRPr="00EA3841">
        <w:rPr>
          <w:rFonts w:ascii="Cambria" w:hAnsi="Cambria"/>
          <w:sz w:val="28"/>
          <w:szCs w:val="28"/>
        </w:rPr>
        <w:t xml:space="preserve"> et un doctorat en droit international public </w:t>
      </w:r>
      <w:r w:rsidRPr="00EA3841">
        <w:rPr>
          <w:rFonts w:ascii="Cambria" w:hAnsi="Cambria"/>
          <w:b/>
          <w:sz w:val="28"/>
          <w:szCs w:val="28"/>
        </w:rPr>
        <w:t>(2004-2010).</w:t>
      </w:r>
      <w:r w:rsidRPr="00EA3841">
        <w:rPr>
          <w:rFonts w:ascii="Cambria" w:hAnsi="Cambria"/>
          <w:sz w:val="28"/>
          <w:szCs w:val="28"/>
        </w:rPr>
        <w:t xml:space="preserve"> </w:t>
      </w:r>
      <w:proofErr w:type="gramStart"/>
      <w:r w:rsidRPr="00EA3841">
        <w:rPr>
          <w:rFonts w:ascii="Cambria" w:hAnsi="Cambria"/>
          <w:sz w:val="28"/>
          <w:szCs w:val="28"/>
        </w:rPr>
        <w:t>Sa</w:t>
      </w:r>
      <w:proofErr w:type="gramEnd"/>
      <w:r w:rsidRPr="00EA3841">
        <w:rPr>
          <w:rFonts w:ascii="Cambria" w:hAnsi="Cambria"/>
          <w:sz w:val="28"/>
          <w:szCs w:val="28"/>
        </w:rPr>
        <w:t xml:space="preserve"> thèse, </w:t>
      </w:r>
      <w:r w:rsidRPr="00EA3841">
        <w:rPr>
          <w:rFonts w:ascii="Cambria" w:hAnsi="Cambria"/>
          <w:b/>
          <w:i/>
          <w:iCs/>
          <w:sz w:val="28"/>
          <w:szCs w:val="28"/>
        </w:rPr>
        <w:t>“Les voies pacifiques de résolution des conflits armés dans l’espace des États membres de la CEDEAO”</w:t>
      </w:r>
      <w:r w:rsidRPr="00EA3841">
        <w:rPr>
          <w:rFonts w:ascii="Cambria" w:hAnsi="Cambria"/>
          <w:b/>
          <w:sz w:val="28"/>
          <w:szCs w:val="28"/>
        </w:rPr>
        <w:t>,</w:t>
      </w:r>
      <w:r w:rsidRPr="00EA3841">
        <w:rPr>
          <w:rFonts w:ascii="Cambria" w:hAnsi="Cambria"/>
          <w:sz w:val="28"/>
          <w:szCs w:val="28"/>
        </w:rPr>
        <w:t xml:space="preserve"> révèle un engagement profond pour la paix régionale et l’harmonie sociale.</w:t>
      </w:r>
    </w:p>
    <w:p w:rsidR="00EA3841" w:rsidRPr="00EA3841" w:rsidRDefault="00EA3841">
      <w:pPr>
        <w:pStyle w:val="Corpsdetexte"/>
        <w:rPr>
          <w:rFonts w:ascii="Cambria" w:hAnsi="Cambria"/>
          <w:sz w:val="28"/>
          <w:szCs w:val="28"/>
        </w:rPr>
      </w:pPr>
      <w:r w:rsidRPr="00EA3841">
        <w:rPr>
          <w:rFonts w:ascii="Cambria" w:hAnsi="Cambria"/>
          <w:b/>
          <w:bCs/>
          <w:sz w:val="28"/>
          <w:szCs w:val="28"/>
        </w:rPr>
        <w:t>CARRIÈRE PROFESSIONNELLE</w:t>
      </w:r>
      <w:r w:rsidRPr="00EA3841">
        <w:rPr>
          <w:rFonts w:ascii="Cambria" w:hAnsi="Cambria"/>
          <w:sz w:val="28"/>
          <w:szCs w:val="28"/>
        </w:rPr>
        <w:t xml:space="preserve"> </w:t>
      </w:r>
    </w:p>
    <w:p w:rsidR="00F83EE7" w:rsidRPr="00EA3841" w:rsidRDefault="001F4788">
      <w:pPr>
        <w:pStyle w:val="Corpsdetexte"/>
        <w:rPr>
          <w:rFonts w:ascii="Cambria" w:hAnsi="Cambria"/>
          <w:sz w:val="28"/>
          <w:szCs w:val="28"/>
        </w:rPr>
      </w:pPr>
      <w:r w:rsidRPr="00EA3841">
        <w:rPr>
          <w:rFonts w:ascii="Cambria" w:hAnsi="Cambria"/>
          <w:sz w:val="28"/>
          <w:szCs w:val="28"/>
        </w:rPr>
        <w:t xml:space="preserve">Reconnu pour son leadership visionnaire, </w:t>
      </w:r>
      <w:proofErr w:type="gramStart"/>
      <w:r w:rsidRPr="00EA3841">
        <w:rPr>
          <w:rFonts w:ascii="Cambria" w:hAnsi="Cambria"/>
          <w:sz w:val="28"/>
          <w:szCs w:val="28"/>
        </w:rPr>
        <w:t>il</w:t>
      </w:r>
      <w:proofErr w:type="gramEnd"/>
      <w:r w:rsidRPr="00EA3841">
        <w:rPr>
          <w:rFonts w:ascii="Cambria" w:hAnsi="Cambria"/>
          <w:sz w:val="28"/>
          <w:szCs w:val="28"/>
        </w:rPr>
        <w:t xml:space="preserve"> devient le plus jeune Recteur de l’Université pour le Développement Communautaire </w:t>
      </w:r>
      <w:r w:rsidRPr="00EA3841">
        <w:rPr>
          <w:rFonts w:ascii="Cambria" w:hAnsi="Cambria"/>
          <w:b/>
          <w:sz w:val="28"/>
          <w:szCs w:val="28"/>
        </w:rPr>
        <w:t>(UDECOM)</w:t>
      </w:r>
      <w:r w:rsidRPr="00EA3841">
        <w:rPr>
          <w:rFonts w:ascii="Cambria" w:hAnsi="Cambria"/>
          <w:sz w:val="28"/>
          <w:szCs w:val="28"/>
        </w:rPr>
        <w:t xml:space="preserve"> de N’zérékoré </w:t>
      </w:r>
      <w:r w:rsidRPr="00EA3841">
        <w:rPr>
          <w:rFonts w:ascii="Cambria" w:hAnsi="Cambria"/>
          <w:b/>
          <w:sz w:val="28"/>
          <w:szCs w:val="28"/>
        </w:rPr>
        <w:t>(2011-2016)</w:t>
      </w:r>
      <w:r w:rsidRPr="00EA3841">
        <w:rPr>
          <w:rFonts w:ascii="Cambria" w:hAnsi="Cambria"/>
          <w:sz w:val="28"/>
          <w:szCs w:val="28"/>
        </w:rPr>
        <w:t>, impulsant des programmes innovants de formation et de recherche, centrés sur le développement local. Il dirige ensuite la Clinique juridique de l’Institution Nationale Indépendante des Droits Humains</w:t>
      </w:r>
      <w:r w:rsidR="000129DA">
        <w:rPr>
          <w:rFonts w:ascii="Cambria" w:hAnsi="Cambria"/>
          <w:sz w:val="28"/>
          <w:szCs w:val="28"/>
        </w:rPr>
        <w:t xml:space="preserve"> </w:t>
      </w:r>
      <w:r w:rsidR="000129DA" w:rsidRPr="000129DA">
        <w:rPr>
          <w:rFonts w:ascii="Cambria" w:hAnsi="Cambria"/>
          <w:b/>
          <w:sz w:val="28"/>
          <w:szCs w:val="28"/>
        </w:rPr>
        <w:t>(INIDH)</w:t>
      </w:r>
      <w:r w:rsidRPr="00EA3841">
        <w:rPr>
          <w:rFonts w:ascii="Cambria" w:hAnsi="Cambria"/>
          <w:sz w:val="28"/>
          <w:szCs w:val="28"/>
        </w:rPr>
        <w:t xml:space="preserve"> </w:t>
      </w:r>
      <w:r w:rsidRPr="00EA3841">
        <w:rPr>
          <w:rFonts w:ascii="Cambria" w:hAnsi="Cambria"/>
          <w:b/>
          <w:sz w:val="28"/>
          <w:szCs w:val="28"/>
        </w:rPr>
        <w:t>(2016-2021)</w:t>
      </w:r>
      <w:r w:rsidRPr="00EA3841">
        <w:rPr>
          <w:rFonts w:ascii="Cambria" w:hAnsi="Cambria"/>
          <w:sz w:val="28"/>
          <w:szCs w:val="28"/>
        </w:rPr>
        <w:t>, forgeant une génération de juristes conscients de leurs responsabilités civiques et sociales.</w:t>
      </w:r>
    </w:p>
    <w:p w:rsidR="00F83EE7" w:rsidRPr="00EA3841" w:rsidRDefault="001F4788">
      <w:pPr>
        <w:pStyle w:val="Corpsdetexte"/>
        <w:rPr>
          <w:rFonts w:ascii="Cambria" w:hAnsi="Cambria"/>
          <w:sz w:val="28"/>
          <w:szCs w:val="28"/>
        </w:rPr>
      </w:pPr>
      <w:r w:rsidRPr="00EA3841">
        <w:rPr>
          <w:rFonts w:ascii="Cambria" w:hAnsi="Cambria"/>
          <w:sz w:val="28"/>
          <w:szCs w:val="28"/>
        </w:rPr>
        <w:lastRenderedPageBreak/>
        <w:t xml:space="preserve">Parallèlement, il transmet son savoir à travers l’encadrement de </w:t>
      </w:r>
      <w:r w:rsidRPr="00E04CBC">
        <w:rPr>
          <w:rFonts w:ascii="Cambria" w:hAnsi="Cambria"/>
          <w:b/>
          <w:sz w:val="28"/>
          <w:szCs w:val="28"/>
        </w:rPr>
        <w:t xml:space="preserve">doctorants </w:t>
      </w:r>
      <w:r w:rsidRPr="00EA3841">
        <w:rPr>
          <w:rFonts w:ascii="Cambria" w:hAnsi="Cambria"/>
          <w:sz w:val="28"/>
          <w:szCs w:val="28"/>
        </w:rPr>
        <w:t xml:space="preserve">et d’étudiants en </w:t>
      </w:r>
      <w:r w:rsidRPr="00E04CBC">
        <w:rPr>
          <w:rFonts w:ascii="Cambria" w:hAnsi="Cambria"/>
          <w:b/>
          <w:sz w:val="28"/>
          <w:szCs w:val="28"/>
        </w:rPr>
        <w:t xml:space="preserve">Masters </w:t>
      </w:r>
      <w:r w:rsidRPr="00EA3841">
        <w:rPr>
          <w:rFonts w:ascii="Cambria" w:hAnsi="Cambria"/>
          <w:sz w:val="28"/>
          <w:szCs w:val="28"/>
        </w:rPr>
        <w:t xml:space="preserve">spécialisés, notamment en </w:t>
      </w:r>
      <w:r w:rsidRPr="00E04CBC">
        <w:rPr>
          <w:rFonts w:ascii="Cambria" w:hAnsi="Cambria"/>
          <w:b/>
          <w:sz w:val="28"/>
          <w:szCs w:val="28"/>
        </w:rPr>
        <w:t>droit de l’environnement, mines et développement durable</w:t>
      </w:r>
      <w:r w:rsidRPr="00EA3841">
        <w:rPr>
          <w:rFonts w:ascii="Cambria" w:hAnsi="Cambria"/>
          <w:sz w:val="28"/>
          <w:szCs w:val="28"/>
        </w:rPr>
        <w:t xml:space="preserve">, en </w:t>
      </w:r>
      <w:r w:rsidRPr="00E04CBC">
        <w:rPr>
          <w:rFonts w:ascii="Cambria" w:hAnsi="Cambria"/>
          <w:b/>
          <w:sz w:val="28"/>
          <w:szCs w:val="28"/>
        </w:rPr>
        <w:t>droit de l’homme et droit humanitaire</w:t>
      </w:r>
      <w:r w:rsidRPr="00EA3841">
        <w:rPr>
          <w:rFonts w:ascii="Cambria" w:hAnsi="Cambria"/>
          <w:sz w:val="28"/>
          <w:szCs w:val="28"/>
        </w:rPr>
        <w:t xml:space="preserve">, et en </w:t>
      </w:r>
      <w:proofErr w:type="spellStart"/>
      <w:r w:rsidRPr="00E04CBC">
        <w:rPr>
          <w:rFonts w:ascii="Cambria" w:hAnsi="Cambria"/>
          <w:b/>
          <w:sz w:val="28"/>
          <w:szCs w:val="28"/>
        </w:rPr>
        <w:t>droit</w:t>
      </w:r>
      <w:proofErr w:type="spellEnd"/>
      <w:r w:rsidRPr="00E04CBC">
        <w:rPr>
          <w:rFonts w:ascii="Cambria" w:hAnsi="Cambria"/>
          <w:b/>
          <w:sz w:val="28"/>
          <w:szCs w:val="28"/>
        </w:rPr>
        <w:t xml:space="preserve"> public </w:t>
      </w:r>
      <w:r w:rsidR="00E04CBC" w:rsidRPr="00E04CBC">
        <w:rPr>
          <w:rFonts w:ascii="Cambria" w:hAnsi="Cambria"/>
          <w:b/>
          <w:sz w:val="28"/>
          <w:szCs w:val="28"/>
        </w:rPr>
        <w:t>fundamental</w:t>
      </w:r>
      <w:r w:rsidR="00E04CBC">
        <w:rPr>
          <w:rFonts w:ascii="Cambria" w:hAnsi="Cambria"/>
          <w:sz w:val="28"/>
          <w:szCs w:val="28"/>
        </w:rPr>
        <w:t xml:space="preserve"> a </w:t>
      </w:r>
      <w:proofErr w:type="spellStart"/>
      <w:r w:rsidR="00E04CBC" w:rsidRPr="00E04CBC">
        <w:rPr>
          <w:rFonts w:ascii="Cambria" w:hAnsi="Cambria"/>
          <w:b/>
          <w:sz w:val="28"/>
          <w:szCs w:val="28"/>
        </w:rPr>
        <w:t>l’Université</w:t>
      </w:r>
      <w:proofErr w:type="spellEnd"/>
      <w:r w:rsidR="00E04CBC" w:rsidRPr="00E04CBC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="00E04CBC" w:rsidRPr="00E04CBC">
        <w:rPr>
          <w:rFonts w:ascii="Cambria" w:hAnsi="Cambria"/>
          <w:b/>
          <w:sz w:val="28"/>
          <w:szCs w:val="28"/>
        </w:rPr>
        <w:t>Général</w:t>
      </w:r>
      <w:proofErr w:type="spellEnd"/>
      <w:r w:rsidR="00E04CBC" w:rsidRPr="00E04CBC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="00E04CBC" w:rsidRPr="00E04CBC">
        <w:rPr>
          <w:rFonts w:ascii="Cambria" w:hAnsi="Cambria"/>
          <w:b/>
          <w:sz w:val="28"/>
          <w:szCs w:val="28"/>
        </w:rPr>
        <w:t>Lansana</w:t>
      </w:r>
      <w:proofErr w:type="spellEnd"/>
      <w:r w:rsidR="00E04CBC">
        <w:rPr>
          <w:rFonts w:ascii="Cambria" w:hAnsi="Cambria"/>
          <w:sz w:val="28"/>
          <w:szCs w:val="28"/>
        </w:rPr>
        <w:t xml:space="preserve"> </w:t>
      </w:r>
      <w:proofErr w:type="spellStart"/>
      <w:r w:rsidR="00E04CBC" w:rsidRPr="00E04CBC">
        <w:rPr>
          <w:rFonts w:ascii="Cambria" w:hAnsi="Cambria"/>
          <w:b/>
          <w:sz w:val="28"/>
          <w:szCs w:val="28"/>
        </w:rPr>
        <w:t>Conté</w:t>
      </w:r>
      <w:proofErr w:type="spellEnd"/>
      <w:r w:rsidR="00E04CBC" w:rsidRPr="00E04CBC">
        <w:rPr>
          <w:rFonts w:ascii="Cambria" w:hAnsi="Cambria"/>
          <w:b/>
          <w:sz w:val="28"/>
          <w:szCs w:val="28"/>
        </w:rPr>
        <w:t xml:space="preserve"> de </w:t>
      </w:r>
      <w:proofErr w:type="spellStart"/>
      <w:r w:rsidR="00E04CBC" w:rsidRPr="00E04CBC">
        <w:rPr>
          <w:rFonts w:ascii="Cambria" w:hAnsi="Cambria"/>
          <w:b/>
          <w:sz w:val="28"/>
          <w:szCs w:val="28"/>
        </w:rPr>
        <w:t>Sonfonia</w:t>
      </w:r>
      <w:proofErr w:type="spellEnd"/>
      <w:r w:rsidR="00E04CBC">
        <w:rPr>
          <w:rFonts w:ascii="Cambria" w:hAnsi="Cambria"/>
          <w:sz w:val="28"/>
          <w:szCs w:val="28"/>
        </w:rPr>
        <w:t xml:space="preserve"> et meme</w:t>
      </w:r>
      <w:r w:rsidR="00184F7A">
        <w:rPr>
          <w:rFonts w:ascii="Cambria" w:hAnsi="Cambria"/>
          <w:sz w:val="28"/>
          <w:szCs w:val="28"/>
        </w:rPr>
        <w:t xml:space="preserve"> a</w:t>
      </w:r>
      <w:r w:rsidR="00E04CBC">
        <w:rPr>
          <w:rFonts w:ascii="Cambria" w:hAnsi="Cambria"/>
          <w:sz w:val="28"/>
          <w:szCs w:val="28"/>
        </w:rPr>
        <w:t xml:space="preserve"> </w:t>
      </w:r>
      <w:proofErr w:type="spellStart"/>
      <w:r w:rsidR="00E04CBC">
        <w:rPr>
          <w:rFonts w:ascii="Cambria" w:hAnsi="Cambria"/>
          <w:sz w:val="28"/>
          <w:szCs w:val="28"/>
        </w:rPr>
        <w:t>l</w:t>
      </w:r>
      <w:r w:rsidR="00E04CBC" w:rsidRPr="00E04CBC">
        <w:rPr>
          <w:rFonts w:ascii="Cambria" w:hAnsi="Cambria"/>
          <w:b/>
          <w:sz w:val="28"/>
          <w:szCs w:val="28"/>
        </w:rPr>
        <w:t>’ISFAD</w:t>
      </w:r>
      <w:proofErr w:type="spellEnd"/>
      <w:r w:rsidR="00E04CBC" w:rsidRPr="00E04CBC">
        <w:rPr>
          <w:rFonts w:ascii="Cambria" w:hAnsi="Cambria"/>
          <w:b/>
          <w:sz w:val="28"/>
          <w:szCs w:val="28"/>
        </w:rPr>
        <w:t xml:space="preserve"> </w:t>
      </w:r>
      <w:r w:rsidR="00E04CBC">
        <w:rPr>
          <w:rFonts w:ascii="Cambria" w:hAnsi="Cambria"/>
          <w:sz w:val="28"/>
          <w:szCs w:val="28"/>
        </w:rPr>
        <w:t>de Conakry</w:t>
      </w:r>
      <w:r w:rsidRPr="00EA3841">
        <w:rPr>
          <w:rFonts w:ascii="Cambria" w:hAnsi="Cambria"/>
          <w:sz w:val="28"/>
          <w:szCs w:val="28"/>
        </w:rPr>
        <w:t>. Sa pédagogie, empreinte de rigueur et de passion, fait de lui un mentor respecté et un phare intellectuel pour les jeunes juristes.</w:t>
      </w:r>
    </w:p>
    <w:p w:rsidR="00EA3841" w:rsidRPr="00EA3841" w:rsidRDefault="00EA3841">
      <w:pPr>
        <w:pStyle w:val="Corpsdetexte"/>
        <w:rPr>
          <w:rFonts w:ascii="Cambria" w:hAnsi="Cambria"/>
          <w:sz w:val="28"/>
          <w:szCs w:val="28"/>
        </w:rPr>
      </w:pPr>
      <w:r w:rsidRPr="00EA3841">
        <w:rPr>
          <w:rFonts w:ascii="Cambria" w:hAnsi="Cambria"/>
          <w:b/>
          <w:bCs/>
          <w:sz w:val="28"/>
          <w:szCs w:val="28"/>
        </w:rPr>
        <w:t>ENGAGEMENT COMMUNAUTAIRE ET ASSOCIATIF</w:t>
      </w:r>
      <w:r w:rsidRPr="00EA3841">
        <w:rPr>
          <w:rFonts w:ascii="Cambria" w:hAnsi="Cambria"/>
          <w:sz w:val="28"/>
          <w:szCs w:val="28"/>
        </w:rPr>
        <w:t xml:space="preserve"> </w:t>
      </w:r>
    </w:p>
    <w:p w:rsidR="00EA3841" w:rsidRDefault="001F4788">
      <w:pPr>
        <w:pStyle w:val="Corpsdetexte"/>
        <w:rPr>
          <w:rFonts w:ascii="Cambria" w:hAnsi="Cambria"/>
          <w:sz w:val="28"/>
          <w:szCs w:val="28"/>
        </w:rPr>
      </w:pPr>
      <w:r w:rsidRPr="00EA3841">
        <w:rPr>
          <w:rFonts w:ascii="Cambria" w:hAnsi="Cambria"/>
          <w:sz w:val="28"/>
          <w:szCs w:val="28"/>
        </w:rPr>
        <w:t xml:space="preserve">Homme d’engagement communautaire, </w:t>
      </w:r>
      <w:r w:rsidRPr="00EA3841">
        <w:rPr>
          <w:rFonts w:ascii="Cambria" w:hAnsi="Cambria"/>
          <w:b/>
          <w:sz w:val="28"/>
          <w:szCs w:val="28"/>
        </w:rPr>
        <w:t>Docteur THEA</w:t>
      </w:r>
      <w:r w:rsidRPr="00EA3841">
        <w:rPr>
          <w:rFonts w:ascii="Cambria" w:hAnsi="Cambria"/>
          <w:sz w:val="28"/>
          <w:szCs w:val="28"/>
        </w:rPr>
        <w:t xml:space="preserve"> exerce aussi </w:t>
      </w:r>
      <w:proofErr w:type="gramStart"/>
      <w:r w:rsidRPr="00EA3841">
        <w:rPr>
          <w:rFonts w:ascii="Cambria" w:hAnsi="Cambria"/>
          <w:sz w:val="28"/>
          <w:szCs w:val="28"/>
        </w:rPr>
        <w:t>ses</w:t>
      </w:r>
      <w:proofErr w:type="gramEnd"/>
      <w:r w:rsidRPr="00EA3841">
        <w:rPr>
          <w:rFonts w:ascii="Cambria" w:hAnsi="Cambria"/>
          <w:sz w:val="28"/>
          <w:szCs w:val="28"/>
        </w:rPr>
        <w:t xml:space="preserve"> talents dans le domaine associatif. </w:t>
      </w:r>
    </w:p>
    <w:p w:rsidR="00F83EE7" w:rsidRPr="00EA3841" w:rsidRDefault="001F4788">
      <w:pPr>
        <w:pStyle w:val="Corpsdetexte"/>
        <w:rPr>
          <w:rFonts w:ascii="Cambria" w:hAnsi="Cambria"/>
          <w:sz w:val="28"/>
          <w:szCs w:val="28"/>
        </w:rPr>
      </w:pPr>
      <w:r w:rsidRPr="00EA3841">
        <w:rPr>
          <w:rFonts w:ascii="Cambria" w:hAnsi="Cambria"/>
          <w:sz w:val="28"/>
          <w:szCs w:val="28"/>
        </w:rPr>
        <w:t>Vice-</w:t>
      </w:r>
      <w:proofErr w:type="spellStart"/>
      <w:r w:rsidRPr="00EA3841">
        <w:rPr>
          <w:rFonts w:ascii="Cambria" w:hAnsi="Cambria"/>
          <w:sz w:val="28"/>
          <w:szCs w:val="28"/>
        </w:rPr>
        <w:t>président</w:t>
      </w:r>
      <w:proofErr w:type="spellEnd"/>
      <w:r w:rsidRPr="00EA3841">
        <w:rPr>
          <w:rFonts w:ascii="Cambria" w:hAnsi="Cambria"/>
          <w:sz w:val="28"/>
          <w:szCs w:val="28"/>
        </w:rPr>
        <w:t xml:space="preserve"> de </w:t>
      </w:r>
      <w:proofErr w:type="spellStart"/>
      <w:r w:rsidRPr="00EA3841">
        <w:rPr>
          <w:rFonts w:ascii="Cambria" w:hAnsi="Cambria"/>
          <w:b/>
          <w:sz w:val="28"/>
          <w:szCs w:val="28"/>
        </w:rPr>
        <w:t>l’Association</w:t>
      </w:r>
      <w:proofErr w:type="spellEnd"/>
      <w:r w:rsidRPr="00EA3841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EA3841">
        <w:rPr>
          <w:rFonts w:ascii="Cambria" w:hAnsi="Cambria"/>
          <w:b/>
          <w:sz w:val="28"/>
          <w:szCs w:val="28"/>
        </w:rPr>
        <w:t>Nyankoye</w:t>
      </w:r>
      <w:proofErr w:type="spellEnd"/>
      <w:r w:rsidRPr="00EA3841">
        <w:rPr>
          <w:rFonts w:ascii="Cambria" w:hAnsi="Cambria"/>
          <w:b/>
          <w:sz w:val="28"/>
          <w:szCs w:val="28"/>
        </w:rPr>
        <w:t xml:space="preserve"> Samoe de Conakry</w:t>
      </w:r>
      <w:r w:rsidRPr="00EA3841">
        <w:rPr>
          <w:rFonts w:ascii="Cambria" w:hAnsi="Cambria"/>
          <w:sz w:val="28"/>
          <w:szCs w:val="28"/>
        </w:rPr>
        <w:t xml:space="preserve">, de </w:t>
      </w:r>
      <w:r w:rsidRPr="00EA3841">
        <w:rPr>
          <w:rFonts w:ascii="Cambria" w:hAnsi="Cambria"/>
          <w:b/>
          <w:sz w:val="28"/>
          <w:szCs w:val="28"/>
        </w:rPr>
        <w:t>l’Association des ressortissants de la Sous-préfecture de Samoe</w:t>
      </w:r>
      <w:r w:rsidRPr="00EA3841">
        <w:rPr>
          <w:rFonts w:ascii="Cambria" w:hAnsi="Cambria"/>
          <w:sz w:val="28"/>
          <w:szCs w:val="28"/>
        </w:rPr>
        <w:t xml:space="preserve"> </w:t>
      </w:r>
      <w:proofErr w:type="gramStart"/>
      <w:r w:rsidRPr="00EA3841">
        <w:rPr>
          <w:rFonts w:ascii="Cambria" w:hAnsi="Cambria"/>
          <w:sz w:val="28"/>
          <w:szCs w:val="28"/>
        </w:rPr>
        <w:t>et</w:t>
      </w:r>
      <w:proofErr w:type="gramEnd"/>
      <w:r w:rsidRPr="00EA3841">
        <w:rPr>
          <w:rFonts w:ascii="Cambria" w:hAnsi="Cambria"/>
          <w:sz w:val="28"/>
          <w:szCs w:val="28"/>
        </w:rPr>
        <w:t xml:space="preserve"> de l’ARZERC </w:t>
      </w:r>
      <w:r w:rsidRPr="00EA3841">
        <w:rPr>
          <w:rFonts w:ascii="Cambria" w:hAnsi="Cambria"/>
          <w:b/>
          <w:sz w:val="28"/>
          <w:szCs w:val="28"/>
        </w:rPr>
        <w:t>(Association des Ressortissants de N’zérékoré à</w:t>
      </w:r>
      <w:r w:rsidRPr="00EA3841">
        <w:rPr>
          <w:rFonts w:ascii="Cambria" w:hAnsi="Cambria"/>
          <w:sz w:val="28"/>
          <w:szCs w:val="28"/>
        </w:rPr>
        <w:t xml:space="preserve"> </w:t>
      </w:r>
      <w:r w:rsidRPr="00EA3841">
        <w:rPr>
          <w:rFonts w:ascii="Cambria" w:hAnsi="Cambria"/>
          <w:b/>
          <w:sz w:val="28"/>
          <w:szCs w:val="28"/>
        </w:rPr>
        <w:t>Conakry)</w:t>
      </w:r>
      <w:r w:rsidRPr="00EA3841">
        <w:rPr>
          <w:rFonts w:ascii="Cambria" w:hAnsi="Cambria"/>
          <w:sz w:val="28"/>
          <w:szCs w:val="28"/>
        </w:rPr>
        <w:t>, il œuvre sans relâche pour la cohésion sociale, le développement local et la promotion de valeurs humanistes.</w:t>
      </w:r>
    </w:p>
    <w:p w:rsidR="00EA3841" w:rsidRPr="00EA3841" w:rsidRDefault="00EA3841">
      <w:pPr>
        <w:pStyle w:val="Corpsdetexte"/>
        <w:rPr>
          <w:rFonts w:ascii="Cambria" w:hAnsi="Cambria"/>
          <w:sz w:val="28"/>
          <w:szCs w:val="28"/>
        </w:rPr>
      </w:pPr>
      <w:r w:rsidRPr="00EA3841">
        <w:rPr>
          <w:rFonts w:ascii="Cambria" w:hAnsi="Cambria"/>
          <w:b/>
          <w:bCs/>
          <w:sz w:val="28"/>
          <w:szCs w:val="28"/>
        </w:rPr>
        <w:t>EXPERTISE ET LEADERSHIP</w:t>
      </w:r>
      <w:r w:rsidRPr="00EA3841">
        <w:rPr>
          <w:rFonts w:ascii="Cambria" w:hAnsi="Cambria"/>
          <w:sz w:val="28"/>
          <w:szCs w:val="28"/>
        </w:rPr>
        <w:t xml:space="preserve"> </w:t>
      </w:r>
    </w:p>
    <w:p w:rsidR="00F83EE7" w:rsidRPr="00EA3841" w:rsidRDefault="001F4788">
      <w:pPr>
        <w:pStyle w:val="Corpsdetexte"/>
        <w:rPr>
          <w:rFonts w:ascii="Cambria" w:hAnsi="Cambria"/>
          <w:sz w:val="28"/>
          <w:szCs w:val="28"/>
        </w:rPr>
      </w:pPr>
      <w:r w:rsidRPr="00EA3841">
        <w:rPr>
          <w:rFonts w:ascii="Cambria" w:hAnsi="Cambria"/>
          <w:sz w:val="28"/>
          <w:szCs w:val="28"/>
        </w:rPr>
        <w:t xml:space="preserve">Spécialiste en gestion </w:t>
      </w:r>
      <w:proofErr w:type="gramStart"/>
      <w:r w:rsidRPr="00EA3841">
        <w:rPr>
          <w:rFonts w:ascii="Cambria" w:hAnsi="Cambria"/>
          <w:sz w:val="28"/>
          <w:szCs w:val="28"/>
        </w:rPr>
        <w:t>et</w:t>
      </w:r>
      <w:proofErr w:type="gramEnd"/>
      <w:r w:rsidRPr="00EA3841">
        <w:rPr>
          <w:rFonts w:ascii="Cambria" w:hAnsi="Cambria"/>
          <w:sz w:val="28"/>
          <w:szCs w:val="28"/>
        </w:rPr>
        <w:t xml:space="preserve"> prévention des conflits, en alerte précoce, en maintien de la paix et en gouvernance, il conseille également les institutions régionales et internationales, alliant expertise, discernement et vision stratégique. À la tête de son cabinet d’avocats </w:t>
      </w:r>
      <w:proofErr w:type="gramStart"/>
      <w:r w:rsidRPr="00EA3841">
        <w:rPr>
          <w:rFonts w:ascii="Cambria" w:hAnsi="Cambria"/>
          <w:sz w:val="28"/>
          <w:szCs w:val="28"/>
        </w:rPr>
        <w:t>et</w:t>
      </w:r>
      <w:proofErr w:type="gramEnd"/>
      <w:r w:rsidRPr="00EA3841">
        <w:rPr>
          <w:rFonts w:ascii="Cambria" w:hAnsi="Cambria"/>
          <w:sz w:val="28"/>
          <w:szCs w:val="28"/>
        </w:rPr>
        <w:t xml:space="preserve"> d’études légales </w:t>
      </w:r>
      <w:r w:rsidRPr="00EA3841">
        <w:rPr>
          <w:rFonts w:ascii="Cambria" w:hAnsi="Cambria"/>
          <w:b/>
          <w:i/>
          <w:iCs/>
          <w:sz w:val="28"/>
          <w:szCs w:val="28"/>
        </w:rPr>
        <w:t>“JUREX”</w:t>
      </w:r>
      <w:r w:rsidRPr="00EA3841">
        <w:rPr>
          <w:rFonts w:ascii="Cambria" w:hAnsi="Cambria"/>
          <w:b/>
          <w:sz w:val="28"/>
          <w:szCs w:val="28"/>
        </w:rPr>
        <w:t>,</w:t>
      </w:r>
      <w:r w:rsidRPr="00EA3841">
        <w:rPr>
          <w:rFonts w:ascii="Cambria" w:hAnsi="Cambria"/>
          <w:sz w:val="28"/>
          <w:szCs w:val="28"/>
        </w:rPr>
        <w:t xml:space="preserve"> il conjugue rigueur juridique et approche innovante, offrant à ses clients un accompagnement d’excellence.</w:t>
      </w:r>
    </w:p>
    <w:p w:rsidR="0072207A" w:rsidRDefault="001F4788">
      <w:pPr>
        <w:pStyle w:val="Corpsdetexte"/>
        <w:rPr>
          <w:rFonts w:ascii="Cambria" w:hAnsi="Cambria"/>
          <w:sz w:val="28"/>
          <w:szCs w:val="28"/>
        </w:rPr>
      </w:pPr>
      <w:r w:rsidRPr="00EA3841">
        <w:rPr>
          <w:rFonts w:ascii="Cambria" w:hAnsi="Cambria"/>
          <w:sz w:val="28"/>
          <w:szCs w:val="28"/>
        </w:rPr>
        <w:t xml:space="preserve">La trajectoire de </w:t>
      </w:r>
      <w:r w:rsidRPr="00E04CBC">
        <w:rPr>
          <w:rFonts w:ascii="Cambria" w:hAnsi="Cambria"/>
          <w:b/>
          <w:sz w:val="28"/>
          <w:szCs w:val="28"/>
        </w:rPr>
        <w:t>Docteur Cécé Victorien Junior THEA</w:t>
      </w:r>
      <w:r w:rsidRPr="00EA3841">
        <w:rPr>
          <w:rFonts w:ascii="Cambria" w:hAnsi="Cambria"/>
          <w:sz w:val="28"/>
          <w:szCs w:val="28"/>
        </w:rPr>
        <w:t xml:space="preserve"> se lit comme celle d’un bâtisseur de savoirs </w:t>
      </w:r>
      <w:proofErr w:type="gramStart"/>
      <w:r w:rsidRPr="00EA3841">
        <w:rPr>
          <w:rFonts w:ascii="Cambria" w:hAnsi="Cambria"/>
          <w:sz w:val="28"/>
          <w:szCs w:val="28"/>
        </w:rPr>
        <w:t>et</w:t>
      </w:r>
      <w:proofErr w:type="gramEnd"/>
      <w:r w:rsidRPr="00EA3841">
        <w:rPr>
          <w:rFonts w:ascii="Cambria" w:hAnsi="Cambria"/>
          <w:sz w:val="28"/>
          <w:szCs w:val="28"/>
        </w:rPr>
        <w:t xml:space="preserve"> </w:t>
      </w:r>
      <w:r w:rsidR="00E04CBC" w:rsidRPr="00EA3841">
        <w:rPr>
          <w:rFonts w:ascii="Cambria" w:hAnsi="Cambria"/>
          <w:sz w:val="28"/>
          <w:szCs w:val="28"/>
        </w:rPr>
        <w:t>d’hommes:</w:t>
      </w:r>
      <w:r w:rsidRPr="00EA3841">
        <w:rPr>
          <w:rFonts w:ascii="Cambria" w:hAnsi="Cambria"/>
          <w:sz w:val="28"/>
          <w:szCs w:val="28"/>
        </w:rPr>
        <w:t xml:space="preserve"> un juriste éclairé, un éducateur passionné et un leader au service de la paix et du progrès. Son parcours inspire, impressionne </w:t>
      </w:r>
      <w:proofErr w:type="gramStart"/>
      <w:r w:rsidRPr="00EA3841">
        <w:rPr>
          <w:rFonts w:ascii="Cambria" w:hAnsi="Cambria"/>
          <w:sz w:val="28"/>
          <w:szCs w:val="28"/>
        </w:rPr>
        <w:t>et</w:t>
      </w:r>
      <w:proofErr w:type="gramEnd"/>
      <w:r w:rsidRPr="00EA3841">
        <w:rPr>
          <w:rFonts w:ascii="Cambria" w:hAnsi="Cambria"/>
          <w:sz w:val="28"/>
          <w:szCs w:val="28"/>
        </w:rPr>
        <w:t xml:space="preserve"> élève l’esprit, révélant qu’un engagement intellectuel et éthique soutenu peut transformer la société et renforcer la justice au cœur de l’Afrique.</w:t>
      </w:r>
    </w:p>
    <w:p w:rsidR="00F94B83" w:rsidRDefault="00F94B83" w:rsidP="00F94B83">
      <w:pPr>
        <w:tabs>
          <w:tab w:val="left" w:pos="6270"/>
        </w:tabs>
        <w:spacing w:after="0"/>
        <w:jc w:val="both"/>
      </w:pPr>
    </w:p>
    <w:p w:rsidR="00F94B83" w:rsidRDefault="00F94B83" w:rsidP="00F94B83">
      <w:pPr>
        <w:tabs>
          <w:tab w:val="left" w:pos="6270"/>
        </w:tabs>
        <w:spacing w:after="0"/>
        <w:jc w:val="both"/>
      </w:pPr>
    </w:p>
    <w:p w:rsidR="00F94B83" w:rsidRPr="00F94B83" w:rsidRDefault="00F94B83" w:rsidP="00F94B83">
      <w:pPr>
        <w:tabs>
          <w:tab w:val="left" w:pos="6270"/>
        </w:tabs>
        <w:spacing w:after="0"/>
        <w:jc w:val="center"/>
        <w:rPr>
          <w:b/>
        </w:rPr>
      </w:pPr>
      <w:r>
        <w:t xml:space="preserve">                                                                                    </w:t>
      </w:r>
      <w:r w:rsidR="0072207A" w:rsidRPr="00F94B83">
        <w:rPr>
          <w:b/>
        </w:rPr>
        <w:t xml:space="preserve">Par Epiphane </w:t>
      </w:r>
      <w:r w:rsidR="00446A50" w:rsidRPr="00F94B83">
        <w:rPr>
          <w:b/>
        </w:rPr>
        <w:t>LAMAH</w:t>
      </w:r>
    </w:p>
    <w:p w:rsidR="00F94B83" w:rsidRPr="00F94B83" w:rsidRDefault="00F94B83" w:rsidP="00F94B83">
      <w:pPr>
        <w:tabs>
          <w:tab w:val="left" w:pos="6270"/>
        </w:tabs>
        <w:spacing w:after="0"/>
        <w:jc w:val="right"/>
        <w:rPr>
          <w:b/>
        </w:rPr>
      </w:pPr>
      <w:r w:rsidRPr="00F94B83">
        <w:rPr>
          <w:b/>
        </w:rPr>
        <w:t xml:space="preserve">                                     </w:t>
      </w:r>
      <w:r w:rsidR="00446A50" w:rsidRPr="00F94B83">
        <w:rPr>
          <w:b/>
        </w:rPr>
        <w:t xml:space="preserve">Juriste </w:t>
      </w:r>
      <w:proofErr w:type="gramStart"/>
      <w:r w:rsidR="00446A50" w:rsidRPr="00F94B83">
        <w:rPr>
          <w:b/>
        </w:rPr>
        <w:t>et</w:t>
      </w:r>
      <w:proofErr w:type="gramEnd"/>
      <w:r w:rsidR="00446A50" w:rsidRPr="00F94B83">
        <w:rPr>
          <w:b/>
        </w:rPr>
        <w:t xml:space="preserve"> stagiaire</w:t>
      </w:r>
      <w:r w:rsidRPr="00F94B83">
        <w:rPr>
          <w:b/>
        </w:rPr>
        <w:t xml:space="preserve"> au cabinet </w:t>
      </w:r>
    </w:p>
    <w:p w:rsidR="000456A2" w:rsidRPr="00F94B83" w:rsidRDefault="00F94B83" w:rsidP="00F94B83">
      <w:pPr>
        <w:tabs>
          <w:tab w:val="left" w:pos="6270"/>
        </w:tabs>
        <w:spacing w:after="0"/>
        <w:jc w:val="center"/>
        <w:rPr>
          <w:b/>
        </w:rPr>
      </w:pPr>
      <w:r w:rsidRPr="00F94B83">
        <w:rPr>
          <w:b/>
        </w:rPr>
        <w:t xml:space="preserve">                                                                                             </w:t>
      </w:r>
      <w:r w:rsidR="00446A50" w:rsidRPr="00F94B83">
        <w:rPr>
          <w:b/>
        </w:rPr>
        <w:t>D’Etudes Légales ‘’JUREX</w:t>
      </w:r>
      <w:r w:rsidR="000456A2" w:rsidRPr="00F94B83">
        <w:rPr>
          <w:b/>
        </w:rPr>
        <w:t>”</w:t>
      </w:r>
    </w:p>
    <w:p w:rsidR="00F94B83" w:rsidRPr="00F94B83" w:rsidRDefault="00F94B83" w:rsidP="00F94B83">
      <w:pPr>
        <w:tabs>
          <w:tab w:val="left" w:pos="6270"/>
        </w:tabs>
        <w:spacing w:after="0"/>
        <w:jc w:val="center"/>
        <w:rPr>
          <w:b/>
        </w:rPr>
      </w:pPr>
      <w:r w:rsidRPr="00F94B83">
        <w:rPr>
          <w:b/>
        </w:rPr>
        <w:t xml:space="preserve">                                                                                      </w:t>
      </w:r>
      <w:proofErr w:type="gramStart"/>
      <w:r w:rsidR="000456A2" w:rsidRPr="00F94B83">
        <w:rPr>
          <w:b/>
        </w:rPr>
        <w:t>et</w:t>
      </w:r>
      <w:proofErr w:type="gramEnd"/>
      <w:r w:rsidR="000456A2" w:rsidRPr="00F94B83">
        <w:rPr>
          <w:b/>
        </w:rPr>
        <w:t xml:space="preserve"> Conseiller Juridique a </w:t>
      </w:r>
    </w:p>
    <w:p w:rsidR="00446A50" w:rsidRPr="00F94B83" w:rsidRDefault="00F94B83" w:rsidP="00F94B83">
      <w:pPr>
        <w:tabs>
          <w:tab w:val="left" w:pos="6270"/>
        </w:tabs>
        <w:spacing w:after="0"/>
        <w:jc w:val="center"/>
        <w:rPr>
          <w:b/>
        </w:rPr>
      </w:pPr>
      <w:r w:rsidRPr="00F94B83">
        <w:rPr>
          <w:b/>
        </w:rPr>
        <w:t xml:space="preserve">                                                                                          </w:t>
      </w:r>
      <w:r w:rsidR="000456A2" w:rsidRPr="00F94B83">
        <w:rPr>
          <w:b/>
        </w:rPr>
        <w:t>BYTE-SECURITAS-SARL</w:t>
      </w:r>
    </w:p>
    <w:p w:rsidR="00446A50" w:rsidRPr="00F94B83" w:rsidRDefault="00F94B83" w:rsidP="00F94B83">
      <w:pPr>
        <w:tabs>
          <w:tab w:val="left" w:pos="6690"/>
        </w:tabs>
        <w:spacing w:after="0"/>
        <w:jc w:val="center"/>
        <w:rPr>
          <w:b/>
        </w:rPr>
      </w:pPr>
      <w:r w:rsidRPr="00F94B83">
        <w:rPr>
          <w:b/>
        </w:rPr>
        <w:t xml:space="preserve">                                                                           </w:t>
      </w:r>
      <w:r w:rsidR="00274A56" w:rsidRPr="00F94B83">
        <w:rPr>
          <w:b/>
        </w:rPr>
        <w:t>669840862</w:t>
      </w:r>
    </w:p>
    <w:p w:rsidR="00446A50" w:rsidRDefault="00446A50" w:rsidP="00F94B83">
      <w:pPr>
        <w:tabs>
          <w:tab w:val="left" w:pos="6270"/>
        </w:tabs>
        <w:spacing w:after="0"/>
        <w:jc w:val="right"/>
      </w:pPr>
    </w:p>
    <w:p w:rsidR="00446A50" w:rsidRPr="0072207A" w:rsidRDefault="00446A50" w:rsidP="00F94B83">
      <w:pPr>
        <w:tabs>
          <w:tab w:val="left" w:pos="6270"/>
        </w:tabs>
        <w:spacing w:after="0"/>
        <w:jc w:val="both"/>
      </w:pPr>
    </w:p>
    <w:p w:rsidR="00F94B83" w:rsidRPr="0072207A" w:rsidRDefault="00F94B83" w:rsidP="00F94B83">
      <w:pPr>
        <w:tabs>
          <w:tab w:val="left" w:pos="6270"/>
        </w:tabs>
        <w:spacing w:after="0"/>
        <w:jc w:val="both"/>
      </w:pPr>
    </w:p>
    <w:sectPr w:rsidR="00F94B83" w:rsidRPr="0072207A">
      <w:footnotePr>
        <w:numRestart w:val="eachSect"/>
      </w:footnotePr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4542598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</w:compat>
  <w:rsids>
    <w:rsidRoot w:val="00F83EE7"/>
    <w:rsid w:val="000129DA"/>
    <w:rsid w:val="000456A2"/>
    <w:rsid w:val="00064C3E"/>
    <w:rsid w:val="001413DB"/>
    <w:rsid w:val="00184F7A"/>
    <w:rsid w:val="001F4788"/>
    <w:rsid w:val="00245086"/>
    <w:rsid w:val="00274A56"/>
    <w:rsid w:val="00446A50"/>
    <w:rsid w:val="006E7228"/>
    <w:rsid w:val="0072207A"/>
    <w:rsid w:val="00742F4A"/>
    <w:rsid w:val="00A77346"/>
    <w:rsid w:val="00D94C27"/>
    <w:rsid w:val="00E04CBC"/>
    <w:rsid w:val="00EA3841"/>
    <w:rsid w:val="00F83EE7"/>
    <w:rsid w:val="00F9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116047-3922-42B9-A702-0E48CE68F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Corpsdetexte"/>
    <w:link w:val="Titre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Corpsdetexte"/>
    <w:link w:val="Titre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Corpsdetexte"/>
    <w:link w:val="Titre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Corpsdetexte"/>
    <w:link w:val="Titre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Corpsdetexte"/>
    <w:link w:val="Titre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Corpsdetexte"/>
    <w:link w:val="Titre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Corpsdetexte"/>
    <w:link w:val="Titre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Corpsdetexte"/>
    <w:link w:val="Titre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link w:val="Titre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Titre"/>
    <w:next w:val="Corpsdetexte"/>
    <w:link w:val="Sous-titre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character" w:customStyle="1" w:styleId="Titre1Car">
    <w:name w:val="Titre 1 Car"/>
    <w:basedOn w:val="Policepardfaut"/>
    <w:link w:val="Titre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Notedebasdepage"/>
    <w:next w:val="Notedebasdepag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156082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660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MOUVANCE EPIPHANE</dc:creator>
  <cp:keywords/>
  <cp:lastModifiedBy>MOUVANCE EPIPHANE</cp:lastModifiedBy>
  <cp:revision>11</cp:revision>
  <dcterms:created xsi:type="dcterms:W3CDTF">2025-09-27T16:18:00Z</dcterms:created>
  <dcterms:modified xsi:type="dcterms:W3CDTF">2025-09-27T17:20:00Z</dcterms:modified>
</cp:coreProperties>
</file>