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สัญญาให้ทุนโครงการ</w:t>
      </w:r>
    </w:p>
    <w:p>
      <w:pPr>
        <w:pStyle w:val="Heading2"/>
      </w:pPr>
      <w:r>
        <w:t>ข้อกำหนดทั่วไป</w:t>
      </w:r>
    </w:p>
    <w:p>
      <w:r>
        <w:t>ผู้รับทุนตกลงทํางานตามแผนงานที่ได้รับอนุมัติ</w:t>
      </w:r>
    </w:p>
    <w:p>
      <w:pPr>
        <w:pStyle w:val="ListParagraph"/>
        <w:numPr>
          <w:ilvl w:val="0"/>
          <w:numId w:val="10"/>
        </w:numPr>
      </w:pPr>
      <w:r>
        <w:t>เงื่อนไขของสัญญา</w:t>
      </w:r>
    </w:p>
    <w:p>
      <w:pPr>
        <w:pStyle w:val="ListParagraph"/>
        <w:numPr>
          <w:ilvl w:val="0"/>
          <w:numId w:val="10"/>
        </w:numPr>
      </w:pPr>
      <w:r>
        <w:t>ขอบเขตของการดำเนินงาน</w:t>
      </w:r>
    </w:p>
    <w:p>
      <w:pPr>
        <w:pStyle w:val="ListParagraph"/>
        <w:numPr>
          <w:ilvl w:val="0"/>
          <w:numId w:val="10"/>
        </w:numPr>
      </w:pPr>
      <w:r>
        <w:t>ข้อตกลงด้านการเงิน</w:t>
      </w:r>
    </w:p>
    <w:p>
      <w:r>
        <w:t>รายงานที่ต้องส่ง</w:t>
      </w:r>
    </w:p>
    <w:p>
      <w:pPr>
        <w:pStyle w:val="ListParagraph"/>
        <w:numPr>
          <w:ilvl w:val="0"/>
          <w:numId w:val="11"/>
        </w:numPr>
      </w:pPr>
      <w:r>
        <w:t>รายงานความก้าวหน้า</w:t>
      </w:r>
    </w:p>
    <w:p>
      <w:pPr>
        <w:pStyle w:val="ListParagraph"/>
        <w:numPr>
          <w:ilvl w:val="0"/>
          <w:numId w:val="11"/>
        </w:numPr>
      </w:pPr>
      <w:r>
        <w:t>รายงานฉบับสมบูรณ์</w:t>
      </w:r>
    </w:p>
    <w:p>
      <w:pPr>
        <w:pStyle w:val="Heading2"/>
      </w:pPr>
      <w:r>
        <w:lastRenderedPageBreak/>
        <w:t>งบประมาณ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รายการ</w:t>
            </w:r>
          </w:p>
        </w:tc>
        <w:tc>
          <w:tcPr>
            <w:tcW w:type="dxa" w:w="5760"/>
            <w:gridSpan w:val="2"/>
          </w:tcPr>
          <w:p>
            <w:r>
              <w:t>งบประมาณ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ปีที่ ๑</w:t>
            </w:r>
          </w:p>
        </w:tc>
        <w:tc>
          <w:tcPr>
            <w:tcW w:type="dxa" w:w="2880"/>
          </w:tcPr>
          <w:p>
            <w:r>
              <w:t>ปีที่ ๒</w:t>
            </w:r>
          </w:p>
        </w:tc>
      </w:tr>
      <w:tr>
        <w:tc>
          <w:tcPr>
            <w:tcW w:type="dxa" w:w="2880"/>
          </w:tcPr>
          <w:p>
            <w:r>
              <w:t>ค่าตอบแทนผู้วิจัย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120,000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5240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โครงการ BCG Economy ระยะที่ 2 แบ่งงานเป็นสามส่วน</w:t>
      </w:r>
    </w:p>
    <w:p>
      <w:pPr>
        <w:pStyle w:val="ListParagraph"/>
        <w:numPr>
          <w:ilvl w:val="0"/>
          <w:numId w:val="12"/>
        </w:numPr>
      </w:pPr>
      <w:r>
        <w:t>งานวิจัย</w:t>
      </w:r>
    </w:p>
    <w:p>
      <w:pPr>
        <w:pStyle w:val="ListParagraph"/>
        <w:numPr>
          <w:ilvl w:val="0"/>
          <w:numId w:val="12"/>
        </w:numPr>
      </w:pPr>
      <w:r>
        <w:t>งานพัฒนา</w:t>
      </w:r>
    </w:p>
    <w:p>
      <w:pPr>
        <w:pStyle w:val="ListParagraph"/>
        <w:numPr>
          <w:ilvl w:val="0"/>
          <w:numId w:val="12"/>
        </w:numPr>
      </w:pPr>
      <w:r>
        <w:t>งานถ่ายทอดเทคโนโลยี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</w:abstractNum>
  <w:abstractNum w:abstractNumId="11">
    <w:multiLevelType w:val="multilevel"/>
    <w:lvl w:ilvl="0">
      <w:start w:val="1"/>
      <w:numFmt w:val="thaiLetters"/>
      <w:lvlText w:val="(%1)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