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r>
        <w:t xml:space="preserve">10.6 Backward Substitution</w:t>
      </w:r>
    </w:p>
    <w:p>
      <w:pPr>
        <w:pStyle w:val="FirstParagraph"/>
      </w:pPr>
      <w:r>
        <w:t xml:space="preserve">After completing the forward-substitution stage, the intermediate solution vector</w:t>
      </w:r>
      <w:r>
        <w:t xml:space="preserve"> </w:t>
      </w:r>
      <m:oMath>
        <m:r>
          <m:t>z</m:t>
        </m:r>
      </m:oMath>
      <w:r>
        <w:t xml:space="preserve"> </w:t>
      </w:r>
      <w:r>
        <w:t xml:space="preserve">becomes available. The final estimate of the transmitted signal vector is then obtained by solving the second triangular system</w:t>
      </w:r>
    </w:p>
    <w:p>
      <w:pPr>
        <w:pStyle w:val="BodyText"/>
      </w:pPr>
      <m:oMathPara>
        <m:oMathParaPr>
          <m:jc m:val="center"/>
        </m:oMathParaPr>
        <m:oMath>
          <m:sSup>
            <m:e>
              <m:r>
                <m:t>L</m:t>
              </m:r>
            </m:e>
            <m:sup>
              <m:r>
                <m:t>H</m:t>
              </m:r>
            </m:sup>
          </m:sSup>
          <m:r>
            <m:t>X</m:t>
          </m:r>
          <m:r>
            <m:rPr>
              <m:sty m:val="p"/>
            </m:rPr>
            <m:t>=</m:t>
          </m:r>
          <m:r>
            <m:t>z</m:t>
          </m:r>
        </m:oMath>
      </m:oMathPara>
    </w:p>
    <w:p>
      <w:pPr>
        <w:pStyle w:val="FirstParagraph"/>
      </w:pPr>
      <w:r>
        <w:t xml:space="preserve">where:</w:t>
      </w:r>
    </w:p>
    <w:p>
      <w:pPr>
        <w:numPr>
          <w:ilvl w:val="0"/>
          <w:numId w:val="1001"/>
        </w:numPr>
      </w:pPr>
      <m:oMath>
        <m:sSup>
          <m:e>
            <m:r>
              <m:t>L</m:t>
            </m:r>
          </m:e>
          <m:sup>
            <m:r>
              <m:t>H</m:t>
            </m:r>
          </m:sup>
        </m:sSup>
      </m:oMath>
      <w:r>
        <w:t xml:space="preserve"> </w:t>
      </w:r>
      <w:r>
        <w:t xml:space="preserve">is the Hermitian transpose of the lower triangular matrix,</w:t>
      </w:r>
    </w:p>
    <w:p>
      <w:pPr>
        <w:numPr>
          <w:ilvl w:val="0"/>
          <w:numId w:val="1001"/>
        </w:numPr>
      </w:pPr>
      <m:oMath>
        <m:r>
          <m:t>X</m:t>
        </m:r>
      </m:oMath>
      <w:r>
        <w:t xml:space="preserve"> </w:t>
      </w:r>
      <w:r>
        <w:t xml:space="preserve">is the transmitted signal vector,</w:t>
      </w:r>
    </w:p>
    <w:p>
      <w:pPr>
        <w:numPr>
          <w:ilvl w:val="0"/>
          <w:numId w:val="1001"/>
        </w:numPr>
      </w:pPr>
      <m:oMath>
        <m:r>
          <m:t>z</m:t>
        </m:r>
      </m:oMath>
      <w:r>
        <w:t xml:space="preserve"> </w:t>
      </w:r>
      <w:r>
        <w:t xml:space="preserve">is the intermediate solution vector obtained from forward substitution.</w:t>
      </w:r>
    </w:p>
    <w:p>
      <w:pPr>
        <w:pStyle w:val="FirstParagraph"/>
      </w:pPr>
      <w:r>
        <w:t xml:space="preserve">Since</w:t>
      </w:r>
      <w:r>
        <w:t xml:space="preserve"> </w:t>
      </w:r>
      <m:oMath>
        <m:sSup>
          <m:e>
            <m:r>
              <m:t>L</m:t>
            </m:r>
          </m:e>
          <m:sup>
            <m:r>
              <m:t>H</m:t>
            </m:r>
          </m:sup>
        </m:sSup>
      </m:oMath>
      <w:r>
        <w:t xml:space="preserve"> </w:t>
      </w:r>
      <w:r>
        <w:t xml:space="preserve">is an upper triangular matrix, all elements below the main diagonal are equal to zero. This structure allows the unknown variables to be computed sequentially, but in the reverse order compared to forward substitution. [CIT-GOLUB]</w:t>
      </w:r>
    </w:p>
    <w:p>
      <w:pPr>
        <w:pStyle w:val="BodyText"/>
      </w:pPr>
      <w:r>
        <w:t xml:space="preserve">For an</w:t>
      </w:r>
      <w:r>
        <w:t xml:space="preserve"> </w:t>
      </w:r>
      <m:oMath>
        <m:r>
          <m:t>N</m:t>
        </m:r>
        <m:r>
          <m:rPr>
            <m:sty m:val="p"/>
          </m:rPr>
          <m:t>×</m:t>
        </m:r>
        <m:r>
          <m:t>N</m:t>
        </m:r>
      </m:oMath>
      <w:r>
        <w:t xml:space="preserve"> </w:t>
      </w:r>
      <w:r>
        <w:t xml:space="preserve">system, the matrix equation can be expressed as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Sup>
                      <m:e>
                        <m:r>
                          <m:t>l</m:t>
                        </m:r>
                      </m:e>
                      <m:sub>
                        <m:r>
                          <m:t>11</m:t>
                        </m:r>
                      </m:sub>
                      <m:sup>
                        <m:r>
                          <m:rPr>
                            <m:sty m:val="p"/>
                          </m:rPr>
                          <m:t>*</m:t>
                        </m:r>
                      </m:sup>
                    </m:sSubSup>
                  </m:e>
                  <m:e>
                    <m:sSubSup>
                      <m:e>
                        <m:r>
                          <m:t>l</m:t>
                        </m:r>
                      </m:e>
                      <m:sub>
                        <m:r>
                          <m:t>21</m:t>
                        </m:r>
                      </m:sub>
                      <m:sup>
                        <m:r>
                          <m:rPr>
                            <m:sty m:val="p"/>
                          </m:rPr>
                          <m:t>*</m:t>
                        </m:r>
                      </m:sup>
                    </m:sSubSup>
                  </m:e>
                  <m:e>
                    <m:r>
                      <m:rPr>
                        <m:sty m:val="p"/>
                      </m:rPr>
                      <m:t>⋯</m:t>
                    </m:r>
                  </m:e>
                  <m:e>
                    <m:sSubSup>
                      <m:e>
                        <m:r>
                          <m:t>l</m:t>
                        </m:r>
                      </m:e>
                      <m:sub>
                        <m:r>
                          <m:t>N</m:t>
                        </m:r>
                        <m:r>
                          <m:t>1</m:t>
                        </m:r>
                      </m:sub>
                      <m:sup>
                        <m:r>
                          <m:rPr>
                            <m:sty m:val="p"/>
                          </m:rPr>
                          <m:t>*</m:t>
                        </m:r>
                      </m:sup>
                    </m:sSubSup>
                  </m:e>
                </m:mr>
                <m:mr>
                  <m:e>
                    <m:r>
                      <m:t>0</m:t>
                    </m:r>
                  </m:e>
                  <m:e>
                    <m:sSubSup>
                      <m:e>
                        <m:r>
                          <m:t>l</m:t>
                        </m:r>
                      </m:e>
                      <m:sub>
                        <m:r>
                          <m:t>22</m:t>
                        </m:r>
                      </m:sub>
                      <m:sup>
                        <m:r>
                          <m:rPr>
                            <m:sty m:val="p"/>
                          </m:rPr>
                          <m:t>*</m:t>
                        </m:r>
                      </m:sup>
                    </m:sSubSup>
                  </m:e>
                  <m:e>
                    <m:r>
                      <m:rPr>
                        <m:sty m:val="p"/>
                      </m:rPr>
                      <m:t>⋯</m:t>
                    </m:r>
                  </m:e>
                  <m:e>
                    <m:sSubSup>
                      <m:e>
                        <m:r>
                          <m:t>l</m:t>
                        </m:r>
                      </m:e>
                      <m:sub>
                        <m:r>
                          <m:t>N</m:t>
                        </m:r>
                        <m:r>
                          <m:t>2</m:t>
                        </m:r>
                      </m:sub>
                      <m:sup>
                        <m:r>
                          <m:rPr>
                            <m:sty m:val="p"/>
                          </m:rPr>
                          <m:t>*</m:t>
                        </m:r>
                      </m:sup>
                    </m:sSubSup>
                  </m:e>
                </m:mr>
                <m:mr>
                  <m:e>
                    <m:r>
                      <m:rPr>
                        <m:sty m:val="p"/>
                      </m:rPr>
                      <m:t>⋮</m:t>
                    </m:r>
                  </m:e>
                  <m:e>
                    <m:r>
                      <m:rPr>
                        <m:sty m:val="p"/>
                      </m:rPr>
                      <m:t>⋮</m:t>
                    </m:r>
                  </m:e>
                  <m:e>
                    <m:r>
                      <m:rPr>
                        <m:sty m:val="p"/>
                      </m:rPr>
                      <m:t>⋱</m:t>
                    </m:r>
                  </m:e>
                  <m:e>
                    <m:r>
                      <m:rPr>
                        <m:sty m:val="p"/>
                      </m:rPr>
                      <m:t>⋮</m:t>
                    </m:r>
                  </m:e>
                </m:mr>
                <m:mr>
                  <m:e>
                    <m:r>
                      <m:t>0</m:t>
                    </m:r>
                  </m:e>
                  <m:e>
                    <m:r>
                      <m:t>0</m:t>
                    </m:r>
                  </m:e>
                  <m:e>
                    <m:r>
                      <m:rPr>
                        <m:sty m:val="p"/>
                      </m:rPr>
                      <m:t>⋯</m:t>
                    </m:r>
                  </m:e>
                  <m:e>
                    <m:sSubSup>
                      <m:e>
                        <m:r>
                          <m:t>l</m:t>
                        </m:r>
                      </m:e>
                      <m:sub>
                        <m:r>
                          <m:t>N</m:t>
                        </m:r>
                        <m:r>
                          <m:t>N</m:t>
                        </m:r>
                      </m:sub>
                      <m:sup>
                        <m:r>
                          <m:rPr>
                            <m:sty m:val="p"/>
                          </m:rPr>
                          <m:t>*</m:t>
                        </m:r>
                      </m:sup>
                    </m:sSubSup>
                  </m:e>
                </m:mr>
              </m:m>
            </m:e>
          </m:d>
          <m:d>
            <m:dPr>
              <m:begChr m:val="["/>
              <m:sepChr m:val=""/>
              <m:endChr m:val="]"/>
              <m:grow/>
            </m:dPr>
            <m:e>
              <m:m>
                <m:mPr>
                  <m:baseJc m:val="center"/>
                  <m:plcHide m:val="on"/>
                  <m:mcs>
                    <m:mc>
                      <m:mcPr>
                        <m:mcJc m:val="center"/>
                        <m:count m:val="1"/>
                      </m:mcPr>
                    </m:mc>
                  </m:mcs>
                </m:mPr>
                <m:mr>
                  <m:e>
                    <m:sSub>
                      <m:e>
                        <m:r>
                          <m:t>x</m:t>
                        </m:r>
                      </m:e>
                      <m:sub>
                        <m:r>
                          <m:t>1</m:t>
                        </m:r>
                      </m:sub>
                    </m:sSub>
                  </m:e>
                </m:mr>
                <m:mr>
                  <m:e>
                    <m:sSub>
                      <m:e>
                        <m:r>
                          <m:t>x</m:t>
                        </m:r>
                      </m:e>
                      <m:sub>
                        <m:r>
                          <m:t>2</m:t>
                        </m:r>
                      </m:sub>
                    </m:sSub>
                  </m:e>
                </m:mr>
                <m:mr>
                  <m:e>
                    <m:r>
                      <m:rPr>
                        <m:sty m:val="p"/>
                      </m:rPr>
                      <m:t>⋮</m:t>
                    </m:r>
                  </m:e>
                </m:mr>
                <m:mr>
                  <m:e>
                    <m:sSub>
                      <m:e>
                        <m:r>
                          <m:t>x</m:t>
                        </m:r>
                      </m:e>
                      <m:sub>
                        <m:r>
                          <m:t>N</m:t>
                        </m:r>
                      </m:sub>
                    </m:sSub>
                  </m:e>
                </m:mr>
              </m:m>
            </m:e>
          </m:d>
          <m:r>
            <m:rPr>
              <m:sty m:val="p"/>
            </m:rPr>
            <m:t>=</m:t>
          </m:r>
          <m:d>
            <m:dPr>
              <m:begChr m:val="["/>
              <m:sepChr m:val=""/>
              <m:endChr m:val="]"/>
              <m:grow/>
            </m:dPr>
            <m:e>
              <m:m>
                <m:mPr>
                  <m:baseJc m:val="center"/>
                  <m:plcHide m:val="on"/>
                  <m:mcs>
                    <m:mc>
                      <m:mcPr>
                        <m:mcJc m:val="center"/>
                        <m:count m:val="1"/>
                      </m:mcPr>
                    </m:mc>
                  </m:mcs>
                </m:mPr>
                <m:mr>
                  <m:e>
                    <m:sSub>
                      <m:e>
                        <m:r>
                          <m:t>z</m:t>
                        </m:r>
                      </m:e>
                      <m:sub>
                        <m:r>
                          <m:t>1</m:t>
                        </m:r>
                      </m:sub>
                    </m:sSub>
                  </m:e>
                </m:mr>
                <m:mr>
                  <m:e>
                    <m:sSub>
                      <m:e>
                        <m:r>
                          <m:t>z</m:t>
                        </m:r>
                      </m:e>
                      <m:sub>
                        <m:r>
                          <m:t>2</m:t>
                        </m:r>
                      </m:sub>
                    </m:sSub>
                  </m:e>
                </m:mr>
                <m:mr>
                  <m:e>
                    <m:r>
                      <m:rPr>
                        <m:sty m:val="p"/>
                      </m:rPr>
                      <m:t>⋮</m:t>
                    </m:r>
                  </m:e>
                </m:mr>
                <m:mr>
                  <m:e>
                    <m:sSub>
                      <m:e>
                        <m:r>
                          <m:t>z</m:t>
                        </m:r>
                      </m:e>
                      <m:sub>
                        <m:r>
                          <m:t>N</m:t>
                        </m:r>
                      </m:sub>
                    </m:sSub>
                  </m:e>
                </m:mr>
              </m:m>
            </m:e>
          </m:d>
        </m:oMath>
      </m:oMathPara>
    </w:p>
    <w:p>
      <w:pPr>
        <w:pStyle w:val="FirstParagraph"/>
      </w:pPr>
      <w:r>
        <w:t xml:space="preserve">where:</w:t>
      </w:r>
    </w:p>
    <w:p>
      <w:pPr>
        <w:numPr>
          <w:ilvl w:val="0"/>
          <w:numId w:val="1002"/>
        </w:numPr>
      </w:pPr>
      <m:oMath>
        <m:sSubSup>
          <m:e>
            <m:r>
              <m:t>l</m:t>
            </m:r>
          </m:e>
          <m:sub>
            <m:r>
              <m:t>i</m:t>
            </m:r>
            <m:r>
              <m:t>j</m:t>
            </m:r>
          </m:sub>
          <m:sup>
            <m:r>
              <m:rPr>
                <m:sty m:val="p"/>
              </m:rPr>
              <m:t>*</m:t>
            </m:r>
          </m:sup>
        </m:sSubSup>
      </m:oMath>
      <w:r>
        <w:t xml:space="preserve"> </w:t>
      </w:r>
      <w:r>
        <w:t xml:space="preserve">denotes the complex conjugate of the corresponding element in</w:t>
      </w:r>
      <w:r>
        <w:t xml:space="preserve"> </w:t>
      </w:r>
      <m:oMath>
        <m:r>
          <m:t>L</m:t>
        </m:r>
      </m:oMath>
      <w:r>
        <w:t xml:space="preserve">,</w:t>
      </w:r>
    </w:p>
    <w:p>
      <w:pPr>
        <w:numPr>
          <w:ilvl w:val="0"/>
          <w:numId w:val="1002"/>
        </w:numPr>
      </w:pPr>
      <m:oMath>
        <m:sSub>
          <m:e>
            <m:r>
              <m:t>x</m:t>
            </m:r>
          </m:e>
          <m:sub>
            <m:r>
              <m:t>i</m:t>
            </m:r>
          </m:sub>
        </m:sSub>
      </m:oMath>
      <w:r>
        <w:t xml:space="preserve"> </w:t>
      </w:r>
      <w:r>
        <w:t xml:space="preserve">is an element of the transmitted signal vector,</w:t>
      </w:r>
    </w:p>
    <w:p>
      <w:pPr>
        <w:numPr>
          <w:ilvl w:val="0"/>
          <w:numId w:val="1002"/>
        </w:numPr>
      </w:pPr>
      <m:oMath>
        <m:sSub>
          <m:e>
            <m:r>
              <m:t>z</m:t>
            </m:r>
          </m:e>
          <m:sub>
            <m:r>
              <m:t>i</m:t>
            </m:r>
          </m:sub>
        </m:sSub>
      </m:oMath>
      <w:r>
        <w:t xml:space="preserve"> </w:t>
      </w:r>
      <w:r>
        <w:t xml:space="preserve">is an element of the intermediate solution vector.</w:t>
      </w:r>
    </w:p>
    <w:p>
      <w:pPr>
        <w:pStyle w:val="FirstParagraph"/>
      </w:pPr>
      <w:r>
        <w:t xml:space="preserve">The solution process begins with the last equation because it contains only a single unknown. The final element of the transmitted signal vector is therefore computed as</w:t>
      </w:r>
    </w:p>
    <w:p>
      <w:pPr>
        <w:pStyle w:val="BodyText"/>
      </w:pPr>
      <m:oMathPara>
        <m:oMathParaPr>
          <m:jc m:val="center"/>
        </m:oMathParaPr>
        <m:oMath>
          <m:sSub>
            <m:e>
              <m:r>
                <m:t>x</m:t>
              </m:r>
            </m:e>
            <m:sub>
              <m:r>
                <m:t>N</m:t>
              </m:r>
            </m:sub>
          </m:sSub>
          <m:r>
            <m:rPr>
              <m:sty m:val="p"/>
            </m:rPr>
            <m:t>=</m:t>
          </m:r>
          <m:f>
            <m:fPr>
              <m:type m:val="bar"/>
            </m:fPr>
            <m:num>
              <m:sSub>
                <m:e>
                  <m:r>
                    <m:t>z</m:t>
                  </m:r>
                </m:e>
                <m:sub>
                  <m:r>
                    <m:t>N</m:t>
                  </m:r>
                </m:sub>
              </m:sSub>
            </m:num>
            <m:den>
              <m:sSubSup>
                <m:e>
                  <m:r>
                    <m:t>l</m:t>
                  </m:r>
                </m:e>
                <m:sub>
                  <m:r>
                    <m:t>N</m:t>
                  </m:r>
                  <m:r>
                    <m:t>N</m:t>
                  </m:r>
                </m:sub>
                <m:sup>
                  <m:r>
                    <m:rPr>
                      <m:sty m:val="p"/>
                    </m:rPr>
                    <m:t>*</m:t>
                  </m:r>
                </m:sup>
              </m:sSubSup>
            </m:den>
          </m:f>
        </m:oMath>
      </m:oMathPara>
    </w:p>
    <w:p>
      <w:pPr>
        <w:pStyle w:val="FirstParagraph"/>
      </w:pPr>
      <w:r>
        <w:t xml:space="preserve">where:</w:t>
      </w:r>
    </w:p>
    <w:p>
      <w:pPr>
        <w:numPr>
          <w:ilvl w:val="0"/>
          <w:numId w:val="1003"/>
        </w:numPr>
      </w:pPr>
      <m:oMath>
        <m:sSub>
          <m:e>
            <m:r>
              <m:t>x</m:t>
            </m:r>
          </m:e>
          <m:sub>
            <m:r>
              <m:t>N</m:t>
            </m:r>
          </m:sub>
        </m:sSub>
      </m:oMath>
      <w:r>
        <w:t xml:space="preserve"> </w:t>
      </w:r>
      <w:r>
        <w:t xml:space="preserve">is the last element of the transmitted signal vector,</w:t>
      </w:r>
    </w:p>
    <w:p>
      <w:pPr>
        <w:numPr>
          <w:ilvl w:val="0"/>
          <w:numId w:val="1003"/>
        </w:numPr>
      </w:pPr>
      <m:oMath>
        <m:sSub>
          <m:e>
            <m:r>
              <m:t>z</m:t>
            </m:r>
          </m:e>
          <m:sub>
            <m:r>
              <m:t>N</m:t>
            </m:r>
          </m:sub>
        </m:sSub>
      </m:oMath>
      <w:r>
        <w:t xml:space="preserve"> </w:t>
      </w:r>
      <w:r>
        <w:t xml:space="preserve">is the last element of the intermediate solution vector,</w:t>
      </w:r>
    </w:p>
    <w:p>
      <w:pPr>
        <w:numPr>
          <w:ilvl w:val="0"/>
          <w:numId w:val="1003"/>
        </w:numPr>
      </w:pPr>
      <m:oMath>
        <m:sSubSup>
          <m:e>
            <m:r>
              <m:t>l</m:t>
            </m:r>
          </m:e>
          <m:sub>
            <m:r>
              <m:t>N</m:t>
            </m:r>
            <m:r>
              <m:t>N</m:t>
            </m:r>
          </m:sub>
          <m:sup>
            <m:r>
              <m:rPr>
                <m:sty m:val="p"/>
              </m:rPr>
              <m:t>*</m:t>
            </m:r>
          </m:sup>
        </m:sSubSup>
      </m:oMath>
      <w:r>
        <w:t xml:space="preserve"> </w:t>
      </w:r>
      <w:r>
        <w:t xml:space="preserve">is the last diagonal element of the upper triangular matrix.</w:t>
      </w:r>
    </w:p>
    <w:p>
      <w:pPr>
        <w:pStyle w:val="FirstParagraph"/>
      </w:pPr>
      <w:r>
        <w:t xml:space="preserve">Once</w:t>
      </w:r>
      <w:r>
        <w:t xml:space="preserve"> </w:t>
      </w:r>
      <m:oMath>
        <m:sSub>
          <m:e>
            <m:r>
              <m:t>x</m:t>
            </m:r>
          </m:e>
          <m:sub>
            <m:r>
              <m:t>N</m:t>
            </m:r>
          </m:sub>
        </m:sSub>
      </m:oMath>
      <w:r>
        <w:t xml:space="preserve"> </w:t>
      </w:r>
      <w:r>
        <w:t xml:space="preserve">has been determined, the remaining variables can be computed successively by moving upward through the system. The general backward-substitution equation is</w:t>
      </w:r>
    </w:p>
    <w:p>
      <w:pPr>
        <w:pStyle w:val="BodyText"/>
      </w:pPr>
      <m:oMathPara>
        <m:oMathParaPr>
          <m:jc m:val="center"/>
        </m:oMathParaPr>
        <m:oMath>
          <m:sSub>
            <m:e>
              <m:r>
                <m:t>x</m:t>
              </m:r>
            </m:e>
            <m:sub>
              <m:r>
                <m:t>i</m:t>
              </m:r>
            </m:sub>
          </m:sSub>
          <m:r>
            <m:rPr>
              <m:sty m:val="p"/>
            </m:rPr>
            <m:t>=</m:t>
          </m:r>
          <m:f>
            <m:fPr>
              <m:type m:val="bar"/>
            </m:fPr>
            <m:num>
              <m:r>
                <m:t>1</m:t>
              </m:r>
            </m:num>
            <m:den>
              <m:sSubSup>
                <m:e>
                  <m:r>
                    <m:t>l</m:t>
                  </m:r>
                </m:e>
                <m:sub>
                  <m:r>
                    <m:t>i</m:t>
                  </m:r>
                  <m:r>
                    <m:t>i</m:t>
                  </m:r>
                </m:sub>
                <m:sup>
                  <m:r>
                    <m:rPr>
                      <m:sty m:val="p"/>
                    </m:rPr>
                    <m:t>*</m:t>
                  </m:r>
                </m:sup>
              </m:sSubSup>
            </m:den>
          </m:f>
          <m:d>
            <m:dPr>
              <m:begChr m:val="("/>
              <m:sepChr m:val=""/>
              <m:endChr m:val=")"/>
              <m:grow/>
            </m:dPr>
            <m:e>
              <m:sSub>
                <m:e>
                  <m:r>
                    <m:t>z</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Sup>
                    <m:e>
                      <m:r>
                        <m:t>l</m:t>
                      </m:r>
                    </m:e>
                    <m:sub>
                      <m:r>
                        <m:t>j</m:t>
                      </m:r>
                      <m:r>
                        <m:t>i</m:t>
                      </m:r>
                    </m:sub>
                    <m:sup>
                      <m:r>
                        <m:rPr>
                          <m:sty m:val="p"/>
                        </m:rPr>
                        <m:t>*</m:t>
                      </m:r>
                    </m:sup>
                  </m:sSubSup>
                </m:e>
              </m:nary>
              <m:sSub>
                <m:e>
                  <m:r>
                    <m:t>x</m:t>
                  </m:r>
                </m:e>
                <m:sub>
                  <m:r>
                    <m:t>j</m:t>
                  </m:r>
                </m:sub>
              </m:sSub>
            </m:e>
          </m:d>
        </m:oMath>
      </m:oMathPara>
    </w:p>
    <w:p>
      <w:pPr>
        <w:pStyle w:val="FirstParagraph"/>
      </w:pPr>
      <w:r>
        <w:t xml:space="preserve">where:</w:t>
      </w:r>
    </w:p>
    <w:p>
      <w:pPr>
        <w:numPr>
          <w:ilvl w:val="0"/>
          <w:numId w:val="1004"/>
        </w:numPr>
      </w:pPr>
      <m:oMath>
        <m:sSub>
          <m:e>
            <m:r>
              <m:t>x</m:t>
            </m:r>
          </m:e>
          <m:sub>
            <m:r>
              <m:t>i</m:t>
            </m:r>
          </m:sub>
        </m:sSub>
      </m:oMath>
      <w:r>
        <w:t xml:space="preserve"> </w:t>
      </w:r>
      <w:r>
        <w:t xml:space="preserve">is the current transmitted signal estimate,</w:t>
      </w:r>
    </w:p>
    <w:p>
      <w:pPr>
        <w:numPr>
          <w:ilvl w:val="0"/>
          <w:numId w:val="1004"/>
        </w:numPr>
      </w:pPr>
      <m:oMath>
        <m:sSubSup>
          <m:e>
            <m:r>
              <m:t>l</m:t>
            </m:r>
          </m:e>
          <m:sub>
            <m:r>
              <m:t>i</m:t>
            </m:r>
            <m:r>
              <m:t>i</m:t>
            </m:r>
          </m:sub>
          <m:sup>
            <m:r>
              <m:rPr>
                <m:sty m:val="p"/>
              </m:rPr>
              <m:t>*</m:t>
            </m:r>
          </m:sup>
        </m:sSubSup>
      </m:oMath>
      <w:r>
        <w:t xml:space="preserve"> </w:t>
      </w:r>
      <w:r>
        <w:t xml:space="preserve">is the diagonal element of the upper triangular matrix,</w:t>
      </w:r>
    </w:p>
    <w:p>
      <w:pPr>
        <w:numPr>
          <w:ilvl w:val="0"/>
          <w:numId w:val="1004"/>
        </w:numPr>
      </w:pPr>
      <m:oMath>
        <m:sSubSup>
          <m:e>
            <m:r>
              <m:t>l</m:t>
            </m:r>
          </m:e>
          <m:sub>
            <m:r>
              <m:t>j</m:t>
            </m:r>
            <m:r>
              <m:t>i</m:t>
            </m:r>
          </m:sub>
          <m:sup>
            <m:r>
              <m:rPr>
                <m:sty m:val="p"/>
              </m:rPr>
              <m:t>*</m:t>
            </m:r>
          </m:sup>
        </m:sSubSup>
      </m:oMath>
      <w:r>
        <w:t xml:space="preserve"> </w:t>
      </w:r>
      <w:r>
        <w:t xml:space="preserve">represents the upper triangular coefficients,</w:t>
      </w:r>
    </w:p>
    <w:p>
      <w:pPr>
        <w:numPr>
          <w:ilvl w:val="0"/>
          <w:numId w:val="1004"/>
        </w:numPr>
      </w:pPr>
      <m:oMath>
        <m:sSub>
          <m:e>
            <m:r>
              <m:t>z</m:t>
            </m:r>
          </m:e>
          <m:sub>
            <m:r>
              <m:t>i</m:t>
            </m:r>
          </m:sub>
        </m:sSub>
      </m:oMath>
      <w:r>
        <w:t xml:space="preserve"> </w:t>
      </w:r>
      <w:r>
        <w:t xml:space="preserve">is the corresponding intermediate solution element.</w:t>
      </w:r>
    </w:p>
    <w:p>
      <w:pPr>
        <w:pStyle w:val="FirstParagraph"/>
      </w:pPr>
      <w:r>
        <w:t xml:space="preserve">Similar to forward substitution, each computation depends on values obtained during previous iterations. However, the dependency direction is reversed. The solution process therefore proceeds from the last variable toward the first variable. [CIT-GOLUB]</w:t>
      </w:r>
    </w:p>
    <w:p>
      <w:pPr>
        <w:pStyle w:val="BodyText"/>
      </w:pPr>
      <w:r>
        <w:rPr>
          <w:b/>
          <w:bCs/>
        </w:rPr>
        <w:t xml:space="preserve">Suggested Figure 10.6:</w:t>
      </w:r>
      <w:r>
        <w:t xml:space="preserve"> </w:t>
      </w:r>
      <w:r>
        <w:t xml:space="preserve">Dependency graph of the backward-substitution process showing the sequential computation of</w:t>
      </w:r>
      <w:r>
        <w:t xml:space="preserve"> </w:t>
      </w:r>
      <m:oMath>
        <m:sSub>
          <m:e>
            <m:r>
              <m:t>x</m:t>
            </m:r>
          </m:e>
          <m:sub>
            <m:r>
              <m:t>N</m:t>
            </m:r>
          </m:sub>
        </m:sSub>
        <m:r>
          <m:rPr>
            <m:sty m:val="p"/>
          </m:rPr>
          <m:t>,</m:t>
        </m:r>
        <m:sSub>
          <m:e>
            <m:r>
              <m:t>x</m:t>
            </m:r>
          </m:e>
          <m:sub>
            <m:r>
              <m:t>N</m:t>
            </m:r>
            <m:r>
              <m:rPr>
                <m:sty m:val="p"/>
              </m:rPr>
              <m:t>−</m:t>
            </m:r>
            <m:r>
              <m:t>1</m:t>
            </m:r>
          </m:sub>
        </m:sSub>
        <m:r>
          <m:rPr>
            <m:sty m:val="p"/>
          </m:rPr>
          <m:t>,</m:t>
        </m:r>
        <m:r>
          <m:rPr>
            <m:sty m:val="p"/>
          </m:rPr>
          <m:t>…</m:t>
        </m:r>
        <m:r>
          <m:rPr>
            <m:sty m:val="p"/>
          </m:rPr>
          <m:t>,</m:t>
        </m:r>
        <m:sSub>
          <m:e>
            <m:r>
              <m:t>x</m:t>
            </m:r>
          </m:e>
          <m:sub>
            <m:r>
              <m:t>1</m:t>
            </m:r>
          </m:sub>
        </m:sSub>
      </m:oMath>
      <w:r>
        <w:t xml:space="preserve">.</w:t>
      </w:r>
    </w:p>
    <w:p>
      <w:pPr>
        <w:pStyle w:val="BodyText"/>
      </w:pPr>
      <w:r>
        <w:rPr>
          <w:b/>
          <w:bCs/>
        </w:rPr>
        <w:t xml:space="preserve">Source:</w:t>
      </w:r>
      <w:r>
        <w:t xml:space="preserve"> </w:t>
      </w:r>
      <w:r>
        <w:t xml:space="preserve">Author's work.</w:t>
      </w:r>
    </w:p>
    <w:p>
      <w:pPr>
        <w:pStyle w:val="BodyText"/>
      </w:pPr>
      <w:r>
        <w:rPr>
          <w:b/>
          <w:bCs/>
        </w:rPr>
        <w:t xml:space="preserve">Caption Example:</w:t>
      </w:r>
      <w:r>
        <w:br/>
      </w:r>
      <w:r>
        <w:t xml:space="preserve">Figure 10.6: Dependency graph of the backward-substitution process.</w:t>
      </w:r>
    </w:p>
    <w:p>
      <w:pPr>
        <w:pStyle w:val="BodyText"/>
      </w:pPr>
      <w:r>
        <w:t xml:space="preserve">The dependency structure of backward substitution is summarized in Table 10.5.</w:t>
      </w:r>
    </w:p>
    <w:tbl>
      <w:tblPr>
        <w:tblStyle w:val="Table"/>
        <w:tblW w:type="auto" w:w="0"/>
        <w:tblLook w:firstRow="1" w:lastRow="0" w:firstColumn="0" w:lastColumn="0" w:noHBand="0" w:noVBand="0" w:val="0020"/>
      </w:tblPr>
      <w:tblGrid>
        <w:gridCol w:w="3960"/>
        <w:gridCol w:w="3960"/>
      </w:tblGrid>
      <w:tr>
        <w:trPr>
          <w:tblHeader w:val="on"/>
        </w:trPr>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Variable</w:t>
            </w:r>
          </w:p>
        </w:tc>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Depends On</w:t>
            </w:r>
          </w:p>
        </w:tc>
      </w:tr>
      <w:tr>
        <w:tc>
          <w:tcPr>
            <w:tcBorders>
              <w:top w:val="single" w:sz="10" w:space="0" w:color="000000"/>
              <w:left w:val="single" w:sz="10" w:space="0" w:color="000000"/>
              <w:bottom w:val="single" w:sz="10" w:space="0" w:color="000000"/>
              <w:right w:val="single" w:sz="10" w:space="0" w:color="000000"/>
            </w:tcBorders>
          </w:tcPr>
          <w:p>
            <w:pPr>
              <w:pStyle w:val="Compact"/>
            </w:pPr>
            <m:oMath>
              <m:sSub>
                <m:e>
                  <m:r>
                    <m:t>x</m:t>
                  </m:r>
                </m:e>
                <m:sub>
                  <m:r>
                    <m:t>N</m:t>
                  </m:r>
                </m:sub>
              </m:sSub>
            </m:oMath>
          </w:p>
        </w:tc>
        <w:tc>
          <w:tcPr>
            <w:tcBorders>
              <w:top w:val="single" w:sz="10" w:space="0" w:color="000000"/>
              <w:left w:val="single" w:sz="10" w:space="0" w:color="000000"/>
              <w:bottom w:val="single" w:sz="10" w:space="0" w:color="000000"/>
              <w:right w:val="single" w:sz="10" w:space="0" w:color="000000"/>
            </w:tcBorders>
          </w:tcPr>
          <w:p>
            <w:pPr>
              <w:pStyle w:val="Compact"/>
            </w:pPr>
            <w:r>
              <w:t xml:space="preserve">None</w:t>
            </w:r>
          </w:p>
        </w:tc>
      </w:tr>
      <w:tr>
        <w:tc>
          <w:tcPr>
            <w:tcBorders>
              <w:top w:val="single" w:sz="10" w:space="0" w:color="000000"/>
              <w:left w:val="single" w:sz="10" w:space="0" w:color="000000"/>
              <w:bottom w:val="single" w:sz="10" w:space="0" w:color="000000"/>
              <w:right w:val="single" w:sz="10" w:space="0" w:color="000000"/>
            </w:tcBorders>
          </w:tcPr>
          <w:p>
            <w:pPr>
              <w:pStyle w:val="Compact"/>
            </w:pPr>
            <m:oMath>
              <m:sSub>
                <m:e>
                  <m:r>
                    <m:t>x</m:t>
                  </m:r>
                </m:e>
                <m:sub>
                  <m:r>
                    <m:t>N</m:t>
                  </m:r>
                  <m:r>
                    <m:rPr>
                      <m:sty m:val="p"/>
                    </m:rPr>
                    <m:t>−</m:t>
                  </m:r>
                  <m:r>
                    <m:t>1</m:t>
                  </m:r>
                </m:sub>
              </m:sSub>
            </m:oMath>
          </w:p>
        </w:tc>
        <w:tc>
          <w:tcPr>
            <w:tcBorders>
              <w:top w:val="single" w:sz="10" w:space="0" w:color="000000"/>
              <w:left w:val="single" w:sz="10" w:space="0" w:color="000000"/>
              <w:bottom w:val="single" w:sz="10" w:space="0" w:color="000000"/>
              <w:right w:val="single" w:sz="10" w:space="0" w:color="000000"/>
            </w:tcBorders>
          </w:tcPr>
          <w:p>
            <w:pPr>
              <w:pStyle w:val="Compact"/>
            </w:pPr>
            <m:oMath>
              <m:sSub>
                <m:e>
                  <m:r>
                    <m:t>x</m:t>
                  </m:r>
                </m:e>
                <m:sub>
                  <m:r>
                    <m:t>N</m:t>
                  </m:r>
                </m:sub>
              </m:sSub>
            </m:oMath>
          </w:p>
        </w:tc>
      </w:tr>
      <w:tr>
        <w:tc>
          <w:tcPr>
            <w:tcBorders>
              <w:top w:val="single" w:sz="10" w:space="0" w:color="000000"/>
              <w:left w:val="single" w:sz="10" w:space="0" w:color="000000"/>
              <w:bottom w:val="single" w:sz="10" w:space="0" w:color="000000"/>
              <w:right w:val="single" w:sz="10" w:space="0" w:color="000000"/>
            </w:tcBorders>
          </w:tcPr>
          <w:p>
            <w:pPr>
              <w:pStyle w:val="Compact"/>
            </w:pPr>
            <m:oMath>
              <m:sSub>
                <m:e>
                  <m:r>
                    <m:t>x</m:t>
                  </m:r>
                </m:e>
                <m:sub>
                  <m:r>
                    <m:t>N</m:t>
                  </m:r>
                  <m:r>
                    <m:rPr>
                      <m:sty m:val="p"/>
                    </m:rPr>
                    <m:t>−</m:t>
                  </m:r>
                  <m:r>
                    <m:t>2</m:t>
                  </m:r>
                </m:sub>
              </m:sSub>
            </m:oMath>
          </w:p>
        </w:tc>
        <w:tc>
          <w:tcPr>
            <w:tcBorders>
              <w:top w:val="single" w:sz="10" w:space="0" w:color="000000"/>
              <w:left w:val="single" w:sz="10" w:space="0" w:color="000000"/>
              <w:bottom w:val="single" w:sz="10" w:space="0" w:color="000000"/>
              <w:right w:val="single" w:sz="10" w:space="0" w:color="000000"/>
            </w:tcBorders>
          </w:tcPr>
          <w:p>
            <w:pPr>
              <w:pStyle w:val="Compact"/>
            </w:pPr>
            <m:oMath>
              <m:sSub>
                <m:e>
                  <m:r>
                    <m:t>x</m:t>
                  </m:r>
                </m:e>
                <m:sub>
                  <m:r>
                    <m:t>N</m:t>
                  </m:r>
                  <m:r>
                    <m:rPr>
                      <m:sty m:val="p"/>
                    </m:rPr>
                    <m:t>−</m:t>
                  </m:r>
                  <m:r>
                    <m:t>1</m:t>
                  </m:r>
                </m:sub>
              </m:sSub>
              <m:r>
                <m:rPr>
                  <m:sty m:val="p"/>
                </m:rPr>
                <m:t>,</m:t>
              </m:r>
              <m:sSub>
                <m:e>
                  <m:r>
                    <m:t>x</m:t>
                  </m:r>
                </m:e>
                <m:sub>
                  <m:r>
                    <m:t>N</m:t>
                  </m:r>
                </m:sub>
              </m:sSub>
            </m:oMath>
          </w:p>
        </w:tc>
      </w:tr>
      <w:tr>
        <w:tc>
          <w:tcPr>
            <w:tcBorders>
              <w:top w:val="single" w:sz="10" w:space="0" w:color="000000"/>
              <w:left w:val="single" w:sz="10" w:space="0" w:color="000000"/>
              <w:bottom w:val="single" w:sz="10" w:space="0" w:color="000000"/>
              <w:right w:val="single" w:sz="10" w:space="0" w:color="000000"/>
            </w:tcBorders>
          </w:tcPr>
          <w:p>
            <w:pPr>
              <w:pStyle w:val="Compact"/>
            </w:pPr>
            <m:oMath>
              <m:r>
                <m:rPr>
                  <m:sty m:val="p"/>
                </m:rPr>
                <m:t>⋮</m:t>
              </m:r>
            </m:oMath>
          </w:p>
        </w:tc>
        <w:tc>
          <w:tcPr>
            <w:tcBorders>
              <w:top w:val="single" w:sz="10" w:space="0" w:color="000000"/>
              <w:left w:val="single" w:sz="10" w:space="0" w:color="000000"/>
              <w:bottom w:val="single" w:sz="10" w:space="0" w:color="000000"/>
              <w:right w:val="single" w:sz="10" w:space="0" w:color="000000"/>
            </w:tcBorders>
          </w:tcPr>
          <w:p>
            <w:pPr>
              <w:pStyle w:val="Compact"/>
            </w:pPr>
            <m:oMath>
              <m:r>
                <m:rPr>
                  <m:sty m:val="p"/>
                </m:rPr>
                <m:t>⋮</m:t>
              </m:r>
            </m:oMath>
          </w:p>
        </w:tc>
      </w:tr>
      <w:tr>
        <w:tc>
          <w:tcPr>
            <w:tcBorders>
              <w:top w:val="single" w:sz="10" w:space="0" w:color="000000"/>
              <w:left w:val="single" w:sz="10" w:space="0" w:color="000000"/>
              <w:bottom w:val="single" w:sz="10" w:space="0" w:color="000000"/>
              <w:right w:val="single" w:sz="10" w:space="0" w:color="000000"/>
            </w:tcBorders>
          </w:tcPr>
          <w:p>
            <w:pPr>
              <w:pStyle w:val="Compact"/>
            </w:pPr>
            <m:oMath>
              <m:sSub>
                <m:e>
                  <m:r>
                    <m:t>x</m:t>
                  </m:r>
                </m:e>
                <m:sub>
                  <m:r>
                    <m:t>1</m:t>
                  </m:r>
                </m:sub>
              </m:sSub>
            </m:oMath>
          </w:p>
        </w:tc>
        <w:tc>
          <w:tcPr>
            <w:tcBorders>
              <w:top w:val="single" w:sz="10" w:space="0" w:color="000000"/>
              <w:left w:val="single" w:sz="10" w:space="0" w:color="000000"/>
              <w:bottom w:val="single" w:sz="10" w:space="0" w:color="000000"/>
              <w:right w:val="single" w:sz="10" w:space="0" w:color="000000"/>
            </w:tcBorders>
          </w:tcPr>
          <w:p>
            <w:pPr>
              <w:pStyle w:val="Compact"/>
            </w:pPr>
            <m:oMath>
              <m:sSub>
                <m:e>
                  <m:r>
                    <m:t>x</m:t>
                  </m:r>
                </m:e>
                <m:sub>
                  <m:r>
                    <m:t>2</m:t>
                  </m:r>
                </m:sub>
              </m:sSub>
              <m:r>
                <m:rPr>
                  <m:sty m:val="p"/>
                </m:rPr>
                <m:t>,</m:t>
              </m:r>
              <m:sSub>
                <m:e>
                  <m:r>
                    <m:t>x</m:t>
                  </m:r>
                </m:e>
                <m:sub>
                  <m:r>
                    <m:t>3</m:t>
                  </m:r>
                </m:sub>
              </m:sSub>
              <m:r>
                <m:rPr>
                  <m:sty m:val="p"/>
                </m:rPr>
                <m:t>,</m:t>
              </m:r>
              <m:r>
                <m:rPr>
                  <m:sty m:val="p"/>
                </m:rPr>
                <m:t>…</m:t>
              </m:r>
              <m:r>
                <m:rPr>
                  <m:sty m:val="p"/>
                </m:rPr>
                <m:t>,</m:t>
              </m:r>
              <m:sSub>
                <m:e>
                  <m:r>
                    <m:t>x</m:t>
                  </m:r>
                </m:e>
                <m:sub>
                  <m:r>
                    <m:t>N</m:t>
                  </m:r>
                </m:sub>
              </m:sSub>
            </m:oMath>
          </w:p>
        </w:tc>
      </w:tr>
    </w:tbl>
    <w:p>
      <w:pPr>
        <w:pStyle w:val="BodyText"/>
      </w:pPr>
      <w:r>
        <w:rPr>
          <w:b/>
          <w:bCs/>
        </w:rPr>
        <w:t xml:space="preserve">Table 10.5:</w:t>
      </w:r>
      <w:r>
        <w:t xml:space="preserve"> </w:t>
      </w:r>
      <w:r>
        <w:t xml:space="preserve">Data dependencies in the backward-substitution process.</w:t>
      </w:r>
    </w:p>
    <w:p>
      <w:pPr>
        <w:pStyle w:val="BodyText"/>
      </w:pPr>
      <w:r>
        <w:t xml:space="preserve">From an algorithmic perspective, backward substitution completes the solution of the linear system and produces the final estimate of the transmitted symbols. Together, the forward- and backward-substitution stages replace the need for explicit matrix inversion while preserving the mathematical solution of the original equalization problem. [CIT-LUO]</w:t>
      </w:r>
    </w:p>
    <w:p>
      <w:pPr>
        <w:pStyle w:val="BodyText"/>
      </w:pPr>
      <w:r>
        <w:t xml:space="preserve">The sequence formed by matched filtering, Gram matrix generation, Cholesky decomposition, forward substitution, and backward substitution constitutes the complete equalization algorithm adopted in this work. The integration of these stages into a unified processing flow is presented in the following section.</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2026-06-21T15:36:58Z</dcterms:created>
  <dcterms:modified xsi:type="dcterms:W3CDTF">2026-06-21T15:36:58Z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vt:lpwstr>
  </property>
</Properties>
</file>