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10.5 Forward Substitution</w:t>
      </w:r>
    </w:p>
    <w:p>
      <w:pPr>
        <w:pStyle w:val="FirstParagraph"/>
      </w:pPr>
      <w:r>
        <w:t xml:space="preserve">Following Cholesky decomposition, the original equalization problem is transformed into two triangular systems. The first of these systems is represented by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z</m:t>
          </m:r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the lower triangular matrix obtained from Cholesky decomposition,</w:t>
      </w:r>
    </w:p>
    <w:p>
      <w:pPr>
        <w:numPr>
          <w:ilvl w:val="0"/>
          <w:numId w:val="1001"/>
        </w:numPr>
      </w:pPr>
      <m:oMath>
        <m:r>
          <m:t>z</m:t>
        </m:r>
      </m:oMath>
      <w:r>
        <w:t xml:space="preserve"> </w:t>
      </w:r>
      <w:r>
        <w:t xml:space="preserve">is the intermediate solution vector,</w:t>
      </w:r>
    </w:p>
    <w:p>
      <w:pPr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is the matched-filter output vector.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lower triangular matrix, all elements located above the main diagonal are equal to zero. This property introduces a structured dependency pattern that enables the unknown variables to be computed sequentially from top to bottom. [CIT-GOLUB]</w:t>
      </w:r>
    </w:p>
    <w:p>
      <w:pPr>
        <w:pStyle w:val="BodyText"/>
      </w:pP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system, the matrix equation can be written as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represents an element of the lower triangular matrix,</w:t>
      </w:r>
    </w:p>
    <w:p>
      <w:pPr>
        <w:numPr>
          <w:ilvl w:val="0"/>
          <w:numId w:val="1002"/>
        </w:numPr>
      </w:pP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element of the intermediate solution vector,</w:t>
      </w:r>
    </w:p>
    <w:p>
      <w:pPr>
        <w:numPr>
          <w:ilvl w:val="0"/>
          <w:numId w:val="1002"/>
        </w:numPr>
      </w:pP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element of the matched-filter output vector.</w:t>
      </w:r>
    </w:p>
    <w:p>
      <w:pPr>
        <w:pStyle w:val="FirstParagraph"/>
      </w:pPr>
      <w:r>
        <w:t xml:space="preserve">The first unknown can be computed directly because it depends only on the first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11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intermediate solution,</w:t>
      </w:r>
    </w:p>
    <w:p>
      <w:pPr>
        <w:numPr>
          <w:ilvl w:val="0"/>
          <w:numId w:val="1003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matched-filter output element,</w:t>
      </w:r>
    </w:p>
    <w:p>
      <w:pPr>
        <w:numPr>
          <w:ilvl w:val="0"/>
          <w:numId w:val="1003"/>
        </w:numPr>
      </w:pPr>
      <m:oMath>
        <m:sSub>
          <m:e>
            <m:r>
              <m:t>l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is the first diagonal element of the lower triangular matrix.</w:t>
      </w:r>
    </w:p>
    <w:p>
      <w:pPr>
        <w:pStyle w:val="FirstParagraph"/>
      </w:pPr>
      <w:r>
        <w:t xml:space="preserve">Once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been computed, it can be used to determine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. The same procedure continues until all elements of the vector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been obtained. The general forward-substitution equation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4"/>
        </w:numPr>
      </w:pP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current intermediate solution element,</w:t>
      </w:r>
    </w:p>
    <w:p>
      <w:pPr>
        <w:numPr>
          <w:ilvl w:val="0"/>
          <w:numId w:val="1004"/>
        </w:numPr>
      </w:pPr>
      <m:oMath>
        <m:sSub>
          <m:e>
            <m:r>
              <m:t>l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the diagonal element of the lower triangular matrix,</w:t>
      </w:r>
    </w:p>
    <w:p>
      <w:pPr>
        <w:numPr>
          <w:ilvl w:val="0"/>
          <w:numId w:val="1004"/>
        </w:numPr>
      </w:pP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represents the lower triangular coefficients,</w:t>
      </w:r>
    </w:p>
    <w:p>
      <w:pPr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matched-filter output element.</w:t>
      </w:r>
    </w:p>
    <w:p>
      <w:pPr>
        <w:pStyle w:val="FirstParagraph"/>
      </w:pPr>
      <w:r>
        <w:t xml:space="preserve">The computation of each element depends on previously calculated values. Consequently, the solution process follows a strict sequential order. A variable cannot be computed until all variables on which it depends have already been determined. [CIT-GOLUB]</w:t>
      </w:r>
    </w:p>
    <w:p>
      <w:pPr>
        <w:pStyle w:val="BodyText"/>
      </w:pPr>
      <w:r>
        <w:rPr>
          <w:b/>
          <w:bCs/>
        </w:rPr>
        <w:t xml:space="preserve">Suggested Figure 10.5:</w:t>
      </w:r>
      <w:r>
        <w:t xml:space="preserve"> </w:t>
      </w:r>
      <w:r>
        <w:t xml:space="preserve">Dependency graph of the forward-substitution process showing the sequential computation of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Author's work.</w:t>
      </w:r>
    </w:p>
    <w:p>
      <w:pPr>
        <w:pStyle w:val="BodyText"/>
      </w:pPr>
      <w:r>
        <w:rPr>
          <w:b/>
          <w:bCs/>
        </w:rPr>
        <w:t xml:space="preserve">Caption Example:</w:t>
      </w:r>
      <w:r>
        <w:br/>
      </w:r>
      <w:r>
        <w:t xml:space="preserve">Figure 10.5: Dependency graph of the forward-substitution process.</w:t>
      </w:r>
    </w:p>
    <w:p>
      <w:pPr>
        <w:pStyle w:val="BodyText"/>
      </w:pPr>
      <w:r>
        <w:t xml:space="preserve">The dependency structure of forward substitution is summarized in Table 10.4.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Depends 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rPr>
                  <m:sty m:val="p"/>
                </m:rPr>
                <m:t>⋮</m:t>
              </m:r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r>
                <m:rPr>
                  <m:sty m:val="p"/>
                </m:rPr>
                <m:t>⋮</m:t>
              </m:r>
            </m:oMath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b/>
          <w:bCs/>
        </w:rPr>
        <w:t xml:space="preserve">Table 10.4:</w:t>
      </w:r>
      <w:r>
        <w:t xml:space="preserve"> </w:t>
      </w:r>
      <w:r>
        <w:t xml:space="preserve">Data dependencies in the forward-substitution process.</w:t>
      </w:r>
    </w:p>
    <w:p>
      <w:pPr>
        <w:pStyle w:val="BodyText"/>
      </w:pPr>
      <w:r>
        <w:t xml:space="preserve">From a hardware perspective, this regular dependency pattern offers several advantages. The computational sequence is deterministic, memory accesses follow a predictable order, and the required arithmetic operations consist primarily of multiply-accumulate and division operations. These characteristics simplify scheduling and facilitate efficient hardware implementation. [CIT-LUO]</w:t>
      </w:r>
    </w:p>
    <w:p>
      <w:pPr>
        <w:pStyle w:val="BodyText"/>
      </w:pPr>
      <w:r>
        <w:t xml:space="preserve">In the equalizer adopted in this work, forward substitution constitutes the first solving stage following Cholesky decomposition. The generated intermediate vector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subsequently used by the backward-substitution stage to recover the estimated transmitted symbols. The operation of this second stage is presented in the following section.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2026-06-21T15:28:27Z</dcterms:created>
  <dcterms:modified xsi:type="dcterms:W3CDTF">2026-06-21T15:28:27Z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