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left"/>
      </w:pPr>
    </w:p>
    <w:p>
      <w:pPr>
        <w:spacing w:after="120" w:before="0" w:line="276" w:lineRule="auto"/>
        <w:jc w:val="left"/>
      </w:pPr>
    </w:p>
    <w:p>
      <w:pPr>
        <w:spacing w:after="120" w:before="0" w:line="276" w:lineRule="auto"/>
        <w:jc w:val="left"/>
      </w:pPr>
    </w:p>
    <w:p>
      <w:pPr>
        <w:spacing w:after="120" w:before="0" w:line="276" w:lineRule="auto"/>
        <w:jc w:val="center"/>
      </w:pPr>
      <w:r>
        <w:rPr>
          <w:rFonts w:ascii="Arial" w:hAnsi="Arial"/>
          <w:b/>
          <w:i w:val="0"/>
          <w:color w:val="666666"/>
          <w:sz w:val="28"/>
        </w:rPr>
        <w:t>GRADUATION INTERNSHIP REPORT</w:t>
      </w:r>
    </w:p>
    <w:p>
      <w:pPr>
        <w:spacing w:after="120" w:before="0" w:line="276" w:lineRule="auto"/>
        <w:jc w:val="left"/>
      </w:pPr>
    </w:p>
    <w:p>
      <w:pPr>
        <w:spacing w:after="120" w:before="0" w:line="276" w:lineRule="auto"/>
        <w:jc w:val="center"/>
      </w:pPr>
      <w:r>
        <w:rPr>
          <w:rFonts w:ascii="Arial" w:hAnsi="Arial"/>
          <w:b/>
          <w:i w:val="0"/>
          <w:color w:val="003366"/>
          <w:sz w:val="48"/>
        </w:rPr>
        <w:t>DESIGN AND IMPLEMENTATION OF A MULTI-VENDOR AND MULTI-TENANT SDN CONTROLLER FOR DATA CENTER NETWORKS</w:t>
      </w:r>
    </w:p>
    <w:p>
      <w:pPr>
        <w:spacing w:after="120" w:before="0" w:line="276" w:lineRule="auto"/>
        <w:jc w:val="left"/>
      </w:pPr>
    </w:p>
    <w:p>
      <w:pPr>
        <w:spacing w:after="120" w:before="0" w:line="276" w:lineRule="auto"/>
        <w:jc w:val="left"/>
      </w:pPr>
    </w:p>
    <w:p>
      <w:pPr>
        <w:spacing w:after="120" w:before="0" w:line="276" w:lineRule="auto"/>
        <w:jc w:val="left"/>
      </w:pPr>
    </w:p>
    <w:p>
      <w:pPr>
        <w:spacing w:after="120" w:before="0" w:line="276" w:lineRule="auto"/>
        <w:jc w:val="left"/>
      </w:pPr>
    </w:p>
    <w:tbl>
      <w:tblPr>
        <w:tblW w:type="auto" w:w="0"/>
        <w:jc w:val="center"/>
        <w:tblLook w:firstColumn="1" w:firstRow="1" w:lastColumn="0" w:lastRow="0" w:noHBand="0" w:noVBand="1" w:val="04A0"/>
      </w:tblPr>
      <w:tblGrid>
        <w:gridCol w:w="4680"/>
        <w:gridCol w:w="4680"/>
      </w:tblGrid>
      <w:tr>
        <w:tc>
          <w:tcPr>
            <w:tcW w:type="dxa" w:w="4680"/>
          </w:tcPr>
          <w:p>
            <w:r>
              <w:rPr>
                <w:rFonts w:ascii="Calibri" w:hAnsi="Calibri"/>
                <w:b/>
                <w:i w:val="0"/>
                <w:color w:val="666666"/>
                <w:sz w:val="22"/>
              </w:rPr>
              <w:t>Prepared by:</w:t>
            </w:r>
          </w:p>
        </w:tc>
        <w:tc>
          <w:tcPr>
            <w:tcW w:type="dxa" w:w="4680"/>
          </w:tcPr>
          <w:p>
            <w:r>
              <w:rPr>
                <w:rFonts w:ascii="Calibri" w:hAnsi="Calibri"/>
                <w:b/>
                <w:i w:val="0"/>
                <w:color w:val="003366"/>
                <w:sz w:val="22"/>
              </w:rPr>
              <w:t>Mostafa Faouzi</w:t>
            </w:r>
          </w:p>
        </w:tc>
      </w:tr>
      <w:tr>
        <w:tc>
          <w:tcPr>
            <w:tcW w:type="dxa" w:w="4680"/>
          </w:tcPr>
          <w:p>
            <w:r>
              <w:rPr>
                <w:rFonts w:ascii="Calibri" w:hAnsi="Calibri"/>
                <w:b/>
                <w:i w:val="0"/>
                <w:color w:val="666666"/>
                <w:sz w:val="22"/>
              </w:rPr>
              <w:t>Supervised by:</w:t>
            </w:r>
          </w:p>
        </w:tc>
        <w:tc>
          <w:tcPr>
            <w:tcW w:type="dxa" w:w="4680"/>
          </w:tcPr>
          <w:p>
            <w:r>
              <w:rPr>
                <w:rFonts w:ascii="Calibri" w:hAnsi="Calibri"/>
                <w:b/>
                <w:i w:val="0"/>
                <w:color w:val="003366"/>
                <w:sz w:val="22"/>
              </w:rPr>
              <w:t>Mohamed Nabil</w:t>
            </w:r>
          </w:p>
        </w:tc>
      </w:tr>
      <w:tr>
        <w:tc>
          <w:tcPr>
            <w:tcW w:type="dxa" w:w="4680"/>
          </w:tcPr>
          <w:p>
            <w:r>
              <w:rPr>
                <w:rFonts w:ascii="Calibri" w:hAnsi="Calibri"/>
                <w:b/>
                <w:i w:val="0"/>
                <w:color w:val="666666"/>
                <w:sz w:val="22"/>
              </w:rPr>
              <w:t>Project Topic:</w:t>
            </w:r>
          </w:p>
        </w:tc>
        <w:tc>
          <w:tcPr>
            <w:tcW w:type="dxa" w:w="4680"/>
          </w:tcPr>
          <w:p>
            <w:r>
              <w:rPr>
                <w:rFonts w:ascii="Calibri" w:hAnsi="Calibri"/>
                <w:b/>
                <w:i w:val="0"/>
                <w:color w:val="003366"/>
                <w:sz w:val="22"/>
              </w:rPr>
              <w:t>SDN Controller &amp; 4-Stage Validation Pipeline</w:t>
            </w:r>
          </w:p>
        </w:tc>
      </w:tr>
      <w:tr>
        <w:tc>
          <w:tcPr>
            <w:tcW w:type="dxa" w:w="4680"/>
          </w:tcPr>
          <w:p>
            <w:r>
              <w:rPr>
                <w:rFonts w:ascii="Calibri" w:hAnsi="Calibri"/>
                <w:b/>
                <w:i w:val="0"/>
                <w:color w:val="666666"/>
                <w:sz w:val="22"/>
              </w:rPr>
              <w:t>Academic Year:</w:t>
            </w:r>
          </w:p>
        </w:tc>
        <w:tc>
          <w:tcPr>
            <w:tcW w:type="dxa" w:w="4680"/>
          </w:tcPr>
          <w:p>
            <w:r>
              <w:rPr>
                <w:rFonts w:ascii="Calibri" w:hAnsi="Calibri"/>
                <w:b/>
                <w:i w:val="0"/>
                <w:color w:val="003366"/>
                <w:sz w:val="22"/>
              </w:rPr>
              <w:t>2025 - 2026</w:t>
            </w:r>
          </w:p>
        </w:tc>
      </w:tr>
    </w:tbl>
    <w:p>
      <w:r>
        <w:br w:type="page"/>
      </w:r>
    </w:p>
    <w:p>
      <w:pPr>
        <w:keepNext/>
        <w:spacing w:before="360" w:after="160"/>
      </w:pPr>
      <w:r>
        <w:rPr>
          <w:rFonts w:ascii="Arial" w:hAnsi="Arial"/>
          <w:b/>
          <w:i w:val="0"/>
          <w:color w:val="003366"/>
          <w:sz w:val="36"/>
        </w:rPr>
        <w:t>Executive Summary</w:t>
      </w:r>
    </w:p>
    <w:p>
      <w:pPr>
        <w:spacing w:after="120" w:before="0" w:line="276" w:lineRule="auto"/>
        <w:jc w:val="left"/>
      </w:pPr>
      <w:r>
        <w:rPr>
          <w:rFonts w:ascii="Calibri" w:hAnsi="Calibri"/>
        </w:rPr>
        <w:t xml:space="preserve">This report outlines the engineering work completed during the graduation internship focusing on the development and deployment of a </w:t>
      </w:r>
      <w:r>
        <w:rPr>
          <w:rFonts w:ascii="Calibri" w:hAnsi="Calibri"/>
          <w:b/>
          <w:i w:val="0"/>
          <w:color w:val="003366"/>
          <w:sz w:val="22"/>
        </w:rPr>
        <w:t>Multi-Vendor and Multi-Tenant Software-Defined Networking (SDN) Controller</w:t>
      </w:r>
      <w:r>
        <w:t>. The main objective of this solution is to automate the entire lifecycle of a data center network, starting from initial zero-touch provisioning (ZTP) to continuous configuration compliance and automated drift remediation. The controller interfaces seamlessly with Dell (OS10) and Nokia (SRLinux) virtual switches emulated via Containerlab, maintaining a strict logical partition of network boundaries between separate corporate occupants (Tenants).</w:t>
      </w:r>
    </w:p>
    <w:p>
      <w:pPr>
        <w:keepNext/>
        <w:spacing w:before="360" w:after="160"/>
      </w:pPr>
      <w:r>
        <w:rPr>
          <w:rFonts w:ascii="Arial" w:hAnsi="Arial"/>
          <w:b/>
          <w:i w:val="0"/>
          <w:color w:val="003366"/>
          <w:sz w:val="36"/>
        </w:rPr>
        <w:t>General Introduction</w:t>
      </w:r>
    </w:p>
    <w:p>
      <w:pPr>
        <w:spacing w:after="120" w:before="0" w:line="276" w:lineRule="auto"/>
        <w:jc w:val="left"/>
      </w:pPr>
      <w:r>
        <w:t>The explosive growth of cloud architectures and the multiplication of multi-tenant workloads introduce new operational challenges in administering data center physical networks. The historical approach of manually loging in and configuring network switches device-by-device is prone to human error, lacks agility, and makes configuration compliance tracking difficult.</w:t>
        <w:br/>
        <w:br/>
      </w:r>
      <w:r>
        <w:t>This graduation project aims to address these issues by designing an SDN orchestration platform capable of interfacing with a heterogeneous device landscape. Under the engineering supervision of Mr. Mohamed Nabil, the following key engineering goals were successfully achieved:</w:t>
        <w:br/>
      </w:r>
    </w:p>
    <w:p>
      <w:pPr>
        <w:pStyle w:val="ListBullet"/>
        <w:spacing w:after="80"/>
      </w:pPr>
      <w:r>
        <w:rPr>
          <w:rFonts w:ascii="Calibri" w:hAnsi="Calibri"/>
          <w:b w:val="0"/>
          <w:i w:val="0"/>
          <w:color w:val="333333"/>
          <w:sz w:val="22"/>
        </w:rPr>
        <w:t>Complete automation of initial node discovery and baseline provisioning via a Zero Touch Provisioning (ZTP) pipeline.</w:t>
      </w:r>
    </w:p>
    <w:p>
      <w:pPr>
        <w:pStyle w:val="ListBullet"/>
        <w:spacing w:after="80"/>
      </w:pPr>
      <w:r>
        <w:rPr>
          <w:rFonts w:ascii="Calibri" w:hAnsi="Calibri"/>
          <w:b w:val="0"/>
          <w:i w:val="0"/>
          <w:color w:val="333333"/>
          <w:sz w:val="22"/>
        </w:rPr>
        <w:t>Enforcement of strict data and network resource isolation using a multi-tenant role-based access control (RBAC) schema.</w:t>
      </w:r>
    </w:p>
    <w:p>
      <w:pPr>
        <w:pStyle w:val="ListBullet"/>
        <w:spacing w:after="80"/>
      </w:pPr>
      <w:r>
        <w:rPr>
          <w:rFonts w:ascii="Calibri" w:hAnsi="Calibri"/>
          <w:b w:val="0"/>
          <w:i w:val="0"/>
          <w:color w:val="333333"/>
          <w:sz w:val="22"/>
        </w:rPr>
        <w:t>Development of a secure 4-Stage configuration push pipeline equipped with IPAM boundaries and blast-radius checks.</w:t>
      </w:r>
    </w:p>
    <w:p>
      <w:pPr>
        <w:pStyle w:val="ListBullet"/>
        <w:spacing w:after="80"/>
      </w:pPr>
      <w:r>
        <w:rPr>
          <w:rFonts w:ascii="Calibri" w:hAnsi="Calibri"/>
          <w:b w:val="0"/>
          <w:i w:val="0"/>
          <w:color w:val="333333"/>
          <w:sz w:val="22"/>
        </w:rPr>
        <w:t>Implementation of continuous background configuration audit loops to automatically detect and remediate out-of-band config drift.</w:t>
      </w:r>
    </w:p>
    <w:p>
      <w:pPr>
        <w:keepNext/>
        <w:spacing w:before="360" w:after="160"/>
      </w:pPr>
      <w:r>
        <w:rPr>
          <w:rFonts w:ascii="Arial" w:hAnsi="Arial"/>
          <w:b/>
          <w:i w:val="0"/>
          <w:color w:val="003366"/>
          <w:sz w:val="36"/>
        </w:rPr>
        <w:t>Chapter 1: Requirements Analysis &amp; Technical Architecture</w:t>
      </w:r>
    </w:p>
    <w:p>
      <w:pPr>
        <w:spacing w:after="120" w:before="0" w:line="276" w:lineRule="auto"/>
        <w:jc w:val="left"/>
      </w:pPr>
      <w:r>
        <w:t>This chapter presents the system's functional requirements, the choice of the technology stack, and the high-level architecture of the platform.</w:t>
      </w:r>
    </w:p>
    <w:p>
      <w:pPr>
        <w:keepNext/>
        <w:spacing w:before="240" w:after="80"/>
      </w:pPr>
      <w:r>
        <w:rPr>
          <w:rFonts w:ascii="Arial" w:hAnsi="Arial"/>
          <w:b/>
          <w:i w:val="0"/>
          <w:color w:val="0066CC"/>
          <w:sz w:val="28"/>
        </w:rPr>
        <w:t>1.1 System Functional Requirements</w:t>
      </w:r>
    </w:p>
    <w:p>
      <w:pPr>
        <w:keepNext/>
        <w:spacing w:before="160" w:after="40"/>
      </w:pPr>
      <w:r>
        <w:rPr>
          <w:rFonts w:ascii="Arial" w:hAnsi="Arial"/>
          <w:b/>
          <w:i/>
          <w:color w:val="666666"/>
          <w:sz w:val="24"/>
        </w:rPr>
        <w:t>Multi-Tenant Isolation</w:t>
      </w:r>
    </w:p>
    <w:p>
      <w:pPr>
        <w:spacing w:after="120" w:before="0" w:line="276" w:lineRule="auto"/>
        <w:jc w:val="left"/>
      </w:pPr>
      <w:r>
        <w:rPr>
          <w:rFonts w:ascii="Calibri" w:hAnsi="Calibri"/>
          <w:b w:val="0"/>
          <w:i w:val="0"/>
          <w:color w:val="333333"/>
          <w:sz w:val="22"/>
        </w:rPr>
        <w:t>The platform must ensure strict segregation of database objects and network properties (VLANs, VRFs, subnets) between tenants. A Tenant Operator scoped to Tenant A must not be allowed to read, write, or affect any resources belonging to Tenant B.</w:t>
      </w:r>
    </w:p>
    <w:p>
      <w:pPr>
        <w:keepNext/>
        <w:spacing w:before="160" w:after="40"/>
      </w:pPr>
      <w:r>
        <w:rPr>
          <w:rFonts w:ascii="Arial" w:hAnsi="Arial"/>
          <w:b/>
          <w:i/>
          <w:color w:val="666666"/>
          <w:sz w:val="24"/>
        </w:rPr>
        <w:t>Zero Touch Provisioning (ZTP)</w:t>
      </w:r>
    </w:p>
    <w:p>
      <w:pPr>
        <w:spacing w:after="120" w:before="0" w:line="276" w:lineRule="auto"/>
        <w:jc w:val="left"/>
      </w:pPr>
      <w:r>
        <w:rPr>
          <w:rFonts w:ascii="Calibri" w:hAnsi="Calibri"/>
          <w:b w:val="0"/>
          <w:i w:val="0"/>
          <w:color w:val="333333"/>
          <w:sz w:val="22"/>
        </w:rPr>
        <w:t>When a bare-metal switch boots up, it must automatically register its physical properties, obtain loopback and VTEP management IP addresses, and receive its base configuration without manual intervention.</w:t>
      </w:r>
    </w:p>
    <w:p>
      <w:pPr>
        <w:keepNext/>
        <w:spacing w:before="160" w:after="40"/>
      </w:pPr>
      <w:r>
        <w:rPr>
          <w:rFonts w:ascii="Arial" w:hAnsi="Arial"/>
          <w:b/>
          <w:i/>
          <w:color w:val="666666"/>
          <w:sz w:val="24"/>
        </w:rPr>
        <w:t>Secure Intent Validation</w:t>
      </w:r>
    </w:p>
    <w:p>
      <w:pPr>
        <w:spacing w:after="120" w:before="0" w:line="276" w:lineRule="auto"/>
        <w:jc w:val="left"/>
      </w:pPr>
      <w:r>
        <w:rPr>
          <w:rFonts w:ascii="Calibri" w:hAnsi="Calibri"/>
          <w:b w:val="0"/>
          <w:i w:val="0"/>
          <w:color w:val="333333"/>
          <w:sz w:val="22"/>
        </w:rPr>
        <w:t>Any manual CLI configuration push must pass through a strict 4-stage validation pipeline to verify command syntax, tenant network boundaries, address space collisions, and display a pre-commit diff to the administrator.</w:t>
      </w:r>
    </w:p>
    <w:p>
      <w:pPr>
        <w:keepNext/>
        <w:spacing w:before="160" w:after="40"/>
      </w:pPr>
      <w:r>
        <w:rPr>
          <w:rFonts w:ascii="Arial" w:hAnsi="Arial"/>
          <w:b/>
          <w:i/>
          <w:color w:val="666666"/>
          <w:sz w:val="24"/>
        </w:rPr>
        <w:t>Compliance Auditing &amp; Remediation</w:t>
      </w:r>
    </w:p>
    <w:p>
      <w:pPr>
        <w:spacing w:after="120" w:before="0" w:line="276" w:lineRule="auto"/>
        <w:jc w:val="left"/>
      </w:pPr>
      <w:r>
        <w:rPr>
          <w:rFonts w:ascii="Calibri" w:hAnsi="Calibri"/>
          <w:b w:val="0"/>
          <w:i w:val="0"/>
          <w:color w:val="333333"/>
          <w:sz w:val="22"/>
        </w:rPr>
        <w:t>The controller must run background audits to compare running device configurations with their active baseline snapshots, marking devices as compliant or drifted, and providing single-click remediation.</w:t>
      </w:r>
    </w:p>
    <w:p>
      <w:pPr>
        <w:keepNext/>
        <w:spacing w:before="240" w:after="80"/>
      </w:pPr>
      <w:r>
        <w:rPr>
          <w:rFonts w:ascii="Arial" w:hAnsi="Arial"/>
          <w:b/>
          <w:i w:val="0"/>
          <w:color w:val="0066CC"/>
          <w:sz w:val="28"/>
        </w:rPr>
        <w:t>1.2 System Architecture &amp; Tech Stack</w:t>
      </w:r>
    </w:p>
    <w:p>
      <w:pPr>
        <w:spacing w:after="120" w:before="0" w:line="276" w:lineRule="auto"/>
        <w:jc w:val="left"/>
      </w:pPr>
      <w:r>
        <w:t>The platform is structured as a decoupled microservices architecture to ensure independent scaling of API and processing tasks. Below is the system diagram showing the interaction between components:</w:t>
      </w:r>
    </w:p>
    <w:p>
      <w:pPr>
        <w:keepNext/>
        <w:spacing w:after="40" w:before="0" w:line="276" w:lineRule="auto"/>
        <w:jc w:val="left"/>
      </w:pPr>
      <w:r>
        <w:rPr>
          <w:rFonts w:ascii="Calibri" w:hAnsi="Calibri"/>
          <w:b/>
          <w:i/>
          <w:color w:val="787878"/>
          <w:sz w:val="20"/>
        </w:rPr>
        <w:t>Diagram Code: System Component Interactions</w:t>
      </w:r>
    </w:p>
    <w:tbl>
      <w:tblPr>
        <w:tblW w:type="auto" w:w="0"/>
        <w:jc w:val="center"/>
        <w:tblLook w:firstColumn="1" w:firstRow="1" w:lastColumn="0" w:lastRow="0" w:noHBand="0" w:noVBand="1" w:val="04A0"/>
      </w:tblPr>
      <w:tblGrid>
        <w:gridCol w:w="9360"/>
      </w:tblGrid>
      <w:tr>
        <w:tc>
          <w:tcPr>
            <w:tcW w:type="dxa" w:w="9360"/>
            <w:shd w:fill="F5F5F5"/>
            <w:tcMar>
              <w:top w:w="120" w:type="dxa"/>
              <w:left w:w="180" w:type="dxa"/>
              <w:bottom w:w="120" w:type="dxa"/>
              <w:right w:w="180" w:type="dxa"/>
            </w:tcMar>
          </w:tcPr>
          <w:p>
            <w:pPr>
              <w:spacing w:before="0" w:after="0" w:line="240" w:lineRule="auto"/>
            </w:pPr>
            <w:r>
              <w:rPr>
                <w:rFonts w:ascii="Courier New" w:hAnsi="Courier New"/>
                <w:b w:val="0"/>
                <w:i w:val="0"/>
                <w:color w:val="006633"/>
                <w:sz w:val="19"/>
              </w:rPr>
              <w:t>graph TD</w:t>
              <w:br/>
              <w:t xml:space="preserve">    User([Browser Client]) --&gt;|HTTP/HTTPS| Frontend[React Web UI]</w:t>
              <w:br/>
              <w:t xml:space="preserve">    Frontend --&gt;|HTTP / X-Tenant-ID| API[FastAPI backend/app/main.py]</w:t>
              <w:br/>
              <w:t xml:space="preserve">    API --&gt;|Read/Write| DB[(PostgreSQL)]</w:t>
              <w:br/>
              <w:t xml:space="preserve">    API --&gt;|Broker| Redis[Redis Sentinels]</w:t>
              <w:br/>
              <w:t xml:space="preserve">    Redis --&gt;|Dispatch| Worker[Celery Worker workers/]</w:t>
              <w:br/>
              <w:t xml:space="preserve">    Worker --&gt;|Read/Write| DB</w:t>
              <w:br/>
              <w:t xml:space="preserve">    Worker --&gt;|Southbound CLI/gNMI| Switches[Containerlab Fabric]</w:t>
            </w:r>
          </w:p>
        </w:tc>
      </w:tr>
    </w:tbl>
    <w:p>
      <w:pPr>
        <w:spacing w:after="120" w:before="0" w:line="276" w:lineRule="auto"/>
        <w:jc w:val="left"/>
      </w:pPr>
    </w:p>
    <w:p>
      <w:pPr>
        <w:spacing w:after="120" w:before="0" w:line="276" w:lineRule="auto"/>
        <w:jc w:val="left"/>
      </w:pPr>
      <w:r>
        <w:rPr>
          <w:rFonts w:ascii="Calibri" w:hAnsi="Calibri"/>
        </w:rPr>
        <w:t>The primary technology stack includes:</w:t>
        <w:br/>
      </w:r>
    </w:p>
    <w:p>
      <w:pPr>
        <w:pStyle w:val="ListBullet"/>
        <w:spacing w:after="80"/>
      </w:pPr>
      <w:r>
        <w:rPr>
          <w:rFonts w:ascii="Calibri" w:hAnsi="Calibri"/>
          <w:b/>
          <w:i w:val="0"/>
          <w:color w:val="333333"/>
          <w:sz w:val="22"/>
        </w:rPr>
        <w:t xml:space="preserve">Backend API (FastAPI): </w:t>
      </w:r>
      <w:r>
        <w:rPr>
          <w:rFonts w:ascii="Calibri" w:hAnsi="Calibri"/>
          <w:b w:val="0"/>
          <w:i w:val="0"/>
          <w:color w:val="333333"/>
          <w:sz w:val="22"/>
        </w:rPr>
        <w:t>A high-performance Python framework exposing 98 REST API endpoints validated using Pydantic models.</w:t>
      </w:r>
    </w:p>
    <w:p>
      <w:pPr>
        <w:pStyle w:val="ListBullet"/>
        <w:spacing w:after="80"/>
      </w:pPr>
      <w:r>
        <w:rPr>
          <w:rFonts w:ascii="Calibri" w:hAnsi="Calibri"/>
          <w:b/>
          <w:i w:val="0"/>
          <w:color w:val="333333"/>
          <w:sz w:val="22"/>
        </w:rPr>
        <w:t xml:space="preserve">Celery &amp; Redis Sentinel: </w:t>
      </w:r>
      <w:r>
        <w:rPr>
          <w:rFonts w:ascii="Calibri" w:hAnsi="Calibri"/>
          <w:b w:val="0"/>
          <w:i w:val="0"/>
          <w:color w:val="333333"/>
          <w:sz w:val="22"/>
        </w:rPr>
        <w:t>An asynchronous task queue engine to offload long-running network operations (SSH connections, gNMI polling, Ansible playbooks) using Redis Sentinel clustered queues for high availability.</w:t>
      </w:r>
    </w:p>
    <w:p>
      <w:pPr>
        <w:pStyle w:val="ListBullet"/>
        <w:spacing w:after="80"/>
      </w:pPr>
      <w:r>
        <w:rPr>
          <w:rFonts w:ascii="Calibri" w:hAnsi="Calibri"/>
          <w:b/>
          <w:i w:val="0"/>
          <w:color w:val="333333"/>
          <w:sz w:val="22"/>
        </w:rPr>
        <w:t xml:space="preserve">PostgreSQL Database: </w:t>
      </w:r>
      <w:r>
        <w:rPr>
          <w:rFonts w:ascii="Calibri" w:hAnsi="Calibri"/>
          <w:b w:val="0"/>
          <w:i w:val="0"/>
          <w:color w:val="333333"/>
          <w:sz w:val="22"/>
        </w:rPr>
        <w:t>Relational database used to store schemas, configurations, switch inventories, snapshots, and compliance findings.</w:t>
      </w:r>
    </w:p>
    <w:p>
      <w:pPr>
        <w:pStyle w:val="ListBullet"/>
        <w:spacing w:after="80"/>
      </w:pPr>
      <w:r>
        <w:rPr>
          <w:rFonts w:ascii="Calibri" w:hAnsi="Calibri"/>
          <w:b/>
          <w:i w:val="0"/>
          <w:color w:val="333333"/>
          <w:sz w:val="22"/>
        </w:rPr>
        <w:t xml:space="preserve">Frontend Client (React): </w:t>
      </w:r>
      <w:r>
        <w:rPr>
          <w:rFonts w:ascii="Calibri" w:hAnsi="Calibri"/>
          <w:b w:val="0"/>
          <w:i w:val="0"/>
          <w:color w:val="333333"/>
          <w:sz w:val="22"/>
        </w:rPr>
        <w:t>A TypeScript React application providing a modern dashboard to visualize network topologies, spanning-tree paths, and config push diffs.</w:t>
      </w:r>
    </w:p>
    <w:p>
      <w:pPr>
        <w:keepNext/>
        <w:spacing w:before="160" w:after="40"/>
      </w:pPr>
      <w:r>
        <w:rPr>
          <w:rFonts w:ascii="Arial" w:hAnsi="Arial"/>
          <w:b/>
          <w:i/>
          <w:color w:val="666666"/>
          <w:sz w:val="24"/>
        </w:rPr>
        <w:t>Consolidated Technical Stack Matrix</w:t>
      </w:r>
    </w:p>
    <w:tbl>
      <w:tblPr>
        <w:tblW w:type="auto" w:w="0"/>
        <w:jc w:val="center"/>
        <w:tblLook w:firstColumn="1" w:firstRow="1" w:lastColumn="0" w:lastRow="0" w:noHBand="0" w:noVBand="1" w:val="04A0"/>
      </w:tblPr>
      <w:tblGrid>
        <w:gridCol w:w="4680"/>
        <w:gridCol w:w="4680"/>
      </w:tblGrid>
      <w:tr>
        <w:tc>
          <w:tcPr>
            <w:tcW w:type="dxa" w:w="4680"/>
            <w:shd w:fill="E0E0E0"/>
          </w:tcPr>
          <w:p>
            <w:r>
              <w:rPr>
                <w:rFonts w:ascii="Calibri" w:hAnsi="Calibri"/>
                <w:b/>
                <w:i w:val="0"/>
                <w:color w:val="333333"/>
                <w:sz w:val="22"/>
              </w:rPr>
              <w:t>Layer / Component</w:t>
            </w:r>
          </w:p>
        </w:tc>
        <w:tc>
          <w:tcPr>
            <w:tcW w:type="dxa" w:w="4680"/>
            <w:shd w:fill="E0E0E0"/>
          </w:tcPr>
          <w:p>
            <w:r>
              <w:rPr>
                <w:rFonts w:ascii="Calibri" w:hAnsi="Calibri"/>
                <w:b/>
                <w:i w:val="0"/>
                <w:color w:val="333333"/>
                <w:sz w:val="22"/>
              </w:rPr>
              <w:t>Technology / Setup</w:t>
            </w:r>
          </w:p>
        </w:tc>
      </w:tr>
      <w:tr>
        <w:tc>
          <w:tcPr>
            <w:tcW w:type="dxa" w:w="4680"/>
          </w:tcPr>
          <w:p>
            <w:r>
              <w:rPr>
                <w:rFonts w:ascii="Calibri" w:hAnsi="Calibri"/>
                <w:b w:val="0"/>
                <w:i w:val="0"/>
                <w:color w:val="333333"/>
                <w:sz w:val="22"/>
              </w:rPr>
              <w:t>Cluster Orchestration</w:t>
            </w:r>
          </w:p>
        </w:tc>
        <w:tc>
          <w:tcPr>
            <w:tcW w:type="dxa" w:w="4680"/>
          </w:tcPr>
          <w:p>
            <w:r>
              <w:rPr>
                <w:rFonts w:ascii="Calibri" w:hAnsi="Calibri"/>
                <w:b w:val="0"/>
                <w:i w:val="0"/>
                <w:color w:val="333333"/>
                <w:sz w:val="22"/>
              </w:rPr>
              <w:t>Rancher + RKE2 (Kubernetes)</w:t>
            </w:r>
          </w:p>
        </w:tc>
      </w:tr>
      <w:tr>
        <w:tc>
          <w:tcPr>
            <w:tcW w:type="dxa" w:w="4680"/>
            <w:shd w:fill="F9F9F9"/>
          </w:tcPr>
          <w:p>
            <w:r>
              <w:rPr>
                <w:rFonts w:ascii="Calibri" w:hAnsi="Calibri"/>
                <w:b w:val="0"/>
                <w:i w:val="0"/>
                <w:color w:val="333333"/>
                <w:sz w:val="22"/>
              </w:rPr>
              <w:t>Ingress Layer</w:t>
            </w:r>
          </w:p>
        </w:tc>
        <w:tc>
          <w:tcPr>
            <w:tcW w:type="dxa" w:w="4680"/>
            <w:shd w:fill="F9F9F9"/>
          </w:tcPr>
          <w:p>
            <w:r>
              <w:rPr>
                <w:rFonts w:ascii="Calibri" w:hAnsi="Calibri"/>
                <w:b w:val="0"/>
                <w:i w:val="0"/>
                <w:color w:val="333333"/>
                <w:sz w:val="22"/>
              </w:rPr>
              <w:t>MetalLB + NGINX Ingress Controller</w:t>
            </w:r>
          </w:p>
        </w:tc>
      </w:tr>
      <w:tr>
        <w:tc>
          <w:tcPr>
            <w:tcW w:type="dxa" w:w="4680"/>
          </w:tcPr>
          <w:p>
            <w:r>
              <w:rPr>
                <w:rFonts w:ascii="Calibri" w:hAnsi="Calibri"/>
                <w:b w:val="0"/>
                <w:i w:val="0"/>
                <w:color w:val="333333"/>
                <w:sz w:val="22"/>
              </w:rPr>
              <w:t>Autoscaling</w:t>
            </w:r>
          </w:p>
        </w:tc>
        <w:tc>
          <w:tcPr>
            <w:tcW w:type="dxa" w:w="4680"/>
          </w:tcPr>
          <w:p>
            <w:r>
              <w:rPr>
                <w:rFonts w:ascii="Calibri" w:hAnsi="Calibri"/>
                <w:b w:val="0"/>
                <w:i w:val="0"/>
                <w:color w:val="333333"/>
                <w:sz w:val="22"/>
              </w:rPr>
              <w:t>HPA (Gateway), KEDA (Celery on Redis stream queue depth)</w:t>
            </w:r>
          </w:p>
        </w:tc>
      </w:tr>
      <w:tr>
        <w:tc>
          <w:tcPr>
            <w:tcW w:type="dxa" w:w="4680"/>
            <w:shd w:fill="F9F9F9"/>
          </w:tcPr>
          <w:p>
            <w:r>
              <w:rPr>
                <w:rFonts w:ascii="Calibri" w:hAnsi="Calibri"/>
                <w:b w:val="0"/>
                <w:i w:val="0"/>
                <w:color w:val="333333"/>
                <w:sz w:val="22"/>
              </w:rPr>
              <w:t>Database StatefulSet</w:t>
            </w:r>
          </w:p>
        </w:tc>
        <w:tc>
          <w:tcPr>
            <w:tcW w:type="dxa" w:w="4680"/>
            <w:shd w:fill="F9F9F9"/>
          </w:tcPr>
          <w:p>
            <w:r>
              <w:rPr>
                <w:rFonts w:ascii="Calibri" w:hAnsi="Calibri"/>
                <w:b w:val="0"/>
                <w:i w:val="0"/>
                <w:color w:val="333333"/>
                <w:sz w:val="22"/>
              </w:rPr>
              <w:t>PostgreSQL via CloudNativePG Operator</w:t>
            </w:r>
          </w:p>
        </w:tc>
      </w:tr>
      <w:tr>
        <w:tc>
          <w:tcPr>
            <w:tcW w:type="dxa" w:w="4680"/>
          </w:tcPr>
          <w:p>
            <w:r>
              <w:rPr>
                <w:rFonts w:ascii="Calibri" w:hAnsi="Calibri"/>
                <w:b w:val="0"/>
                <w:i w:val="0"/>
                <w:color w:val="333333"/>
                <w:sz w:val="22"/>
              </w:rPr>
              <w:t>Storage Layer (CSI)</w:t>
            </w:r>
          </w:p>
        </w:tc>
        <w:tc>
          <w:tcPr>
            <w:tcW w:type="dxa" w:w="4680"/>
          </w:tcPr>
          <w:p>
            <w:r>
              <w:rPr>
                <w:rFonts w:ascii="Calibri" w:hAnsi="Calibri"/>
                <w:b w:val="0"/>
                <w:i w:val="0"/>
                <w:color w:val="333333"/>
                <w:sz w:val="22"/>
              </w:rPr>
              <w:t>Longhorn block storage &amp; MinIO S3 object storage</w:t>
            </w:r>
          </w:p>
        </w:tc>
      </w:tr>
      <w:tr>
        <w:tc>
          <w:tcPr>
            <w:tcW w:type="dxa" w:w="4680"/>
            <w:shd w:fill="F9F9F9"/>
          </w:tcPr>
          <w:p>
            <w:r>
              <w:rPr>
                <w:rFonts w:ascii="Calibri" w:hAnsi="Calibri"/>
                <w:b w:val="0"/>
                <w:i w:val="0"/>
                <w:color w:val="333333"/>
                <w:sz w:val="22"/>
              </w:rPr>
              <w:t>API Gateway Service</w:t>
            </w:r>
          </w:p>
        </w:tc>
        <w:tc>
          <w:tcPr>
            <w:tcW w:type="dxa" w:w="4680"/>
            <w:shd w:fill="F9F9F9"/>
          </w:tcPr>
          <w:p>
            <w:r>
              <w:rPr>
                <w:rFonts w:ascii="Calibri" w:hAnsi="Calibri"/>
                <w:b w:val="0"/>
                <w:i w:val="0"/>
                <w:color w:val="333333"/>
                <w:sz w:val="22"/>
              </w:rPr>
              <w:t>FastAPI (main.py + domain routers)</w:t>
            </w:r>
          </w:p>
        </w:tc>
      </w:tr>
      <w:tr>
        <w:tc>
          <w:tcPr>
            <w:tcW w:type="dxa" w:w="4680"/>
          </w:tcPr>
          <w:p>
            <w:r>
              <w:rPr>
                <w:rFonts w:ascii="Calibri" w:hAnsi="Calibri"/>
                <w:b w:val="0"/>
                <w:i w:val="0"/>
                <w:color w:val="333333"/>
                <w:sz w:val="22"/>
              </w:rPr>
              <w:t>Southbound Drivers</w:t>
            </w:r>
          </w:p>
        </w:tc>
        <w:tc>
          <w:tcPr>
            <w:tcW w:type="dxa" w:w="4680"/>
          </w:tcPr>
          <w:p>
            <w:r>
              <w:rPr>
                <w:rFonts w:ascii="Calibri" w:hAnsi="Calibri"/>
                <w:b w:val="0"/>
                <w:i w:val="0"/>
                <w:color w:val="333333"/>
                <w:sz w:val="22"/>
              </w:rPr>
              <w:t>nokia_srlinux.py, dell_os10.py, arista_eos.py</w:t>
            </w:r>
          </w:p>
        </w:tc>
      </w:tr>
      <w:tr>
        <w:tc>
          <w:tcPr>
            <w:tcW w:type="dxa" w:w="4680"/>
            <w:shd w:fill="F9F9F9"/>
          </w:tcPr>
          <w:p>
            <w:r>
              <w:rPr>
                <w:rFonts w:ascii="Calibri" w:hAnsi="Calibri"/>
                <w:b w:val="0"/>
                <w:i w:val="0"/>
                <w:color w:val="333333"/>
                <w:sz w:val="22"/>
              </w:rPr>
              <w:t>Backup System</w:t>
            </w:r>
          </w:p>
        </w:tc>
        <w:tc>
          <w:tcPr>
            <w:tcW w:type="dxa" w:w="4680"/>
            <w:shd w:fill="F9F9F9"/>
          </w:tcPr>
          <w:p>
            <w:r>
              <w:rPr>
                <w:rFonts w:ascii="Calibri" w:hAnsi="Calibri"/>
                <w:b w:val="0"/>
                <w:i w:val="0"/>
                <w:color w:val="333333"/>
                <w:sz w:val="22"/>
              </w:rPr>
              <w:t>Velero for manifests + pgBackRest for database PITR</w:t>
            </w:r>
          </w:p>
        </w:tc>
      </w:tr>
      <w:tr>
        <w:tc>
          <w:tcPr>
            <w:tcW w:type="dxa" w:w="4680"/>
          </w:tcPr>
          <w:p>
            <w:r>
              <w:rPr>
                <w:rFonts w:ascii="Calibri" w:hAnsi="Calibri"/>
                <w:b w:val="0"/>
                <w:i w:val="0"/>
                <w:color w:val="333333"/>
                <w:sz w:val="22"/>
              </w:rPr>
              <w:t>Monitoring Stack</w:t>
            </w:r>
          </w:p>
        </w:tc>
        <w:tc>
          <w:tcPr>
            <w:tcW w:type="dxa" w:w="4680"/>
          </w:tcPr>
          <w:p>
            <w:r>
              <w:rPr>
                <w:rFonts w:ascii="Calibri" w:hAnsi="Calibri"/>
                <w:b w:val="0"/>
                <w:i w:val="0"/>
                <w:color w:val="333333"/>
                <w:sz w:val="22"/>
              </w:rPr>
              <w:t>Prometheus &amp; Grafana integrated via Rancher dashboard</w:t>
            </w:r>
          </w:p>
        </w:tc>
      </w:tr>
    </w:tbl>
    <w:p>
      <w:pPr>
        <w:spacing w:after="120" w:before="0" w:line="276" w:lineRule="auto"/>
        <w:jc w:val="left"/>
      </w:pPr>
    </w:p>
    <w:p>
      <w:pPr>
        <w:keepNext/>
        <w:spacing w:before="240" w:after="80"/>
      </w:pPr>
      <w:r>
        <w:rPr>
          <w:rFonts w:ascii="Arial" w:hAnsi="Arial"/>
          <w:b/>
          <w:i w:val="0"/>
          <w:color w:val="0066CC"/>
          <w:sz w:val="28"/>
        </w:rPr>
        <w:t>1.3 Architecture Selection: Development vs. Production</w:t>
      </w:r>
    </w:p>
    <w:p>
      <w:pPr>
        <w:spacing w:after="120" w:before="0" w:line="276" w:lineRule="auto"/>
        <w:jc w:val="left"/>
      </w:pPr>
      <w:r>
        <w:t>To streamline validation cycles and maximize development agility, the project architecture has been split into two environments: a local development sandbox and a high-availability production cluster.</w:t>
        <w:br/>
        <w:br/>
      </w:r>
      <w:r>
        <w:t>The development and staging environment uses Docker Compose and Containerlab hosted on a single virtual machine (GCP `sdn-host-vm`). This choice provides major advantages for rapid engineering iteration:</w:t>
        <w:br/>
      </w:r>
    </w:p>
    <w:p>
      <w:pPr>
        <w:pStyle w:val="ListBullet"/>
        <w:spacing w:after="80"/>
      </w:pPr>
      <w:r>
        <w:rPr>
          <w:rFonts w:ascii="Calibri" w:hAnsi="Calibri"/>
          <w:b/>
          <w:i w:val="0"/>
          <w:color w:val="333333"/>
          <w:sz w:val="22"/>
        </w:rPr>
        <w:t xml:space="preserve">Simplicity of Deployment: </w:t>
      </w:r>
      <w:r>
        <w:rPr>
          <w:rFonts w:ascii="Calibri" w:hAnsi="Calibri"/>
          <w:b w:val="0"/>
          <w:i w:val="0"/>
          <w:color w:val="333333"/>
          <w:sz w:val="22"/>
        </w:rPr>
        <w:t>A single PowerShell script ('sync_and_launch.ps1') automatically builds the frontend, synchronizes code updates to the VM, and restarts the Docker containers in seconds.</w:t>
      </w:r>
    </w:p>
    <w:p>
      <w:pPr>
        <w:pStyle w:val="ListBullet"/>
        <w:spacing w:after="80"/>
      </w:pPr>
      <w:r>
        <w:rPr>
          <w:rFonts w:ascii="Calibri" w:hAnsi="Calibri"/>
          <w:b/>
          <w:i w:val="0"/>
          <w:color w:val="333333"/>
          <w:sz w:val="22"/>
        </w:rPr>
        <w:t xml:space="preserve">Fast Diagnostic &amp; Retest Loop: </w:t>
      </w:r>
      <w:r>
        <w:rPr>
          <w:rFonts w:ascii="Calibri" w:hAnsi="Calibri"/>
          <w:b w:val="0"/>
          <w:i w:val="0"/>
          <w:color w:val="333333"/>
          <w:sz w:val="22"/>
        </w:rPr>
        <w:t>Developers can inspect system logs, execute unit tests, and diagnose failures instantly, eliminating CI/CD queue delays and Kubernetes scheduling overhead.</w:t>
      </w:r>
    </w:p>
    <w:p>
      <w:pPr>
        <w:pStyle w:val="ListBullet"/>
        <w:spacing w:after="80"/>
      </w:pPr>
      <w:r>
        <w:rPr>
          <w:rFonts w:ascii="Calibri" w:hAnsi="Calibri"/>
          <w:b/>
          <w:i w:val="0"/>
          <w:color w:val="333333"/>
          <w:sz w:val="22"/>
        </w:rPr>
        <w:t xml:space="preserve">Integrated Network Emulation: </w:t>
      </w:r>
      <w:r>
        <w:rPr>
          <w:rFonts w:ascii="Calibri" w:hAnsi="Calibri"/>
          <w:b w:val="0"/>
          <w:i w:val="0"/>
          <w:color w:val="333333"/>
          <w:sz w:val="22"/>
        </w:rPr>
        <w:t>Containerlab launches Nokia SRLinux and Dell OS10 virtual switches directly on the local Docker bridge. Management protocols (gNMI, SSH, SNMP) communicate inside internal Docker networks without requiring complex external hypervisor routing.</w:t>
      </w:r>
    </w:p>
    <w:p>
      <w:pPr>
        <w:pStyle w:val="ListBullet"/>
        <w:spacing w:after="80"/>
      </w:pPr>
      <w:r>
        <w:rPr>
          <w:rFonts w:ascii="Calibri" w:hAnsi="Calibri"/>
          <w:b/>
          <w:i w:val="0"/>
          <w:color w:val="333333"/>
          <w:sz w:val="22"/>
        </w:rPr>
        <w:t xml:space="preserve">Cost Efficiency: </w:t>
      </w:r>
      <w:r>
        <w:rPr>
          <w:rFonts w:ascii="Calibri" w:hAnsi="Calibri"/>
          <w:b w:val="0"/>
          <w:i w:val="0"/>
          <w:color w:val="333333"/>
          <w:sz w:val="22"/>
        </w:rPr>
        <w:t>The entire sandbox functions on a single medium VM instance, saving cloud resources during validation phases.</w:t>
      </w:r>
    </w:p>
    <w:p>
      <w:pPr>
        <w:keepNext/>
        <w:spacing w:before="240" w:after="80"/>
      </w:pPr>
      <w:r>
        <w:rPr>
          <w:rFonts w:ascii="Arial" w:hAnsi="Arial"/>
          <w:b/>
          <w:i w:val="0"/>
          <w:color w:val="0066CC"/>
          <w:sz w:val="28"/>
        </w:rPr>
        <w:t>1.4 Migration Plan to Production (Rancher / Kubernetes)</w:t>
      </w:r>
    </w:p>
    <w:p>
      <w:pPr>
        <w:spacing w:after="120" w:before="0" w:line="276" w:lineRule="auto"/>
        <w:jc w:val="left"/>
      </w:pPr>
      <w:r>
        <w:t>The migration of the validated application stack to the production SUSE RKE2 cluster orchestrated by Rancher is planned in five structured stages:</w:t>
        <w:br/>
      </w:r>
    </w:p>
    <w:p>
      <w:pPr>
        <w:pStyle w:val="ListBullet"/>
        <w:spacing w:after="80"/>
      </w:pPr>
      <w:r>
        <w:rPr>
          <w:rFonts w:ascii="Calibri" w:hAnsi="Calibri"/>
          <w:b/>
          <w:i w:val="0"/>
          <w:color w:val="333333"/>
          <w:sz w:val="22"/>
        </w:rPr>
        <w:t xml:space="preserve">Stage 1: Containerization &amp; Registry Push: </w:t>
      </w:r>
      <w:r>
        <w:rPr>
          <w:rFonts w:ascii="Calibri" w:hAnsi="Calibri"/>
          <w:b w:val="0"/>
          <w:i w:val="0"/>
          <w:color w:val="333333"/>
          <w:sz w:val="22"/>
        </w:rPr>
        <w:t>Build production-ready, lightweight Docker images for the API backend, Celery workers, and frontend. Push the images to a secure registry (e.g., Google Artifact Registry or GHCR).</w:t>
      </w:r>
    </w:p>
    <w:p>
      <w:pPr>
        <w:pStyle w:val="ListBullet"/>
        <w:spacing w:after="80"/>
      </w:pPr>
      <w:r>
        <w:rPr>
          <w:rFonts w:ascii="Calibri" w:hAnsi="Calibri"/>
          <w:b/>
          <w:i w:val="0"/>
          <w:color w:val="333333"/>
          <w:sz w:val="22"/>
        </w:rPr>
        <w:t xml:space="preserve">Stage 2: Helm Charts &amp; Kubernetes Resource Manifests: </w:t>
      </w:r>
      <w:r>
        <w:rPr>
          <w:rFonts w:ascii="Calibri" w:hAnsi="Calibri"/>
          <w:b w:val="0"/>
          <w:i w:val="0"/>
          <w:color w:val="333333"/>
          <w:sz w:val="22"/>
        </w:rPr>
        <w:t>Convert docker-compose.yml service definitions to Kubernetes YAML manifests. Deploy stateless pods using Deployments with HPAs, and stateful databases using StatefulSets backed by Longhorn CSI storage.</w:t>
      </w:r>
    </w:p>
    <w:p>
      <w:pPr>
        <w:pStyle w:val="ListBullet"/>
        <w:spacing w:after="80"/>
      </w:pPr>
      <w:r>
        <w:rPr>
          <w:rFonts w:ascii="Calibri" w:hAnsi="Calibri"/>
          <w:b/>
          <w:i w:val="0"/>
          <w:color w:val="333333"/>
          <w:sz w:val="22"/>
        </w:rPr>
        <w:t xml:space="preserve">Stage 3: Database &amp; State Migration: </w:t>
      </w:r>
      <w:r>
        <w:rPr>
          <w:rFonts w:ascii="Calibri" w:hAnsi="Calibri"/>
          <w:b w:val="0"/>
          <w:i w:val="0"/>
          <w:color w:val="333333"/>
          <w:sz w:val="22"/>
        </w:rPr>
        <w:t>Initialize the production PostgreSQL cluster (primary and replicas) using CloudNativePG operator. Export the staging database dump and restore it. Set up Velero to back up secrets and manifests to a MinIO S3 bucket.</w:t>
      </w:r>
    </w:p>
    <w:p>
      <w:pPr>
        <w:pStyle w:val="ListBullet"/>
        <w:spacing w:after="80"/>
      </w:pPr>
      <w:r>
        <w:rPr>
          <w:rFonts w:ascii="Calibri" w:hAnsi="Calibri"/>
          <w:b/>
          <w:i w:val="0"/>
          <w:color w:val="333333"/>
          <w:sz w:val="22"/>
        </w:rPr>
        <w:t xml:space="preserve">Stage 4: Ingress &amp; TLS Configuration: </w:t>
      </w:r>
      <w:r>
        <w:rPr>
          <w:rFonts w:ascii="Calibri" w:hAnsi="Calibri"/>
          <w:b w:val="0"/>
          <w:i w:val="0"/>
          <w:color w:val="333333"/>
          <w:sz w:val="22"/>
        </w:rPr>
        <w:t>Deploy MetalLB to provide the cluster with an external Virtual IP (VIP). Configure NGINX Ingress rules to handle TLS termination and route incoming traffic (port 8080/443 to UI, port 8000 to API).</w:t>
      </w:r>
    </w:p>
    <w:p>
      <w:pPr>
        <w:pStyle w:val="ListBullet"/>
        <w:spacing w:after="80"/>
      </w:pPr>
      <w:r>
        <w:rPr>
          <w:rFonts w:ascii="Calibri" w:hAnsi="Calibri"/>
          <w:b/>
          <w:i w:val="0"/>
          <w:color w:val="333333"/>
          <w:sz w:val="22"/>
        </w:rPr>
        <w:t xml:space="preserve">Stage 5: Production PNETLab Redirection: </w:t>
      </w:r>
      <w:r>
        <w:rPr>
          <w:rFonts w:ascii="Calibri" w:hAnsi="Calibri"/>
          <w:b w:val="0"/>
          <w:i w:val="0"/>
          <w:color w:val="333333"/>
          <w:sz w:val="22"/>
        </w:rPr>
        <w:t>Transition the virtual switches from Containerlab to a dedicated physical server running PNETLab (nested virtualization enabled for 20 Dell OS10 switches). Reconfigure the Celery workers to connect to the switches over the routed management network.</w:t>
      </w:r>
    </w:p>
    <w:p>
      <w:r>
        <w:br w:type="page"/>
      </w:r>
    </w:p>
    <w:p>
      <w:pPr>
        <w:keepNext/>
        <w:spacing w:before="360" w:after="160"/>
      </w:pPr>
      <w:r>
        <w:rPr>
          <w:rFonts w:ascii="Arial" w:hAnsi="Arial"/>
          <w:b/>
          <w:i w:val="0"/>
          <w:color w:val="003366"/>
          <w:sz w:val="36"/>
        </w:rPr>
        <w:t>Chapter 2: ZTP Onboarding &amp; Provisioning Workflows</w:t>
      </w:r>
    </w:p>
    <w:p>
      <w:pPr>
        <w:spacing w:after="120" w:before="0" w:line="276" w:lineRule="auto"/>
        <w:jc w:val="left"/>
      </w:pPr>
      <w:r>
        <w:t>Onboarding a newly unboxed switch into the data center network follows a completely automated workflow from DHCP discovery to baseline configuration injection.</w:t>
      </w:r>
    </w:p>
    <w:p>
      <w:pPr>
        <w:keepNext/>
        <w:spacing w:before="240" w:after="80"/>
      </w:pPr>
      <w:r>
        <w:rPr>
          <w:rFonts w:ascii="Arial" w:hAnsi="Arial"/>
          <w:b/>
          <w:i w:val="0"/>
          <w:color w:val="0066CC"/>
          <w:sz w:val="28"/>
        </w:rPr>
        <w:t>2.1 ZTP Signal Ingestion</w:t>
      </w:r>
    </w:p>
    <w:p>
      <w:pPr>
        <w:spacing w:after="120" w:before="0" w:line="276" w:lineRule="auto"/>
        <w:jc w:val="left"/>
      </w:pPr>
      <w:r>
        <w:t>The workflow triggers as soon as a bare-metal switch boots up:</w:t>
        <w:br/>
      </w:r>
    </w:p>
    <w:p>
      <w:pPr>
        <w:spacing w:after="80"/>
        <w:ind w:left="360"/>
      </w:pPr>
      <w:r>
        <w:rPr>
          <w:rFonts w:ascii="Calibri" w:hAnsi="Calibri"/>
          <w:b/>
          <w:i w:val="0"/>
          <w:color w:val="333333"/>
          <w:sz w:val="22"/>
        </w:rPr>
        <w:t xml:space="preserve">1. </w:t>
      </w:r>
      <w:r>
        <w:rPr>
          <w:rFonts w:ascii="Calibri" w:hAnsi="Calibri"/>
          <w:b w:val="0"/>
          <w:i w:val="0"/>
          <w:color w:val="333333"/>
          <w:sz w:val="22"/>
        </w:rPr>
        <w:t>The switch receives a temporary IP address from the DHCP server.</w:t>
      </w:r>
    </w:p>
    <w:p>
      <w:pPr>
        <w:spacing w:after="80"/>
        <w:ind w:left="360"/>
      </w:pPr>
      <w:r>
        <w:rPr>
          <w:rFonts w:ascii="Calibri" w:hAnsi="Calibri"/>
          <w:b/>
          <w:i w:val="0"/>
          <w:color w:val="333333"/>
          <w:sz w:val="22"/>
        </w:rPr>
        <w:t xml:space="preserve">2. </w:t>
      </w:r>
      <w:r>
        <w:rPr>
          <w:rFonts w:ascii="Calibri" w:hAnsi="Calibri"/>
          <w:b w:val="0"/>
          <w:i w:val="0"/>
          <w:color w:val="333333"/>
          <w:sz w:val="22"/>
        </w:rPr>
        <w:t>It downloads and executes an internal ZTP boot script, which sends a POST request containing its MAC, Serial, OS version, and Vendor vendor string to the controller endpoint '/api/v5/discovery/on-boarding-ingestion'.</w:t>
      </w:r>
    </w:p>
    <w:p>
      <w:pPr>
        <w:spacing w:after="80"/>
        <w:ind w:left="360"/>
      </w:pPr>
      <w:r>
        <w:rPr>
          <w:rFonts w:ascii="Calibri" w:hAnsi="Calibri"/>
          <w:b/>
          <w:i w:val="0"/>
          <w:color w:val="333333"/>
          <w:sz w:val="22"/>
        </w:rPr>
        <w:t xml:space="preserve">3. </w:t>
      </w:r>
      <w:r>
        <w:rPr>
          <w:rFonts w:ascii="Calibri" w:hAnsi="Calibri"/>
          <w:b w:val="0"/>
          <w:i w:val="0"/>
          <w:color w:val="333333"/>
          <w:sz w:val="22"/>
        </w:rPr>
        <w:t>The API registers the device in the ZtpDiscoveryPool table and instantiates a Switch record in the 'discovered_raw' lifecycle state.</w:t>
      </w:r>
    </w:p>
    <w:p>
      <w:pPr>
        <w:spacing w:after="80"/>
        <w:ind w:left="360"/>
      </w:pPr>
      <w:r>
        <w:rPr>
          <w:rFonts w:ascii="Calibri" w:hAnsi="Calibri"/>
          <w:b/>
          <w:i w:val="0"/>
          <w:color w:val="333333"/>
          <w:sz w:val="22"/>
        </w:rPr>
        <w:t xml:space="preserve">4. </w:t>
      </w:r>
      <w:r>
        <w:rPr>
          <w:rFonts w:ascii="Calibri" w:hAnsi="Calibri"/>
          <w:b w:val="0"/>
          <w:i w:val="0"/>
          <w:color w:val="333333"/>
          <w:sz w:val="22"/>
        </w:rPr>
        <w:t>The switch remains in the unassigned pool awaiting fabric assignment.</w:t>
      </w:r>
    </w:p>
    <w:p>
      <w:pPr>
        <w:keepNext/>
        <w:spacing w:after="40" w:before="0" w:line="276" w:lineRule="auto"/>
        <w:jc w:val="left"/>
      </w:pPr>
      <w:r>
        <w:rPr>
          <w:rFonts w:ascii="Calibri" w:hAnsi="Calibri"/>
          <w:b/>
          <w:i/>
          <w:color w:val="787878"/>
          <w:sz w:val="20"/>
        </w:rPr>
        <w:t>Diagram Code: ZTP Signal Ingestion Flow</w:t>
      </w:r>
    </w:p>
    <w:tbl>
      <w:tblPr>
        <w:tblW w:type="auto" w:w="0"/>
        <w:jc w:val="center"/>
        <w:tblLook w:firstColumn="1" w:firstRow="1" w:lastColumn="0" w:lastRow="0" w:noHBand="0" w:noVBand="1" w:val="04A0"/>
      </w:tblPr>
      <w:tblGrid>
        <w:gridCol w:w="9360"/>
      </w:tblGrid>
      <w:tr>
        <w:tc>
          <w:tcPr>
            <w:tcW w:type="dxa" w:w="9360"/>
            <w:shd w:fill="F5F5F5"/>
            <w:tcMar>
              <w:top w:w="120" w:type="dxa"/>
              <w:left w:w="180" w:type="dxa"/>
              <w:bottom w:w="120" w:type="dxa"/>
              <w:right w:w="180" w:type="dxa"/>
            </w:tcMar>
          </w:tcPr>
          <w:p>
            <w:pPr>
              <w:spacing w:before="0" w:after="0" w:line="240" w:lineRule="auto"/>
            </w:pPr>
            <w:r>
              <w:rPr>
                <w:rFonts w:ascii="Courier New" w:hAnsi="Courier New"/>
                <w:b w:val="0"/>
                <w:i w:val="0"/>
                <w:color w:val="006633"/>
                <w:sz w:val="19"/>
              </w:rPr>
              <w:t>sequenceDiagram</w:t>
              <w:br/>
              <w:t xml:space="preserve">    autonumber</w:t>
              <w:br/>
              <w:t xml:space="preserve">    Switch-&gt;&gt;+API: POST /api/v5/discovery/on-boarding-ingestion (MAC, Serial, OS, Vendor)</w:t>
              <w:br/>
              <w:t xml:space="preserve">    API-&gt;&gt;+DB: Insert/Update ZtpDiscoveryPool (status="unassigned")</w:t>
              <w:br/>
              <w:t xml:space="preserve">    API-&gt;&gt;DB: Insert Switch record (status="discovered_raw", fabric_id=Null)</w:t>
              <w:br/>
              <w:t xml:space="preserve">    DB--&gt;&gt;-API: Saved</w:t>
              <w:br/>
              <w:t xml:space="preserve">    API--&gt;&gt;-Switch: HTTP 202 (Accepted)</w:t>
            </w:r>
          </w:p>
        </w:tc>
      </w:tr>
    </w:tbl>
    <w:p>
      <w:pPr>
        <w:spacing w:after="120" w:before="0" w:line="276" w:lineRule="auto"/>
        <w:jc w:val="left"/>
      </w:pPr>
    </w:p>
    <w:p>
      <w:pPr>
        <w:keepNext/>
        <w:spacing w:before="240" w:after="80"/>
      </w:pPr>
      <w:r>
        <w:rPr>
          <w:rFonts w:ascii="Arial" w:hAnsi="Arial"/>
          <w:b/>
          <w:i w:val="0"/>
          <w:color w:val="0066CC"/>
          <w:sz w:val="28"/>
        </w:rPr>
        <w:t>2.2 Dynamic IPAM and BGP ASN Allocation</w:t>
      </w:r>
    </w:p>
    <w:p>
      <w:pPr>
        <w:spacing w:after="120" w:before="0" w:line="276" w:lineRule="auto"/>
        <w:jc w:val="left"/>
      </w:pPr>
      <w:r>
        <w:t>When the administrator assigns the switch to a Fabric:</w:t>
        <w:br/>
      </w:r>
    </w:p>
    <w:p>
      <w:pPr>
        <w:pStyle w:val="ListBullet"/>
        <w:spacing w:after="80"/>
      </w:pPr>
      <w:r>
        <w:rPr>
          <w:rFonts w:ascii="Calibri" w:hAnsi="Calibri"/>
          <w:b/>
          <w:i w:val="0"/>
          <w:color w:val="333333"/>
          <w:sz w:val="22"/>
        </w:rPr>
        <w:t xml:space="preserve">BGP ASN Allocation: </w:t>
      </w:r>
      <w:r>
        <w:rPr>
          <w:rFonts w:ascii="Calibri" w:hAnsi="Calibri"/>
          <w:b w:val="0"/>
          <w:i w:val="0"/>
          <w:color w:val="333333"/>
          <w:sz w:val="22"/>
        </w:rPr>
        <w:t>If the switch role is spine, it inherits the fabric's global BGP ASN. If the switch is a leaf, the controller calculates a private ASN by incrementing the maximum leaf ASN currently in use inside the fabric.</w:t>
      </w:r>
    </w:p>
    <w:p>
      <w:pPr>
        <w:pStyle w:val="ListBullet"/>
        <w:spacing w:after="80"/>
      </w:pPr>
      <w:r>
        <w:rPr>
          <w:rFonts w:ascii="Calibri" w:hAnsi="Calibri"/>
          <w:b/>
          <w:i w:val="0"/>
          <w:color w:val="333333"/>
          <w:sz w:val="22"/>
        </w:rPr>
        <w:t xml:space="preserve">Loopback 0 IP Allocation: </w:t>
      </w:r>
      <w:r>
        <w:rPr>
          <w:rFonts w:ascii="Calibri" w:hAnsi="Calibri"/>
          <w:b w:val="0"/>
          <w:i w:val="0"/>
          <w:color w:val="333333"/>
          <w:sz w:val="22"/>
        </w:rPr>
        <w:t>The controller queries the fabric's loopback pool (e.g., '10.200.1.0/24') and assigns the first unused IP address to the switch.</w:t>
      </w:r>
    </w:p>
    <w:p>
      <w:pPr>
        <w:pStyle w:val="ListBullet"/>
        <w:spacing w:after="80"/>
      </w:pPr>
      <w:r>
        <w:rPr>
          <w:rFonts w:ascii="Calibri" w:hAnsi="Calibri"/>
          <w:b/>
          <w:i w:val="0"/>
          <w:color w:val="333333"/>
          <w:sz w:val="22"/>
        </w:rPr>
        <w:t xml:space="preserve">VTEP IP Allocation: </w:t>
      </w:r>
      <w:r>
        <w:rPr>
          <w:rFonts w:ascii="Calibri" w:hAnsi="Calibri"/>
          <w:b w:val="0"/>
          <w:i w:val="0"/>
          <w:color w:val="333333"/>
          <w:sz w:val="22"/>
        </w:rPr>
        <w:t>A tunnel end-point (VTEP) IP address is automatically allocated from the fabric's VTEP pool (e.g., '10.250.1.0/24') to enable VXLAN capabilities.</w:t>
      </w:r>
    </w:p>
    <w:p>
      <w:pPr>
        <w:keepNext/>
        <w:spacing w:before="240" w:after="80"/>
      </w:pPr>
      <w:r>
        <w:rPr>
          <w:rFonts w:ascii="Arial" w:hAnsi="Arial"/>
          <w:b/>
          <w:i w:val="0"/>
          <w:color w:val="0066CC"/>
          <w:sz w:val="28"/>
        </w:rPr>
        <w:t>2.3 Configuration Rendering &amp; Deployment</w:t>
      </w:r>
    </w:p>
    <w:p>
      <w:pPr>
        <w:spacing w:after="120" w:before="0" w:line="276" w:lineRule="auto"/>
        <w:jc w:val="left"/>
      </w:pPr>
      <w:r>
        <w:t>After IPAM allocation, the Celery worker starts the 'apply_baseline_template' task. It renders a baseline configuration using Jinja2 templates matching the switch's vendor and role. The worker connects to the device, deploys the commands, takes a post-deployment baseline snapshot (ConfigSnapshot with 'is_baseline=True'), and sets the switch state to 'compliant'.</w:t>
      </w:r>
    </w:p>
    <w:p>
      <w:pPr>
        <w:keepNext/>
        <w:spacing w:after="40" w:before="0" w:line="276" w:lineRule="auto"/>
        <w:jc w:val="left"/>
      </w:pPr>
      <w:r>
        <w:rPr>
          <w:rFonts w:ascii="Calibri" w:hAnsi="Calibri"/>
          <w:b/>
          <w:i/>
          <w:color w:val="787878"/>
          <w:sz w:val="20"/>
        </w:rPr>
        <w:t>Diagram Code: Switch Onboarding &amp; Provisioning Flow</w:t>
      </w:r>
    </w:p>
    <w:tbl>
      <w:tblPr>
        <w:tblW w:type="auto" w:w="0"/>
        <w:jc w:val="center"/>
        <w:tblLook w:firstColumn="1" w:firstRow="1" w:lastColumn="0" w:lastRow="0" w:noHBand="0" w:noVBand="1" w:val="04A0"/>
      </w:tblPr>
      <w:tblGrid>
        <w:gridCol w:w="9360"/>
      </w:tblGrid>
      <w:tr>
        <w:tc>
          <w:tcPr>
            <w:tcW w:type="dxa" w:w="9360"/>
            <w:shd w:fill="F5F5F5"/>
            <w:tcMar>
              <w:top w:w="120" w:type="dxa"/>
              <w:left w:w="180" w:type="dxa"/>
              <w:bottom w:w="120" w:type="dxa"/>
              <w:right w:w="180" w:type="dxa"/>
            </w:tcMar>
          </w:tcPr>
          <w:p>
            <w:pPr>
              <w:spacing w:before="0" w:after="0" w:line="240" w:lineRule="auto"/>
            </w:pPr>
            <w:r>
              <w:rPr>
                <w:rFonts w:ascii="Courier New" w:hAnsi="Courier New"/>
                <w:b w:val="0"/>
                <w:i w:val="0"/>
                <w:color w:val="006633"/>
                <w:sz w:val="19"/>
              </w:rPr>
              <w:t>graph TD</w:t>
              <w:br/>
              <w:t xml:space="preserve">    Assign[Admin assigns Fabric] --&gt; Task[apply_baseline_template Celery Task]</w:t>
              <w:br/>
              <w:t xml:space="preserve">    Task --&gt; Build[Interpolate Jinja2 templates based on Vendor &amp; Role]</w:t>
              <w:br/>
              <w:t xml:space="preserve">    Build --&gt; Factory[Factory resolves Vendor Driver]</w:t>
              <w:br/>
              <w:t xml:space="preserve">    Factory --&gt; Push[Push config via SSH/CLI or gNMI]</w:t>
              <w:br/>
              <w:t xml:space="preserve">    Push --&gt; Snapshot[Capture Baseline Snapshot ConfigSnapshot]</w:t>
              <w:br/>
              <w:t xml:space="preserve">    Snapshot --&gt; Success[Set status to compliant / provisioned]</w:t>
            </w:r>
          </w:p>
        </w:tc>
      </w:tr>
    </w:tbl>
    <w:p>
      <w:pPr>
        <w:spacing w:after="120" w:before="0" w:line="276" w:lineRule="auto"/>
        <w:jc w:val="left"/>
      </w:pPr>
    </w:p>
    <w:p>
      <w:r>
        <w:br w:type="page"/>
      </w:r>
    </w:p>
    <w:p>
      <w:pPr>
        <w:keepNext/>
        <w:spacing w:before="360" w:after="160"/>
      </w:pPr>
      <w:r>
        <w:rPr>
          <w:rFonts w:ascii="Arial" w:hAnsi="Arial"/>
          <w:b/>
          <w:i w:val="0"/>
          <w:color w:val="003366"/>
          <w:sz w:val="36"/>
        </w:rPr>
        <w:t>Chapter 3: Configuration Push Pipeline &amp; Snapshot Diff Engine</w:t>
      </w:r>
    </w:p>
    <w:p>
      <w:pPr>
        <w:spacing w:after="120" w:before="0" w:line="276" w:lineRule="auto"/>
        <w:jc w:val="left"/>
      </w:pPr>
      <w:r>
        <w:t>To prevent manual configuration pushes from causing overlaps or routing loops in multi-tenant environments, all intents pass through a 4-stage validation pipeline.</w:t>
      </w:r>
    </w:p>
    <w:p>
      <w:pPr>
        <w:keepNext/>
        <w:spacing w:before="240" w:after="80"/>
      </w:pPr>
      <w:r>
        <w:rPr>
          <w:rFonts w:ascii="Arial" w:hAnsi="Arial"/>
          <w:b/>
          <w:i w:val="0"/>
          <w:color w:val="0066CC"/>
          <w:sz w:val="28"/>
        </w:rPr>
        <w:t>3.1 The 4-Stage Intent Validation Pipeline</w:t>
      </w:r>
    </w:p>
    <w:p>
      <w:pPr>
        <w:keepNext/>
        <w:spacing w:before="160" w:after="40"/>
      </w:pPr>
      <w:r>
        <w:rPr>
          <w:rFonts w:ascii="Arial" w:hAnsi="Arial"/>
          <w:b/>
          <w:i/>
          <w:color w:val="666666"/>
          <w:sz w:val="24"/>
        </w:rPr>
        <w:t>Stage 1 - Stage 1: Syntax Validation</w:t>
      </w:r>
    </w:p>
    <w:p>
      <w:pPr>
        <w:spacing w:after="120" w:before="0" w:line="276" w:lineRule="auto"/>
        <w:jc w:val="left"/>
      </w:pPr>
      <w:r>
        <w:rPr>
          <w:rFonts w:ascii="Calibri" w:hAnsi="Calibri"/>
          <w:b w:val="0"/>
          <w:i w:val="0"/>
          <w:color w:val="333333"/>
          <w:sz w:val="22"/>
        </w:rPr>
        <w:t>FastAPI intercepts the CLI commands and validates them against schema definitions. Structural errors or invalid characters cause the push to fail immediately with an HTTP 422 error.</w:t>
      </w:r>
    </w:p>
    <w:p>
      <w:pPr>
        <w:keepNext/>
        <w:spacing w:before="160" w:after="40"/>
      </w:pPr>
      <w:r>
        <w:rPr>
          <w:rFonts w:ascii="Arial" w:hAnsi="Arial"/>
          <w:b/>
          <w:i/>
          <w:color w:val="666666"/>
          <w:sz w:val="24"/>
        </w:rPr>
        <w:t>Stage 2 - Stage 2: Tenant Boundary Isolation</w:t>
      </w:r>
    </w:p>
    <w:p>
      <w:pPr>
        <w:spacing w:after="120" w:before="0" w:line="276" w:lineRule="auto"/>
        <w:jc w:val="left"/>
      </w:pPr>
      <w:r>
        <w:rPr>
          <w:rFonts w:ascii="Calibri" w:hAnsi="Calibri"/>
          <w:b w:val="0"/>
          <w:i w:val="0"/>
          <w:color w:val="333333"/>
          <w:sz w:val="22"/>
        </w:rPr>
        <w:t>For Tenant Operators, the pipeline parses all IP addresses declared in the commands. It checks them against subnets allocated to that tenant in the IPAM table, rejecting any cross-tenant configuration attempts with an HTTP 403 error.</w:t>
      </w:r>
    </w:p>
    <w:p>
      <w:pPr>
        <w:keepNext/>
        <w:spacing w:before="160" w:after="40"/>
      </w:pPr>
      <w:r>
        <w:rPr>
          <w:rFonts w:ascii="Arial" w:hAnsi="Arial"/>
          <w:b/>
          <w:i/>
          <w:color w:val="666666"/>
          <w:sz w:val="24"/>
        </w:rPr>
        <w:t>Stage 3 - Stage 3: Topology &amp; VLAN Collision Check</w:t>
      </w:r>
    </w:p>
    <w:p>
      <w:pPr>
        <w:spacing w:after="120" w:before="0" w:line="276" w:lineRule="auto"/>
        <w:jc w:val="left"/>
      </w:pPr>
      <w:r>
        <w:rPr>
          <w:rFonts w:ascii="Calibri" w:hAnsi="Calibri"/>
          <w:b w:val="0"/>
          <w:i w:val="0"/>
          <w:color w:val="333333"/>
          <w:sz w:val="22"/>
        </w:rPr>
        <w:t>Checks if requested VLAN IDs or VRFs conflict with other tenants sharing the fabric. It calculates the 'Blast Radius' (number of affected interfaces). If an operator modification impacts more than 5 ports, the push is locked awaiting Platform Admin approval.</w:t>
      </w:r>
    </w:p>
    <w:p>
      <w:pPr>
        <w:keepNext/>
        <w:spacing w:before="160" w:after="40"/>
      </w:pPr>
      <w:r>
        <w:rPr>
          <w:rFonts w:ascii="Arial" w:hAnsi="Arial"/>
          <w:b/>
          <w:i/>
          <w:color w:val="666666"/>
          <w:sz w:val="24"/>
        </w:rPr>
        <w:t>Stage 4 - Stage 4: Pre-Commit Snapshot &amp; Diff</w:t>
      </w:r>
    </w:p>
    <w:p>
      <w:pPr>
        <w:spacing w:after="120" w:before="0" w:line="276" w:lineRule="auto"/>
        <w:jc w:val="left"/>
      </w:pPr>
      <w:r>
        <w:rPr>
          <w:rFonts w:ascii="Calibri" w:hAnsi="Calibri"/>
          <w:b w:val="0"/>
          <w:i w:val="0"/>
          <w:color w:val="333333"/>
          <w:sz w:val="22"/>
        </w:rPr>
        <w:t>The controller establishes a dry-run session with the switch, applies the commands in a simulation sandbox, and generates a unified diff. The user must review and approve this diff in the UI before committing.</w:t>
      </w:r>
    </w:p>
    <w:p>
      <w:pPr>
        <w:keepNext/>
        <w:spacing w:after="40" w:before="0" w:line="276" w:lineRule="auto"/>
        <w:jc w:val="left"/>
      </w:pPr>
      <w:r>
        <w:rPr>
          <w:rFonts w:ascii="Calibri" w:hAnsi="Calibri"/>
          <w:b/>
          <w:i/>
          <w:color w:val="787878"/>
          <w:sz w:val="20"/>
        </w:rPr>
        <w:t>Diagram Code: 4-Stage Config Push Validation Pipeline</w:t>
      </w:r>
    </w:p>
    <w:tbl>
      <w:tblPr>
        <w:tblW w:type="auto" w:w="0"/>
        <w:jc w:val="center"/>
        <w:tblLook w:firstColumn="1" w:firstRow="1" w:lastColumn="0" w:lastRow="0" w:noHBand="0" w:noVBand="1" w:val="04A0"/>
      </w:tblPr>
      <w:tblGrid>
        <w:gridCol w:w="9360"/>
      </w:tblGrid>
      <w:tr>
        <w:tc>
          <w:tcPr>
            <w:tcW w:type="dxa" w:w="9360"/>
            <w:shd w:fill="F5F5F5"/>
            <w:tcMar>
              <w:top w:w="120" w:type="dxa"/>
              <w:left w:w="180" w:type="dxa"/>
              <w:bottom w:w="120" w:type="dxa"/>
              <w:right w:w="180" w:type="dxa"/>
            </w:tcMar>
          </w:tcPr>
          <w:p>
            <w:pPr>
              <w:spacing w:before="0" w:after="0" w:line="240" w:lineRule="auto"/>
            </w:pPr>
            <w:r>
              <w:rPr>
                <w:rFonts w:ascii="Courier New" w:hAnsi="Courier New"/>
                <w:b w:val="0"/>
                <w:i w:val="0"/>
                <w:color w:val="006633"/>
                <w:sz w:val="19"/>
              </w:rPr>
              <w:t>graph TD</w:t>
              <w:br/>
              <w:t xml:space="preserve">    Start[Config Push Submitted] --&gt; S1[Stage 1: Syntax Validation]</w:t>
              <w:br/>
              <w:t xml:space="preserve">    S1 --&gt;|Valid CLI Syntax| S2[Stage 2: Tenant Boundary Isolation]</w:t>
              <w:br/>
              <w:t xml:space="preserve">    S1 --&gt;|Parse Error| Fail1[HTTP 422 / Blocked]</w:t>
              <w:br/>
              <w:t xml:space="preserve">    S2 --&gt;|IPs within IPAM boundary| S3[Stage 3: Topology Collision Check]</w:t>
              <w:br/>
              <w:t xml:space="preserve">    S2 --&gt;|Outside boundary| Fail2[HTTP 403 / Blocked]</w:t>
              <w:br/>
              <w:t xml:space="preserve">    S3 --&gt;|No hard IP collisions| S4[Stage 4: Pre-Commit Snapshot &amp; Diff]</w:t>
              <w:br/>
              <w:t xml:space="preserve">    S3 --&gt;|IP collision| Fail3[HTTP 409 / Blocked]</w:t>
              <w:br/>
              <w:t xml:space="preserve">    S4 --&gt;|Review Diff &amp; Approve| Commit[Apply Config to Device]</w:t>
            </w:r>
          </w:p>
        </w:tc>
      </w:tr>
    </w:tbl>
    <w:p>
      <w:pPr>
        <w:spacing w:after="120" w:before="0" w:line="276" w:lineRule="auto"/>
        <w:jc w:val="left"/>
      </w:pPr>
    </w:p>
    <w:p>
      <w:pPr>
        <w:keepNext/>
        <w:spacing w:before="240" w:after="80"/>
      </w:pPr>
      <w:r>
        <w:rPr>
          <w:rFonts w:ascii="Arial" w:hAnsi="Arial"/>
          <w:b/>
          <w:i w:val="0"/>
          <w:color w:val="0066CC"/>
          <w:sz w:val="28"/>
        </w:rPr>
        <w:t>3.2 Northbound API Reference Table</w:t>
      </w:r>
    </w:p>
    <w:tbl>
      <w:tblPr>
        <w:tblW w:type="auto" w:w="0"/>
        <w:jc w:val="center"/>
        <w:tblLook w:firstColumn="1" w:firstRow="1" w:lastColumn="0" w:lastRow="0" w:noHBand="0" w:noVBand="1" w:val="04A0"/>
      </w:tblPr>
      <w:tblGrid>
        <w:gridCol w:w="3120"/>
        <w:gridCol w:w="3120"/>
        <w:gridCol w:w="3120"/>
      </w:tblGrid>
      <w:tr>
        <w:tc>
          <w:tcPr>
            <w:tcW w:type="dxa" w:w="3120"/>
            <w:shd w:fill="E0E0E0"/>
          </w:tcPr>
          <w:p>
            <w:r>
              <w:rPr>
                <w:rFonts w:ascii="Calibri" w:hAnsi="Calibri"/>
                <w:b/>
                <w:i w:val="0"/>
                <w:color w:val="333333"/>
                <w:sz w:val="22"/>
              </w:rPr>
              <w:t>Endpoint</w:t>
            </w:r>
          </w:p>
        </w:tc>
        <w:tc>
          <w:tcPr>
            <w:tcW w:type="dxa" w:w="3120"/>
            <w:shd w:fill="E0E0E0"/>
          </w:tcPr>
          <w:p>
            <w:r>
              <w:rPr>
                <w:rFonts w:ascii="Calibri" w:hAnsi="Calibri"/>
                <w:b/>
                <w:i w:val="0"/>
                <w:color w:val="333333"/>
                <w:sz w:val="22"/>
              </w:rPr>
              <w:t>Method</w:t>
            </w:r>
          </w:p>
        </w:tc>
        <w:tc>
          <w:tcPr>
            <w:tcW w:type="dxa" w:w="3120"/>
            <w:shd w:fill="E0E0E0"/>
          </w:tcPr>
          <w:p>
            <w:r>
              <w:rPr>
                <w:rFonts w:ascii="Calibri" w:hAnsi="Calibri"/>
                <w:b/>
                <w:i w:val="0"/>
                <w:color w:val="333333"/>
                <w:sz w:val="22"/>
              </w:rPr>
              <w:t>Description</w:t>
            </w:r>
          </w:p>
        </w:tc>
      </w:tr>
      <w:tr>
        <w:tc>
          <w:tcPr>
            <w:tcW w:type="dxa" w:w="3120"/>
          </w:tcPr>
          <w:p>
            <w:r>
              <w:rPr>
                <w:rFonts w:ascii="Calibri" w:hAnsi="Calibri"/>
                <w:b w:val="0"/>
                <w:i w:val="0"/>
                <w:color w:val="333333"/>
                <w:sz w:val="22"/>
              </w:rPr>
              <w:t>/api/v5/auth/login</w:t>
            </w:r>
          </w:p>
        </w:tc>
        <w:tc>
          <w:tcPr>
            <w:tcW w:type="dxa" w:w="3120"/>
          </w:tcPr>
          <w:p>
            <w:r>
              <w:rPr>
                <w:rFonts w:ascii="Calibri" w:hAnsi="Calibri"/>
                <w:b w:val="0"/>
                <w:i w:val="0"/>
                <w:color w:val="333333"/>
                <w:sz w:val="22"/>
              </w:rPr>
              <w:t>POST</w:t>
            </w:r>
          </w:p>
        </w:tc>
        <w:tc>
          <w:tcPr>
            <w:tcW w:type="dxa" w:w="3120"/>
          </w:tcPr>
          <w:p>
            <w:r>
              <w:rPr>
                <w:rFonts w:ascii="Calibri" w:hAnsi="Calibri"/>
                <w:b w:val="0"/>
                <w:i w:val="0"/>
                <w:color w:val="333333"/>
                <w:sz w:val="22"/>
              </w:rPr>
              <w:t>Authenticates user credentials -&gt; returns JWT</w:t>
            </w:r>
          </w:p>
        </w:tc>
      </w:tr>
      <w:tr>
        <w:tc>
          <w:tcPr>
            <w:tcW w:type="dxa" w:w="3120"/>
            <w:shd w:fill="F9F9F9"/>
          </w:tcPr>
          <w:p>
            <w:r>
              <w:rPr>
                <w:rFonts w:ascii="Calibri" w:hAnsi="Calibri"/>
                <w:b w:val="0"/>
                <w:i w:val="0"/>
                <w:color w:val="333333"/>
                <w:sz w:val="22"/>
              </w:rPr>
              <w:t>/api/v5/orchestrator/policy-enforcement</w:t>
            </w:r>
          </w:p>
        </w:tc>
        <w:tc>
          <w:tcPr>
            <w:tcW w:type="dxa" w:w="3120"/>
            <w:shd w:fill="F9F9F9"/>
          </w:tcPr>
          <w:p>
            <w:r>
              <w:rPr>
                <w:rFonts w:ascii="Calibri" w:hAnsi="Calibri"/>
                <w:b w:val="0"/>
                <w:i w:val="0"/>
                <w:color w:val="333333"/>
                <w:sz w:val="22"/>
              </w:rPr>
              <w:t>POST</w:t>
            </w:r>
          </w:p>
        </w:tc>
        <w:tc>
          <w:tcPr>
            <w:tcW w:type="dxa" w:w="3120"/>
            <w:shd w:fill="F9F9F9"/>
          </w:tcPr>
          <w:p>
            <w:r>
              <w:rPr>
                <w:rFonts w:ascii="Calibri" w:hAnsi="Calibri"/>
                <w:b w:val="0"/>
                <w:i w:val="0"/>
                <w:color w:val="333333"/>
                <w:sz w:val="22"/>
              </w:rPr>
              <w:t>Submits configuration intent (supports dry_run)</w:t>
            </w:r>
          </w:p>
        </w:tc>
      </w:tr>
      <w:tr>
        <w:tc>
          <w:tcPr>
            <w:tcW w:type="dxa" w:w="3120"/>
          </w:tcPr>
          <w:p>
            <w:r>
              <w:rPr>
                <w:rFonts w:ascii="Calibri" w:hAnsi="Calibri"/>
                <w:b w:val="0"/>
                <w:i w:val="0"/>
                <w:color w:val="333333"/>
                <w:sz w:val="22"/>
              </w:rPr>
              <w:t>/api/v5/orchestrator/policy-reconciliation</w:t>
            </w:r>
          </w:p>
        </w:tc>
        <w:tc>
          <w:tcPr>
            <w:tcW w:type="dxa" w:w="3120"/>
          </w:tcPr>
          <w:p>
            <w:r>
              <w:rPr>
                <w:rFonts w:ascii="Calibri" w:hAnsi="Calibri"/>
                <w:b w:val="0"/>
                <w:i w:val="0"/>
                <w:color w:val="333333"/>
                <w:sz w:val="22"/>
              </w:rPr>
              <w:t>POST</w:t>
            </w:r>
          </w:p>
        </w:tc>
        <w:tc>
          <w:tcPr>
            <w:tcW w:type="dxa" w:w="3120"/>
          </w:tcPr>
          <w:p>
            <w:r>
              <w:rPr>
                <w:rFonts w:ascii="Calibri" w:hAnsi="Calibri"/>
                <w:b w:val="0"/>
                <w:i w:val="0"/>
                <w:color w:val="333333"/>
                <w:sz w:val="22"/>
              </w:rPr>
              <w:t>Reverts allocation and deletes VRF subnets</w:t>
            </w:r>
          </w:p>
        </w:tc>
      </w:tr>
      <w:tr>
        <w:tc>
          <w:tcPr>
            <w:tcW w:type="dxa" w:w="3120"/>
            <w:shd w:fill="F9F9F9"/>
          </w:tcPr>
          <w:p>
            <w:r>
              <w:rPr>
                <w:rFonts w:ascii="Calibri" w:hAnsi="Calibri"/>
                <w:b w:val="0"/>
                <w:i w:val="0"/>
                <w:color w:val="333333"/>
                <w:sz w:val="22"/>
              </w:rPr>
              <w:t>/api/v5/discovery/on-boarding-ingestion</w:t>
            </w:r>
          </w:p>
        </w:tc>
        <w:tc>
          <w:tcPr>
            <w:tcW w:type="dxa" w:w="3120"/>
            <w:shd w:fill="F9F9F9"/>
          </w:tcPr>
          <w:p>
            <w:r>
              <w:rPr>
                <w:rFonts w:ascii="Calibri" w:hAnsi="Calibri"/>
                <w:b w:val="0"/>
                <w:i w:val="0"/>
                <w:color w:val="333333"/>
                <w:sz w:val="22"/>
              </w:rPr>
              <w:t>POST</w:t>
            </w:r>
          </w:p>
        </w:tc>
        <w:tc>
          <w:tcPr>
            <w:tcW w:type="dxa" w:w="3120"/>
            <w:shd w:fill="F9F9F9"/>
          </w:tcPr>
          <w:p>
            <w:r>
              <w:rPr>
                <w:rFonts w:ascii="Calibri" w:hAnsi="Calibri"/>
                <w:b w:val="0"/>
                <w:i w:val="0"/>
                <w:color w:val="333333"/>
                <w:sz w:val="22"/>
              </w:rPr>
              <w:t>Receives ZTP discovery signals from switches</w:t>
            </w:r>
          </w:p>
        </w:tc>
      </w:tr>
      <w:tr>
        <w:tc>
          <w:tcPr>
            <w:tcW w:type="dxa" w:w="3120"/>
          </w:tcPr>
          <w:p>
            <w:r>
              <w:rPr>
                <w:rFonts w:ascii="Calibri" w:hAnsi="Calibri"/>
                <w:b w:val="0"/>
                <w:i w:val="0"/>
                <w:color w:val="333333"/>
                <w:sz w:val="22"/>
              </w:rPr>
              <w:t>/api/v5/visibility/snapshots</w:t>
            </w:r>
          </w:p>
        </w:tc>
        <w:tc>
          <w:tcPr>
            <w:tcW w:type="dxa" w:w="3120"/>
          </w:tcPr>
          <w:p>
            <w:r>
              <w:rPr>
                <w:rFonts w:ascii="Calibri" w:hAnsi="Calibri"/>
                <w:b w:val="0"/>
                <w:i w:val="0"/>
                <w:color w:val="333333"/>
                <w:sz w:val="22"/>
              </w:rPr>
              <w:t>POST/GET</w:t>
            </w:r>
          </w:p>
        </w:tc>
        <w:tc>
          <w:tcPr>
            <w:tcW w:type="dxa" w:w="3120"/>
          </w:tcPr>
          <w:p>
            <w:r>
              <w:rPr>
                <w:rFonts w:ascii="Calibri" w:hAnsi="Calibri"/>
                <w:b w:val="0"/>
                <w:i w:val="0"/>
                <w:color w:val="333333"/>
                <w:sz w:val="22"/>
              </w:rPr>
              <w:t>Manages and retrieves config snapshots and history</w:t>
            </w:r>
          </w:p>
        </w:tc>
      </w:tr>
      <w:tr>
        <w:tc>
          <w:tcPr>
            <w:tcW w:type="dxa" w:w="3120"/>
            <w:shd w:fill="F9F9F9"/>
          </w:tcPr>
          <w:p>
            <w:r>
              <w:rPr>
                <w:rFonts w:ascii="Calibri" w:hAnsi="Calibri"/>
                <w:b w:val="0"/>
                <w:i w:val="0"/>
                <w:color w:val="333333"/>
                <w:sz w:val="22"/>
              </w:rPr>
              <w:t>/api/v5/visibility/rollback</w:t>
            </w:r>
          </w:p>
        </w:tc>
        <w:tc>
          <w:tcPr>
            <w:tcW w:type="dxa" w:w="3120"/>
            <w:shd w:fill="F9F9F9"/>
          </w:tcPr>
          <w:p>
            <w:r>
              <w:rPr>
                <w:rFonts w:ascii="Calibri" w:hAnsi="Calibri"/>
                <w:b w:val="0"/>
                <w:i w:val="0"/>
                <w:color w:val="333333"/>
                <w:sz w:val="22"/>
              </w:rPr>
              <w:t>POST</w:t>
            </w:r>
          </w:p>
        </w:tc>
        <w:tc>
          <w:tcPr>
            <w:tcW w:type="dxa" w:w="3120"/>
            <w:shd w:fill="F9F9F9"/>
          </w:tcPr>
          <w:p>
            <w:r>
              <w:rPr>
                <w:rFonts w:ascii="Calibri" w:hAnsi="Calibri"/>
                <w:b w:val="0"/>
                <w:i w:val="0"/>
                <w:color w:val="333333"/>
                <w:sz w:val="22"/>
              </w:rPr>
              <w:t>Triggers rollback with blast-radius check</w:t>
            </w:r>
          </w:p>
        </w:tc>
      </w:tr>
      <w:tr>
        <w:tc>
          <w:tcPr>
            <w:tcW w:type="dxa" w:w="3120"/>
          </w:tcPr>
          <w:p>
            <w:r>
              <w:rPr>
                <w:rFonts w:ascii="Calibri" w:hAnsi="Calibri"/>
                <w:b w:val="0"/>
                <w:i w:val="0"/>
                <w:color w:val="333333"/>
                <w:sz w:val="22"/>
              </w:rPr>
              <w:t>/api/v5/visibility/compliance/run</w:t>
            </w:r>
          </w:p>
        </w:tc>
        <w:tc>
          <w:tcPr>
            <w:tcW w:type="dxa" w:w="3120"/>
          </w:tcPr>
          <w:p>
            <w:r>
              <w:rPr>
                <w:rFonts w:ascii="Calibri" w:hAnsi="Calibri"/>
                <w:b w:val="0"/>
                <w:i w:val="0"/>
                <w:color w:val="333333"/>
                <w:sz w:val="22"/>
              </w:rPr>
              <w:t>POST/GET</w:t>
            </w:r>
          </w:p>
        </w:tc>
        <w:tc>
          <w:tcPr>
            <w:tcW w:type="dxa" w:w="3120"/>
          </w:tcPr>
          <w:p>
            <w:r>
              <w:rPr>
                <w:rFonts w:ascii="Calibri" w:hAnsi="Calibri"/>
                <w:b w:val="0"/>
                <w:i w:val="0"/>
                <w:color w:val="333333"/>
                <w:sz w:val="22"/>
              </w:rPr>
              <w:t>Executes and retrieves compliance audit reports</w:t>
            </w:r>
          </w:p>
        </w:tc>
      </w:tr>
      <w:tr>
        <w:tc>
          <w:tcPr>
            <w:tcW w:type="dxa" w:w="3120"/>
            <w:shd w:fill="F9F9F9"/>
          </w:tcPr>
          <w:p>
            <w:r>
              <w:rPr>
                <w:rFonts w:ascii="Calibri" w:hAnsi="Calibri"/>
                <w:b w:val="0"/>
                <w:i w:val="0"/>
                <w:color w:val="333333"/>
                <w:sz w:val="22"/>
              </w:rPr>
              <w:t>/api/v5/visibility/endpoints</w:t>
            </w:r>
          </w:p>
        </w:tc>
        <w:tc>
          <w:tcPr>
            <w:tcW w:type="dxa" w:w="3120"/>
            <w:shd w:fill="F9F9F9"/>
          </w:tcPr>
          <w:p>
            <w:r>
              <w:rPr>
                <w:rFonts w:ascii="Calibri" w:hAnsi="Calibri"/>
                <w:b w:val="0"/>
                <w:i w:val="0"/>
                <w:color w:val="333333"/>
                <w:sz w:val="22"/>
              </w:rPr>
              <w:t>GET</w:t>
            </w:r>
          </w:p>
        </w:tc>
        <w:tc>
          <w:tcPr>
            <w:tcW w:type="dxa" w:w="3120"/>
            <w:shd w:fill="F9F9F9"/>
          </w:tcPr>
          <w:p>
            <w:r>
              <w:rPr>
                <w:rFonts w:ascii="Calibri" w:hAnsi="Calibri"/>
                <w:b w:val="0"/>
                <w:i w:val="0"/>
                <w:color w:val="333333"/>
                <w:sz w:val="22"/>
              </w:rPr>
              <w:t>Lists dynamically learned MAC/IP endpoints</w:t>
            </w:r>
          </w:p>
        </w:tc>
      </w:tr>
      <w:tr>
        <w:tc>
          <w:tcPr>
            <w:tcW w:type="dxa" w:w="3120"/>
          </w:tcPr>
          <w:p>
            <w:r>
              <w:rPr>
                <w:rFonts w:ascii="Calibri" w:hAnsi="Calibri"/>
                <w:b w:val="0"/>
                <w:i w:val="0"/>
                <w:color w:val="333333"/>
                <w:sz w:val="22"/>
              </w:rPr>
              <w:t>/api/v5/visibility/telemetry</w:t>
            </w:r>
          </w:p>
        </w:tc>
        <w:tc>
          <w:tcPr>
            <w:tcW w:type="dxa" w:w="3120"/>
          </w:tcPr>
          <w:p>
            <w:r>
              <w:rPr>
                <w:rFonts w:ascii="Calibri" w:hAnsi="Calibri"/>
                <w:b w:val="0"/>
                <w:i w:val="0"/>
                <w:color w:val="333333"/>
                <w:sz w:val="22"/>
              </w:rPr>
              <w:t>GET</w:t>
            </w:r>
          </w:p>
        </w:tc>
        <w:tc>
          <w:tcPr>
            <w:tcW w:type="dxa" w:w="3120"/>
          </w:tcPr>
          <w:p>
            <w:r>
              <w:rPr>
                <w:rFonts w:ascii="Calibri" w:hAnsi="Calibri"/>
                <w:b w:val="0"/>
                <w:i w:val="0"/>
                <w:color w:val="333333"/>
                <w:sz w:val="22"/>
              </w:rPr>
              <w:t>Retrieves telemetry metric series for graphics</w:t>
            </w:r>
          </w:p>
        </w:tc>
      </w:tr>
      <w:tr>
        <w:tc>
          <w:tcPr>
            <w:tcW w:type="dxa" w:w="3120"/>
            <w:shd w:fill="F9F9F9"/>
          </w:tcPr>
          <w:p>
            <w:r>
              <w:rPr>
                <w:rFonts w:ascii="Calibri" w:hAnsi="Calibri"/>
                <w:b w:val="0"/>
                <w:i w:val="0"/>
                <w:color w:val="333333"/>
                <w:sz w:val="22"/>
              </w:rPr>
              <w:t>/api/v5/admin/stats /topology</w:t>
            </w:r>
          </w:p>
        </w:tc>
        <w:tc>
          <w:tcPr>
            <w:tcW w:type="dxa" w:w="3120"/>
            <w:shd w:fill="F9F9F9"/>
          </w:tcPr>
          <w:p>
            <w:r>
              <w:rPr>
                <w:rFonts w:ascii="Calibri" w:hAnsi="Calibri"/>
                <w:b w:val="0"/>
                <w:i w:val="0"/>
                <w:color w:val="333333"/>
                <w:sz w:val="22"/>
              </w:rPr>
              <w:t>GET</w:t>
            </w:r>
          </w:p>
        </w:tc>
        <w:tc>
          <w:tcPr>
            <w:tcW w:type="dxa" w:w="3120"/>
            <w:shd w:fill="F9F9F9"/>
          </w:tcPr>
          <w:p>
            <w:r>
              <w:rPr>
                <w:rFonts w:ascii="Calibri" w:hAnsi="Calibri"/>
                <w:b w:val="0"/>
                <w:i w:val="0"/>
                <w:color w:val="333333"/>
                <w:sz w:val="22"/>
              </w:rPr>
              <w:t>Retrieves dashboard stats and topology graph data</w:t>
            </w:r>
          </w:p>
        </w:tc>
      </w:tr>
    </w:tbl>
    <w:p>
      <w:pPr>
        <w:spacing w:after="120" w:before="0" w:line="276" w:lineRule="auto"/>
        <w:jc w:val="left"/>
      </w:pPr>
    </w:p>
    <w:p>
      <w:pPr>
        <w:keepNext/>
        <w:spacing w:before="240" w:after="80"/>
      </w:pPr>
      <w:r>
        <w:rPr>
          <w:rFonts w:ascii="Arial" w:hAnsi="Arial"/>
          <w:b/>
          <w:i w:val="0"/>
          <w:color w:val="0066CC"/>
          <w:sz w:val="28"/>
        </w:rPr>
        <w:t>3.3 Pre-Commit Snapshot and Rollback Logic</w:t>
      </w:r>
    </w:p>
    <w:p>
      <w:pPr>
        <w:spacing w:after="120" w:before="0" w:line="276" w:lineRule="auto"/>
        <w:jc w:val="left"/>
      </w:pPr>
      <w:r>
        <w:t>Before committing changes, the running configuration is saved as a snapshot. If a network interruption or deployment failure occurs during commit, the controller triggers an automatic rollback by pushing the last known-good snapshot from PostgreSQL, restoring network availability.</w:t>
      </w:r>
    </w:p>
    <w:p>
      <w:pPr>
        <w:keepNext/>
        <w:spacing w:before="360" w:after="160"/>
      </w:pPr>
      <w:r>
        <w:rPr>
          <w:rFonts w:ascii="Arial" w:hAnsi="Arial"/>
          <w:b/>
          <w:i w:val="0"/>
          <w:color w:val="003366"/>
          <w:sz w:val="36"/>
        </w:rPr>
        <w:t>Chapter 4: Compliance Auditing &amp; Automated Remediation</w:t>
      </w:r>
    </w:p>
    <w:p>
      <w:pPr>
        <w:spacing w:after="120" w:before="0" w:line="276" w:lineRule="auto"/>
        <w:jc w:val="left"/>
      </w:pPr>
      <w:r>
        <w:t>To prevent out-of-band modifications (manual configurations applied directly to switches), the controller runs continuous background compliance audits.</w:t>
      </w:r>
    </w:p>
    <w:p>
      <w:pPr>
        <w:keepNext/>
        <w:spacing w:before="240" w:after="80"/>
      </w:pPr>
      <w:r>
        <w:rPr>
          <w:rFonts w:ascii="Arial" w:hAnsi="Arial"/>
          <w:b/>
          <w:i w:val="0"/>
          <w:color w:val="0066CC"/>
          <w:sz w:val="28"/>
        </w:rPr>
        <w:t>4.1 Configuration Drift Detection</w:t>
      </w:r>
    </w:p>
    <w:p>
      <w:pPr>
        <w:spacing w:after="120" w:before="0" w:line="276" w:lineRule="auto"/>
        <w:jc w:val="left"/>
      </w:pPr>
      <w:r>
        <w:t>The Celery worker executes 'config_compliance_mgr' periodically. It fetches the running configuration of each switch and performs a line-by-line diff against the baseline snapshot. If an unauthorized change is detected, the switch state changes to 'drifted' and details are saved in the 'ComplianceFinding' table.</w:t>
      </w:r>
    </w:p>
    <w:p>
      <w:pPr>
        <w:keepNext/>
        <w:spacing w:before="240" w:after="80"/>
      </w:pPr>
      <w:r>
        <w:rPr>
          <w:rFonts w:ascii="Arial" w:hAnsi="Arial"/>
          <w:b/>
          <w:i w:val="0"/>
          <w:color w:val="0066CC"/>
          <w:sz w:val="28"/>
        </w:rPr>
        <w:t>4.2 Automated Drift Remediation</w:t>
      </w:r>
    </w:p>
    <w:p>
      <w:pPr>
        <w:spacing w:after="120" w:before="0" w:line="276" w:lineRule="auto"/>
        <w:jc w:val="left"/>
      </w:pPr>
      <w:r>
        <w:t>When drift is flagged, the administrator can trigger remediation. The controller calculates the exact rollback commands to revert the drift, pushes them to the switch, runs a compliance check, and returns the switch state to 'compliant'.</w:t>
      </w:r>
    </w:p>
    <w:p>
      <w:pPr>
        <w:keepNext/>
        <w:spacing w:before="360" w:after="160"/>
      </w:pPr>
      <w:r>
        <w:rPr>
          <w:rFonts w:ascii="Arial" w:hAnsi="Arial"/>
          <w:b/>
          <w:i w:val="0"/>
          <w:color w:val="003366"/>
          <w:sz w:val="36"/>
        </w:rPr>
        <w:t>Conclusion &amp; Perspectives</w:t>
      </w:r>
    </w:p>
    <w:p>
      <w:pPr>
        <w:spacing w:after="120" w:before="0" w:line="276" w:lineRule="auto"/>
        <w:jc w:val="left"/>
      </w:pPr>
      <w:r>
        <w:t>This graduation internship has successfully resulted in the design, development, and deployment of a multi-tenant, multi-vendor SDN controller. By combining a robust Python backend with a reactive React frontend and a Docker-based network sandbox, the platform automates critical data center administration tasks.</w:t>
        <w:br/>
        <w:br/>
      </w:r>
      <w:r>
        <w:t>Under the guidance of Mr. Mohamed Nabil, the application was optimized for production deployment, including modular API structures, staging VM memory rescues, and the creation of deployment guides. Future extensions include the support of advanced EVPN-VXLAN structures and integrating a larger set of vendor southbound drivers.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