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5F11F" w14:textId="6359714A" w:rsidR="00E43392" w:rsidRPr="00DA13F9" w:rsidRDefault="00DA13F9" w:rsidP="00DA13F9">
      <w:pPr>
        <w:jc w:val="center"/>
        <w:rPr>
          <w:rFonts w:asciiTheme="majorBidi" w:hAnsiTheme="majorBidi" w:cstheme="majorBidi"/>
          <w:b/>
          <w:bCs/>
          <w:sz w:val="32"/>
          <w:szCs w:val="32"/>
          <w:rtl/>
          <w:lang w:bidi="ar-SY"/>
        </w:rPr>
      </w:pPr>
      <w:r w:rsidRPr="00DA13F9">
        <w:rPr>
          <w:rFonts w:asciiTheme="majorBidi" w:hAnsiTheme="majorBidi" w:cstheme="majorBidi" w:hint="cs"/>
          <w:b/>
          <w:bCs/>
          <w:sz w:val="32"/>
          <w:szCs w:val="32"/>
          <w:rtl/>
          <w:lang w:bidi="ar-SY"/>
        </w:rPr>
        <w:t>التنبؤ بسعر إغلاق الذهب يومياً وساعياً باستخدام تقنيات التعلم الآلي</w:t>
      </w:r>
    </w:p>
    <w:p w14:paraId="59FBEA0D" w14:textId="695BB6E1" w:rsidR="00DA13F9" w:rsidRPr="00DA13F9" w:rsidRDefault="00DA13F9" w:rsidP="00DA13F9">
      <w:pPr>
        <w:pStyle w:val="1"/>
        <w:rPr>
          <w:b/>
          <w:bCs/>
          <w:color w:val="auto"/>
          <w:sz w:val="20"/>
          <w:szCs w:val="20"/>
          <w:rtl/>
          <w:lang w:bidi="ar-SY"/>
        </w:rPr>
      </w:pPr>
      <w:r w:rsidRPr="00DA13F9">
        <w:rPr>
          <w:rFonts w:hint="cs"/>
          <w:b/>
          <w:bCs/>
          <w:color w:val="auto"/>
          <w:sz w:val="20"/>
          <w:szCs w:val="20"/>
          <w:rtl/>
          <w:lang w:bidi="ar-SY"/>
        </w:rPr>
        <w:t>وليم جادالله العودي، بشرى كمال محمد، مصطفى ابراهيم العلي، بلقيس لؤي غرز الدين، علي باسل علي.</w:t>
      </w:r>
    </w:p>
    <w:p w14:paraId="208E48ED" w14:textId="77777777" w:rsidR="00DA13F9" w:rsidRDefault="00DA13F9" w:rsidP="00DA13F9">
      <w:pPr>
        <w:rPr>
          <w:rFonts w:asciiTheme="majorBidi" w:hAnsiTheme="majorBidi" w:cstheme="majorBidi"/>
          <w:sz w:val="20"/>
          <w:szCs w:val="20"/>
          <w:rtl/>
          <w:lang w:bidi="ar-SY"/>
        </w:rPr>
      </w:pPr>
    </w:p>
    <w:p w14:paraId="48244675" w14:textId="2E6735EF" w:rsidR="00085589" w:rsidRDefault="00346943" w:rsidP="00346943">
      <w:pPr>
        <w:spacing w:line="276" w:lineRule="auto"/>
        <w:rPr>
          <w:rFonts w:asciiTheme="majorBidi" w:hAnsiTheme="majorBidi" w:cstheme="majorBidi"/>
          <w:sz w:val="20"/>
          <w:szCs w:val="20"/>
          <w:rtl/>
        </w:rPr>
      </w:pPr>
      <w:r w:rsidRPr="00346943">
        <w:rPr>
          <w:rFonts w:asciiTheme="majorBidi" w:hAnsiTheme="majorBidi" w:cstheme="majorBidi"/>
          <w:b/>
          <w:bCs/>
          <w:sz w:val="20"/>
          <w:szCs w:val="20"/>
          <w:rtl/>
        </w:rPr>
        <w:t xml:space="preserve">الملخص </w:t>
      </w:r>
      <w:r w:rsidR="00DA13F9" w:rsidRPr="00DA13F9">
        <w:rPr>
          <w:rFonts w:asciiTheme="majorBidi" w:hAnsiTheme="majorBidi" w:cstheme="majorBidi"/>
          <w:sz w:val="20"/>
          <w:szCs w:val="20"/>
          <w:rtl/>
        </w:rPr>
        <w:t xml:space="preserve">يُعدّ الذهب أحد أبرز الأصول الاستثمارية وأكثرها استقرارًا في الأسواق المالية العالمية، إذ يشكّل ملاذًا آمنًا للمستثمرين في فترات الأزمات والاضطرابات الاقتصادية. وتزداد أهمية تحليل أسعار الذهب مع تعقيد المشهد المالي العالمي وتأثير العوامل المتشابكة عليه، كالعوامل الجيوسياسية، وتقلبات العملات، وأسعار الفائدة، ومؤشرات </w:t>
      </w:r>
      <w:r w:rsidR="00085589" w:rsidRPr="00DA13F9">
        <w:rPr>
          <w:rFonts w:asciiTheme="majorBidi" w:hAnsiTheme="majorBidi" w:cstheme="majorBidi" w:hint="cs"/>
          <w:sz w:val="20"/>
          <w:szCs w:val="20"/>
          <w:rtl/>
        </w:rPr>
        <w:t>الأسهم</w:t>
      </w:r>
      <w:r w:rsidR="00085589">
        <w:rPr>
          <w:rFonts w:asciiTheme="majorBidi" w:hAnsiTheme="majorBidi" w:cstheme="majorBidi" w:hint="cs"/>
          <w:sz w:val="20"/>
          <w:szCs w:val="20"/>
          <w:rtl/>
        </w:rPr>
        <w:t xml:space="preserve">. </w:t>
      </w:r>
      <w:r w:rsidR="00DA13F9" w:rsidRPr="00DA13F9">
        <w:rPr>
          <w:rFonts w:asciiTheme="majorBidi" w:hAnsiTheme="majorBidi" w:cstheme="majorBidi"/>
          <w:sz w:val="20"/>
          <w:szCs w:val="20"/>
          <w:rtl/>
        </w:rPr>
        <w:t>إن التنبؤ بسعر إغلاق الذهب يُعدّ من المسائل المعقدة في مجال تحليل السلاسل الزمنية، نظرًا لوجود تذبذب عالي، وارتباط غير خطي مع مؤشرات متعددة، فضلًا عن وجود قيم مفقودة وتوزيعات غير متوازنة في البيانات. كما أن الدراسات السابقة غالبًا ما اعتمدت على تردد زمني يومي أو شهري، في حين أن التردد الساعي يوفّر دقة أكبر ومرونة في اتخاذ القرارات الاستثمارية قصيرة المدى</w:t>
      </w:r>
      <w:r w:rsidR="00DA13F9" w:rsidRPr="00DA13F9">
        <w:rPr>
          <w:rFonts w:asciiTheme="majorBidi" w:hAnsiTheme="majorBidi" w:cstheme="majorBidi"/>
          <w:sz w:val="20"/>
          <w:szCs w:val="20"/>
        </w:rPr>
        <w:t>.</w:t>
      </w:r>
    </w:p>
    <w:p w14:paraId="1E082E31" w14:textId="1CDA4939" w:rsidR="00DA13F9" w:rsidRDefault="00DA13F9" w:rsidP="00085589">
      <w:pPr>
        <w:spacing w:line="276" w:lineRule="auto"/>
        <w:rPr>
          <w:rFonts w:asciiTheme="majorBidi" w:hAnsiTheme="majorBidi" w:cstheme="majorBidi"/>
          <w:sz w:val="20"/>
          <w:szCs w:val="20"/>
          <w:rtl/>
        </w:rPr>
      </w:pPr>
      <w:r w:rsidRPr="00DA13F9">
        <w:rPr>
          <w:rFonts w:asciiTheme="majorBidi" w:hAnsiTheme="majorBidi" w:cstheme="majorBidi"/>
          <w:sz w:val="20"/>
          <w:szCs w:val="20"/>
          <w:rtl/>
        </w:rPr>
        <w:t>تهدف هذه الدراسة إلى بناء نموذج تنبؤي فعّال لتقدير سعر إغلاق الذهب بترددين مختلفين: يوميًا وساعيًا، وذلك باستخدام تقنيات تعلم آلي متقدمة. وتم دمج بيانات مالية واقتصادية من مصادر متعددة تشمل أسعار العملات، المؤشرات العالمية، المعادن الثمينة، وأسعار النفط، مع استخدام اشتقاقات فنية مثل المتوسطات المتحركة، مؤشرات القوة النسبية، وميزات التأخير الزمنية</w:t>
      </w:r>
      <w:r w:rsidRPr="00DA13F9">
        <w:rPr>
          <w:rFonts w:asciiTheme="majorBidi" w:hAnsiTheme="majorBidi" w:cstheme="majorBidi"/>
          <w:sz w:val="20"/>
          <w:szCs w:val="20"/>
        </w:rPr>
        <w:t>.</w:t>
      </w:r>
      <w:r w:rsidR="00085589">
        <w:rPr>
          <w:rFonts w:asciiTheme="majorBidi" w:hAnsiTheme="majorBidi" w:cstheme="majorBidi" w:hint="cs"/>
          <w:sz w:val="20"/>
          <w:szCs w:val="20"/>
          <w:rtl/>
        </w:rPr>
        <w:t xml:space="preserve"> </w:t>
      </w:r>
      <w:r w:rsidRPr="00DA13F9">
        <w:rPr>
          <w:rFonts w:asciiTheme="majorBidi" w:hAnsiTheme="majorBidi" w:cstheme="majorBidi"/>
          <w:sz w:val="20"/>
          <w:szCs w:val="20"/>
          <w:rtl/>
        </w:rPr>
        <w:t>ومن خلال مقارنة أداء عدة نماذج تعلم آلي، مثل</w:t>
      </w:r>
      <w:r w:rsidRPr="00DA13F9">
        <w:rPr>
          <w:rFonts w:asciiTheme="majorBidi" w:hAnsiTheme="majorBidi" w:cstheme="majorBidi"/>
          <w:sz w:val="20"/>
          <w:szCs w:val="20"/>
        </w:rPr>
        <w:t xml:space="preserve"> XGBoost </w:t>
      </w:r>
      <w:r w:rsidRPr="00DA13F9">
        <w:rPr>
          <w:rFonts w:asciiTheme="majorBidi" w:hAnsiTheme="majorBidi" w:cstheme="majorBidi"/>
          <w:sz w:val="20"/>
          <w:szCs w:val="20"/>
          <w:rtl/>
        </w:rPr>
        <w:t>و</w:t>
      </w:r>
      <w:r w:rsidRPr="00DA13F9">
        <w:rPr>
          <w:rFonts w:asciiTheme="majorBidi" w:hAnsiTheme="majorBidi" w:cstheme="majorBidi"/>
          <w:sz w:val="20"/>
          <w:szCs w:val="20"/>
        </w:rPr>
        <w:t xml:space="preserve">ElasticNet </w:t>
      </w:r>
      <w:r w:rsidRPr="00DA13F9">
        <w:rPr>
          <w:rFonts w:asciiTheme="majorBidi" w:hAnsiTheme="majorBidi" w:cstheme="majorBidi"/>
          <w:sz w:val="20"/>
          <w:szCs w:val="20"/>
          <w:rtl/>
        </w:rPr>
        <w:t>و</w:t>
      </w:r>
      <w:r w:rsidRPr="00DA13F9">
        <w:rPr>
          <w:rFonts w:asciiTheme="majorBidi" w:hAnsiTheme="majorBidi" w:cstheme="majorBidi"/>
          <w:sz w:val="20"/>
          <w:szCs w:val="20"/>
        </w:rPr>
        <w:t xml:space="preserve">Linear </w:t>
      </w:r>
      <w:r w:rsidR="00085589" w:rsidRPr="00DA13F9">
        <w:rPr>
          <w:rFonts w:asciiTheme="majorBidi" w:hAnsiTheme="majorBidi" w:cstheme="majorBidi"/>
          <w:sz w:val="20"/>
          <w:szCs w:val="20"/>
        </w:rPr>
        <w:t>Regression</w:t>
      </w:r>
      <w:r w:rsidR="00085589">
        <w:rPr>
          <w:rFonts w:asciiTheme="majorBidi" w:hAnsiTheme="majorBidi" w:cstheme="majorBidi" w:hint="cs"/>
          <w:sz w:val="20"/>
          <w:szCs w:val="20"/>
          <w:rtl/>
        </w:rPr>
        <w:t xml:space="preserve"> وغيرها</w:t>
      </w:r>
      <w:r w:rsidR="00346943">
        <w:rPr>
          <w:rFonts w:asciiTheme="majorBidi" w:hAnsiTheme="majorBidi" w:cstheme="majorBidi" w:hint="cs"/>
          <w:sz w:val="20"/>
          <w:szCs w:val="20"/>
          <w:rtl/>
        </w:rPr>
        <w:t>،</w:t>
      </w:r>
      <w:r w:rsidRPr="00DA13F9">
        <w:rPr>
          <w:rFonts w:asciiTheme="majorBidi" w:hAnsiTheme="majorBidi" w:cstheme="majorBidi"/>
          <w:sz w:val="20"/>
          <w:szCs w:val="20"/>
          <w:rtl/>
        </w:rPr>
        <w:t xml:space="preserve"> تسعى هذه الدراسة إلى تقديم إطار شامل يوازن بين الدقة والتفسير، ويخدم صُنّاع القرار والمستثمرين في بناء استراتيجيات مبنية على التنبؤات الذكية</w:t>
      </w:r>
      <w:r w:rsidRPr="00DA13F9">
        <w:rPr>
          <w:rFonts w:asciiTheme="majorBidi" w:hAnsiTheme="majorBidi" w:cstheme="majorBidi"/>
          <w:sz w:val="20"/>
          <w:szCs w:val="20"/>
        </w:rPr>
        <w:t>.</w:t>
      </w:r>
    </w:p>
    <w:p w14:paraId="2F0E3C49" w14:textId="77777777" w:rsidR="00085589" w:rsidRDefault="00085589" w:rsidP="00085589">
      <w:pPr>
        <w:spacing w:line="276" w:lineRule="auto"/>
        <w:rPr>
          <w:rFonts w:asciiTheme="majorBidi" w:hAnsiTheme="majorBidi" w:cstheme="majorBidi"/>
          <w:sz w:val="20"/>
          <w:szCs w:val="20"/>
          <w:rtl/>
        </w:rPr>
      </w:pPr>
    </w:p>
    <w:p w14:paraId="25A1799F" w14:textId="77777777" w:rsidR="00346943" w:rsidRDefault="00085589" w:rsidP="00346943">
      <w:pPr>
        <w:spacing w:line="276" w:lineRule="auto"/>
        <w:rPr>
          <w:rFonts w:asciiTheme="majorBidi" w:hAnsiTheme="majorBidi" w:cstheme="majorBidi"/>
          <w:sz w:val="20"/>
          <w:szCs w:val="20"/>
        </w:rPr>
      </w:pPr>
      <w:r w:rsidRPr="00085589">
        <w:rPr>
          <w:rFonts w:asciiTheme="majorBidi" w:hAnsiTheme="majorBidi" w:cstheme="majorBidi"/>
          <w:b/>
          <w:bCs/>
          <w:sz w:val="20"/>
          <w:szCs w:val="20"/>
          <w:rtl/>
        </w:rPr>
        <w:t>الكلمات المفتاحية</w:t>
      </w:r>
      <w:r w:rsidRPr="00085589">
        <w:rPr>
          <w:rFonts w:asciiTheme="majorBidi" w:hAnsiTheme="majorBidi" w:cstheme="majorBidi"/>
          <w:b/>
          <w:bCs/>
          <w:sz w:val="20"/>
          <w:szCs w:val="20"/>
        </w:rPr>
        <w:t xml:space="preserve"> </w:t>
      </w:r>
      <w:r w:rsidRPr="00085589">
        <w:rPr>
          <w:rFonts w:asciiTheme="majorBidi" w:hAnsiTheme="majorBidi" w:cstheme="majorBidi"/>
          <w:sz w:val="20"/>
          <w:szCs w:val="20"/>
          <w:rtl/>
        </w:rPr>
        <w:t xml:space="preserve">تنبؤ </w:t>
      </w:r>
      <w:r>
        <w:rPr>
          <w:rFonts w:asciiTheme="majorBidi" w:hAnsiTheme="majorBidi" w:cstheme="majorBidi" w:hint="cs"/>
          <w:sz w:val="20"/>
          <w:szCs w:val="20"/>
          <w:rtl/>
        </w:rPr>
        <w:t>ب</w:t>
      </w:r>
      <w:r w:rsidRPr="00085589">
        <w:rPr>
          <w:rFonts w:asciiTheme="majorBidi" w:hAnsiTheme="majorBidi" w:cstheme="majorBidi"/>
          <w:sz w:val="20"/>
          <w:szCs w:val="20"/>
          <w:rtl/>
        </w:rPr>
        <w:t>أسعار الذهب</w:t>
      </w:r>
      <w:r>
        <w:rPr>
          <w:rFonts w:asciiTheme="majorBidi" w:hAnsiTheme="majorBidi" w:cstheme="majorBidi" w:hint="cs"/>
          <w:sz w:val="20"/>
          <w:szCs w:val="20"/>
          <w:rtl/>
        </w:rPr>
        <w:t>،</w:t>
      </w:r>
      <w:r w:rsidRPr="00085589">
        <w:rPr>
          <w:rFonts w:asciiTheme="majorBidi" w:hAnsiTheme="majorBidi" w:cstheme="majorBidi" w:hint="cs"/>
          <w:sz w:val="20"/>
          <w:szCs w:val="20"/>
          <w:rtl/>
        </w:rPr>
        <w:t xml:space="preserve"> </w:t>
      </w:r>
      <w:r w:rsidRPr="00085589">
        <w:rPr>
          <w:rFonts w:asciiTheme="majorBidi" w:hAnsiTheme="majorBidi" w:cstheme="majorBidi"/>
          <w:sz w:val="20"/>
          <w:szCs w:val="20"/>
          <w:rtl/>
        </w:rPr>
        <w:t>السلاسل الزمنية</w:t>
      </w:r>
      <w:r>
        <w:rPr>
          <w:rFonts w:asciiTheme="majorBidi" w:hAnsiTheme="majorBidi" w:cstheme="majorBidi" w:hint="cs"/>
          <w:sz w:val="20"/>
          <w:szCs w:val="20"/>
          <w:rtl/>
        </w:rPr>
        <w:t>،</w:t>
      </w:r>
      <w:r w:rsidRPr="00085589">
        <w:rPr>
          <w:rFonts w:asciiTheme="majorBidi" w:hAnsiTheme="majorBidi" w:cstheme="majorBidi" w:hint="cs"/>
          <w:sz w:val="20"/>
          <w:szCs w:val="20"/>
          <w:rtl/>
        </w:rPr>
        <w:t xml:space="preserve"> </w:t>
      </w:r>
      <w:r w:rsidRPr="00085589">
        <w:rPr>
          <w:rFonts w:asciiTheme="majorBidi" w:hAnsiTheme="majorBidi" w:cstheme="majorBidi"/>
          <w:sz w:val="20"/>
          <w:szCs w:val="20"/>
          <w:rtl/>
        </w:rPr>
        <w:t>التعلم الآلي</w:t>
      </w:r>
      <w:r>
        <w:rPr>
          <w:rFonts w:asciiTheme="majorBidi" w:hAnsiTheme="majorBidi" w:cstheme="majorBidi" w:hint="cs"/>
          <w:sz w:val="20"/>
          <w:szCs w:val="20"/>
          <w:rtl/>
        </w:rPr>
        <w:t>،</w:t>
      </w:r>
      <w:r w:rsidRPr="00085589">
        <w:rPr>
          <w:rFonts w:asciiTheme="majorBidi" w:hAnsiTheme="majorBidi" w:cstheme="majorBidi" w:hint="cs"/>
          <w:sz w:val="20"/>
          <w:szCs w:val="20"/>
          <w:rtl/>
        </w:rPr>
        <w:t xml:space="preserve"> </w:t>
      </w:r>
      <w:r w:rsidRPr="00085589">
        <w:rPr>
          <w:rFonts w:asciiTheme="majorBidi" w:hAnsiTheme="majorBidi" w:cstheme="majorBidi"/>
          <w:sz w:val="20"/>
          <w:szCs w:val="20"/>
          <w:rtl/>
        </w:rPr>
        <w:t>التردد اليومي</w:t>
      </w:r>
      <w:r>
        <w:rPr>
          <w:rFonts w:asciiTheme="majorBidi" w:hAnsiTheme="majorBidi" w:cstheme="majorBidi" w:hint="cs"/>
          <w:sz w:val="20"/>
          <w:szCs w:val="20"/>
          <w:rtl/>
        </w:rPr>
        <w:t>،</w:t>
      </w:r>
      <w:r w:rsidRPr="00085589">
        <w:rPr>
          <w:rFonts w:asciiTheme="majorBidi" w:hAnsiTheme="majorBidi" w:cstheme="majorBidi" w:hint="cs"/>
          <w:sz w:val="20"/>
          <w:szCs w:val="20"/>
          <w:rtl/>
        </w:rPr>
        <w:t xml:space="preserve"> </w:t>
      </w:r>
      <w:r w:rsidRPr="00085589">
        <w:rPr>
          <w:rFonts w:asciiTheme="majorBidi" w:hAnsiTheme="majorBidi" w:cstheme="majorBidi"/>
          <w:sz w:val="20"/>
          <w:szCs w:val="20"/>
          <w:rtl/>
        </w:rPr>
        <w:t>التردد الساعي</w:t>
      </w:r>
      <w:r>
        <w:rPr>
          <w:rFonts w:asciiTheme="majorBidi" w:hAnsiTheme="majorBidi" w:cstheme="majorBidi" w:hint="cs"/>
          <w:sz w:val="20"/>
          <w:szCs w:val="20"/>
          <w:rtl/>
        </w:rPr>
        <w:t>،</w:t>
      </w:r>
      <w:r w:rsidRPr="00085589">
        <w:rPr>
          <w:rFonts w:asciiTheme="majorBidi" w:hAnsiTheme="majorBidi" w:cstheme="majorBidi"/>
          <w:sz w:val="20"/>
          <w:szCs w:val="20"/>
        </w:rPr>
        <w:t xml:space="preserve"> </w:t>
      </w:r>
      <w:r w:rsidRPr="00085589">
        <w:rPr>
          <w:rFonts w:asciiTheme="majorBidi" w:hAnsiTheme="majorBidi" w:cstheme="majorBidi"/>
          <w:sz w:val="20"/>
          <w:szCs w:val="20"/>
          <w:rtl/>
        </w:rPr>
        <w:t>معالجة البيانات</w:t>
      </w:r>
      <w:r>
        <w:rPr>
          <w:rFonts w:asciiTheme="majorBidi" w:hAnsiTheme="majorBidi" w:cstheme="majorBidi" w:hint="cs"/>
          <w:sz w:val="20"/>
          <w:szCs w:val="20"/>
          <w:rtl/>
        </w:rPr>
        <w:t xml:space="preserve">، </w:t>
      </w:r>
      <w:r w:rsidRPr="00085589">
        <w:rPr>
          <w:rFonts w:asciiTheme="majorBidi" w:hAnsiTheme="majorBidi" w:cstheme="majorBidi"/>
          <w:sz w:val="20"/>
          <w:szCs w:val="20"/>
          <w:rtl/>
        </w:rPr>
        <w:t>اشتقاق الميزات</w:t>
      </w:r>
      <w:r>
        <w:rPr>
          <w:rFonts w:asciiTheme="majorBidi" w:hAnsiTheme="majorBidi" w:cstheme="majorBidi" w:hint="cs"/>
          <w:sz w:val="20"/>
          <w:szCs w:val="20"/>
          <w:rtl/>
        </w:rPr>
        <w:t>،</w:t>
      </w:r>
      <w:r w:rsidRPr="00085589">
        <w:rPr>
          <w:rFonts w:asciiTheme="majorBidi" w:hAnsiTheme="majorBidi" w:cstheme="majorBidi"/>
          <w:sz w:val="20"/>
          <w:szCs w:val="20"/>
        </w:rPr>
        <w:t xml:space="preserve"> </w:t>
      </w:r>
      <w:r w:rsidRPr="00085589">
        <w:rPr>
          <w:rFonts w:asciiTheme="majorBidi" w:hAnsiTheme="majorBidi" w:cstheme="majorBidi"/>
          <w:sz w:val="20"/>
          <w:szCs w:val="20"/>
          <w:rtl/>
        </w:rPr>
        <w:t>النماذج التنبؤية</w:t>
      </w:r>
      <w:r>
        <w:rPr>
          <w:rFonts w:asciiTheme="majorBidi" w:hAnsiTheme="majorBidi" w:cstheme="majorBidi" w:hint="cs"/>
          <w:sz w:val="20"/>
          <w:szCs w:val="20"/>
          <w:rtl/>
        </w:rPr>
        <w:t xml:space="preserve">، </w:t>
      </w:r>
      <w:r w:rsidRPr="00085589">
        <w:rPr>
          <w:rFonts w:asciiTheme="majorBidi" w:hAnsiTheme="majorBidi" w:cstheme="majorBidi"/>
          <w:sz w:val="20"/>
          <w:szCs w:val="20"/>
          <w:rtl/>
        </w:rPr>
        <w:t>تقييم النماذج</w:t>
      </w:r>
      <w:r>
        <w:rPr>
          <w:rFonts w:asciiTheme="majorBidi" w:hAnsiTheme="majorBidi" w:cstheme="majorBidi" w:hint="cs"/>
          <w:sz w:val="20"/>
          <w:szCs w:val="20"/>
          <w:rtl/>
        </w:rPr>
        <w:t>.</w:t>
      </w:r>
    </w:p>
    <w:p w14:paraId="24F4E2FC" w14:textId="77777777" w:rsidR="00346943" w:rsidRDefault="00346943" w:rsidP="00346943">
      <w:pPr>
        <w:spacing w:line="276" w:lineRule="auto"/>
        <w:rPr>
          <w:rFonts w:asciiTheme="majorBidi" w:hAnsiTheme="majorBidi" w:cstheme="majorBidi"/>
          <w:sz w:val="20"/>
          <w:szCs w:val="20"/>
        </w:rPr>
      </w:pPr>
    </w:p>
    <w:p w14:paraId="74BACA81" w14:textId="0E5F6E14" w:rsidR="00085589" w:rsidRDefault="00085589" w:rsidP="00346943">
      <w:pPr>
        <w:pStyle w:val="1"/>
        <w:tabs>
          <w:tab w:val="center" w:pos="1059"/>
        </w:tabs>
        <w:spacing w:before="0" w:after="268"/>
        <w:rPr>
          <w:rFonts w:ascii="Times New Roman" w:eastAsia="Times New Roman" w:hAnsi="Times New Roman" w:cs="Times New Roman"/>
          <w:bCs/>
          <w:color w:val="000000"/>
          <w:sz w:val="24"/>
          <w:szCs w:val="24"/>
          <w:rtl/>
        </w:rPr>
      </w:pPr>
      <w:r w:rsidRPr="00346943">
        <w:rPr>
          <w:rFonts w:ascii="Times New Roman" w:eastAsia="Times New Roman" w:hAnsi="Times New Roman" w:cs="Times New Roman" w:hint="cs"/>
          <w:bCs/>
          <w:color w:val="000000"/>
          <w:sz w:val="24"/>
          <w:szCs w:val="24"/>
          <w:rtl/>
        </w:rPr>
        <w:t xml:space="preserve">1 </w:t>
      </w:r>
      <w:r w:rsidR="00346943" w:rsidRPr="00346943">
        <w:rPr>
          <w:rFonts w:ascii="Times New Roman" w:eastAsia="Times New Roman" w:hAnsi="Times New Roman" w:cs="Times New Roman" w:hint="cs"/>
          <w:bCs/>
          <w:color w:val="000000"/>
          <w:sz w:val="24"/>
          <w:szCs w:val="24"/>
          <w:rtl/>
        </w:rPr>
        <w:t>المقدمة</w:t>
      </w:r>
      <w:r w:rsidR="00346943">
        <w:rPr>
          <w:rFonts w:ascii="Times New Roman" w:eastAsia="Times New Roman" w:hAnsi="Times New Roman" w:cs="Times New Roman" w:hint="cs"/>
          <w:bCs/>
          <w:color w:val="000000"/>
          <w:sz w:val="24"/>
          <w:szCs w:val="24"/>
          <w:rtl/>
        </w:rPr>
        <w:t xml:space="preserve"> </w:t>
      </w:r>
    </w:p>
    <w:p w14:paraId="652E6884" w14:textId="3C2B9B6F" w:rsidR="008C547A" w:rsidRPr="008C547A" w:rsidRDefault="008C547A" w:rsidP="006310C7">
      <w:pPr>
        <w:spacing w:line="276" w:lineRule="auto"/>
        <w:rPr>
          <w:rFonts w:asciiTheme="majorBidi" w:hAnsiTheme="majorBidi" w:cstheme="majorBidi"/>
          <w:sz w:val="20"/>
          <w:szCs w:val="20"/>
        </w:rPr>
      </w:pPr>
      <w:r w:rsidRPr="008C547A">
        <w:rPr>
          <w:rFonts w:asciiTheme="majorBidi" w:hAnsiTheme="majorBidi" w:cstheme="majorBidi"/>
          <w:sz w:val="20"/>
          <w:szCs w:val="20"/>
          <w:rtl/>
        </w:rPr>
        <w:t xml:space="preserve">تشهد أسعار الذهب تقلبات متواصلة ومتأثرة بعوامل عديدة اقتصادية وسياسية، مما يجعل التنبؤ بها أمرًا بالغ الأهمية لصنّاع القرار والمستثمرين والباحثين في مجالات الاقتصاد والتمويل. ومع التطور المتسارع في تقنيات تحليل البيانات وتعلم الآلة، أصبح من الممكن استخدام هذه الأدوات الحديثة لبناء نماذج قادرة على التنبؤ بحركة أسعار الذهب </w:t>
      </w:r>
      <w:r w:rsidR="00AB5753" w:rsidRPr="006310C7">
        <w:rPr>
          <w:rFonts w:asciiTheme="majorBidi" w:hAnsiTheme="majorBidi" w:cstheme="majorBidi"/>
          <w:sz w:val="20"/>
          <w:szCs w:val="20"/>
        </w:rPr>
        <w:t>[</w:t>
      </w:r>
      <w:r w:rsidR="00AB5753" w:rsidRPr="006310C7">
        <w:rPr>
          <w:rFonts w:asciiTheme="majorBidi" w:hAnsiTheme="majorBidi" w:cstheme="majorBidi"/>
          <w:sz w:val="20"/>
          <w:szCs w:val="20"/>
          <w:rtl/>
        </w:rPr>
        <w:fldChar w:fldCharType="begin"/>
      </w:r>
      <w:r w:rsidR="00AB5753" w:rsidRPr="006310C7">
        <w:rPr>
          <w:rFonts w:asciiTheme="majorBidi" w:hAnsiTheme="majorBidi" w:cstheme="majorBidi"/>
          <w:sz w:val="20"/>
          <w:szCs w:val="20"/>
        </w:rPr>
        <w:instrText xml:space="preserve"> REF _Ref203723219 \r \h </w:instrText>
      </w:r>
      <w:r w:rsidR="006310C7">
        <w:rPr>
          <w:rFonts w:asciiTheme="majorBidi" w:hAnsiTheme="majorBidi" w:cstheme="majorBidi"/>
          <w:sz w:val="20"/>
          <w:szCs w:val="20"/>
          <w:rtl/>
        </w:rPr>
        <w:instrText xml:space="preserve"> \* </w:instrText>
      </w:r>
      <w:r w:rsidR="006310C7">
        <w:rPr>
          <w:rFonts w:asciiTheme="majorBidi" w:hAnsiTheme="majorBidi" w:cstheme="majorBidi"/>
          <w:sz w:val="20"/>
          <w:szCs w:val="20"/>
        </w:rPr>
        <w:instrText>MERGEFORMAT</w:instrText>
      </w:r>
      <w:r w:rsidR="006310C7">
        <w:rPr>
          <w:rFonts w:asciiTheme="majorBidi" w:hAnsiTheme="majorBidi" w:cstheme="majorBidi"/>
          <w:sz w:val="20"/>
          <w:szCs w:val="20"/>
          <w:rtl/>
        </w:rPr>
        <w:instrText xml:space="preserve"> </w:instrText>
      </w:r>
      <w:r w:rsidR="00AB5753" w:rsidRPr="006310C7">
        <w:rPr>
          <w:rFonts w:asciiTheme="majorBidi" w:hAnsiTheme="majorBidi" w:cstheme="majorBidi"/>
          <w:sz w:val="20"/>
          <w:szCs w:val="20"/>
          <w:rtl/>
        </w:rPr>
      </w:r>
      <w:r w:rsidR="00AB5753" w:rsidRPr="006310C7">
        <w:rPr>
          <w:rFonts w:asciiTheme="majorBidi" w:hAnsiTheme="majorBidi" w:cstheme="majorBidi"/>
          <w:sz w:val="20"/>
          <w:szCs w:val="20"/>
          <w:rtl/>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1</w:t>
      </w:r>
      <w:r w:rsidR="00AB5753" w:rsidRPr="006310C7">
        <w:rPr>
          <w:rFonts w:asciiTheme="majorBidi" w:hAnsiTheme="majorBidi" w:cstheme="majorBidi"/>
          <w:sz w:val="20"/>
          <w:szCs w:val="20"/>
          <w:rtl/>
        </w:rPr>
        <w:fldChar w:fldCharType="end"/>
      </w:r>
      <w:r w:rsidR="00AB5753" w:rsidRPr="006310C7">
        <w:rPr>
          <w:rFonts w:asciiTheme="majorBidi" w:hAnsiTheme="majorBidi" w:cstheme="majorBidi"/>
          <w:sz w:val="20"/>
          <w:szCs w:val="20"/>
        </w:rPr>
        <w:t>]</w:t>
      </w:r>
      <w:r w:rsidR="00AB5753" w:rsidRPr="006310C7">
        <w:rPr>
          <w:rFonts w:asciiTheme="majorBidi" w:hAnsiTheme="majorBidi" w:cstheme="majorBidi" w:hint="cs"/>
          <w:sz w:val="20"/>
          <w:szCs w:val="20"/>
          <w:rtl/>
        </w:rPr>
        <w:t xml:space="preserve"> </w:t>
      </w:r>
      <w:r w:rsidR="00AB5753" w:rsidRPr="006310C7">
        <w:rPr>
          <w:rFonts w:asciiTheme="majorBidi" w:hAnsiTheme="majorBidi" w:cstheme="majorBidi"/>
          <w:sz w:val="20"/>
          <w:szCs w:val="20"/>
        </w:rPr>
        <w:t>.[</w:t>
      </w:r>
      <w:r w:rsidR="00AB5753" w:rsidRPr="006310C7">
        <w:rPr>
          <w:rFonts w:asciiTheme="majorBidi" w:hAnsiTheme="majorBidi" w:cstheme="majorBidi"/>
          <w:sz w:val="20"/>
          <w:szCs w:val="20"/>
        </w:rPr>
        <w:fldChar w:fldCharType="begin"/>
      </w:r>
      <w:r w:rsidR="00AB5753" w:rsidRPr="006310C7">
        <w:rPr>
          <w:rFonts w:asciiTheme="majorBidi" w:hAnsiTheme="majorBidi" w:cstheme="majorBidi"/>
          <w:sz w:val="20"/>
          <w:szCs w:val="20"/>
        </w:rPr>
        <w:instrText xml:space="preserve"> REF _Ref203723261 \r \h </w:instrText>
      </w:r>
      <w:r w:rsidR="006310C7">
        <w:rPr>
          <w:rFonts w:asciiTheme="majorBidi" w:hAnsiTheme="majorBidi" w:cstheme="majorBidi"/>
          <w:sz w:val="20"/>
          <w:szCs w:val="20"/>
        </w:rPr>
        <w:instrText xml:space="preserve"> \* MERGEFORMAT </w:instrText>
      </w:r>
      <w:r w:rsidR="00AB5753" w:rsidRPr="006310C7">
        <w:rPr>
          <w:rFonts w:asciiTheme="majorBidi" w:hAnsiTheme="majorBidi" w:cstheme="majorBidi"/>
          <w:sz w:val="20"/>
          <w:szCs w:val="20"/>
        </w:rPr>
      </w:r>
      <w:r w:rsidR="00AB5753" w:rsidRPr="006310C7">
        <w:rPr>
          <w:rFonts w:asciiTheme="majorBidi" w:hAnsiTheme="majorBidi" w:cstheme="majorBidi"/>
          <w:sz w:val="20"/>
          <w:szCs w:val="20"/>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4</w:t>
      </w:r>
      <w:r w:rsidR="00AB5753" w:rsidRPr="006310C7">
        <w:rPr>
          <w:rFonts w:asciiTheme="majorBidi" w:hAnsiTheme="majorBidi" w:cstheme="majorBidi"/>
          <w:sz w:val="20"/>
          <w:szCs w:val="20"/>
        </w:rPr>
        <w:fldChar w:fldCharType="end"/>
      </w:r>
      <w:r w:rsidR="00AB5753" w:rsidRPr="006310C7">
        <w:rPr>
          <w:rFonts w:asciiTheme="majorBidi" w:hAnsiTheme="majorBidi" w:cstheme="majorBidi"/>
          <w:sz w:val="20"/>
          <w:szCs w:val="20"/>
        </w:rPr>
        <w:t>]</w:t>
      </w:r>
    </w:p>
    <w:p w14:paraId="406C88AA" w14:textId="2CFDA14B" w:rsidR="008C547A" w:rsidRPr="008C547A" w:rsidRDefault="008C547A" w:rsidP="006310C7">
      <w:pPr>
        <w:spacing w:line="276" w:lineRule="auto"/>
        <w:rPr>
          <w:rFonts w:asciiTheme="majorBidi" w:hAnsiTheme="majorBidi" w:cstheme="majorBidi"/>
          <w:sz w:val="20"/>
          <w:szCs w:val="20"/>
        </w:rPr>
      </w:pPr>
      <w:r w:rsidRPr="008C547A">
        <w:rPr>
          <w:rFonts w:asciiTheme="majorBidi" w:hAnsiTheme="majorBidi" w:cstheme="majorBidi"/>
          <w:sz w:val="20"/>
          <w:szCs w:val="20"/>
          <w:rtl/>
        </w:rPr>
        <w:t>تكمن أهمية التنبؤ بأسعار الذهب في قدرته على عكس الحالة الاقتصادية العامة، حيث يُعدّ مؤشرًا لثقة المستثمرين واستقرار الأسواق. فعند تدهور العملات أو ارتفاع التضخم أو تصاعد التوترات الجيوسياسية، يرتفع الطلب على الذهب كمخزون للقيمة، مما يؤدي إلى تقلبات في سعره. وفي ظل العولمة المالية، باتت أسعار الذهب تتأثر بمجموعة واسعة من المتغيرات، مثل: مؤشرات الأسواق العالمية</w:t>
      </w:r>
      <w:r w:rsidRPr="008C547A">
        <w:rPr>
          <w:rFonts w:asciiTheme="majorBidi" w:hAnsiTheme="majorBidi" w:cstheme="majorBidi"/>
          <w:sz w:val="20"/>
          <w:szCs w:val="20"/>
        </w:rPr>
        <w:t xml:space="preserve"> </w:t>
      </w:r>
      <w:r w:rsidR="006310C7">
        <w:rPr>
          <w:rFonts w:asciiTheme="majorBidi" w:hAnsiTheme="majorBidi" w:cstheme="majorBidi" w:hint="cs"/>
          <w:sz w:val="20"/>
          <w:szCs w:val="20"/>
          <w:rtl/>
        </w:rPr>
        <w:t>(</w:t>
      </w:r>
      <w:r w:rsidR="006310C7">
        <w:rPr>
          <w:rFonts w:asciiTheme="majorBidi" w:hAnsiTheme="majorBidi" w:cstheme="majorBidi"/>
          <w:sz w:val="20"/>
          <w:szCs w:val="20"/>
        </w:rPr>
        <w:t>,</w:t>
      </w:r>
      <w:r w:rsidRPr="008C547A">
        <w:rPr>
          <w:rFonts w:asciiTheme="majorBidi" w:hAnsiTheme="majorBidi" w:cstheme="majorBidi"/>
          <w:sz w:val="20"/>
          <w:szCs w:val="20"/>
        </w:rPr>
        <w:t>S&amp;P500</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NASDAQ</w:t>
      </w:r>
      <w:r w:rsidR="006310C7">
        <w:rPr>
          <w:rFonts w:asciiTheme="majorBidi" w:hAnsiTheme="majorBidi" w:cstheme="majorBidi" w:hint="cs"/>
          <w:sz w:val="20"/>
          <w:szCs w:val="20"/>
          <w:rtl/>
        </w:rPr>
        <w:t>)</w:t>
      </w:r>
      <w:r w:rsidRPr="008C547A">
        <w:rPr>
          <w:rFonts w:asciiTheme="majorBidi" w:hAnsiTheme="majorBidi" w:cstheme="majorBidi"/>
          <w:sz w:val="20"/>
          <w:szCs w:val="20"/>
          <w:rtl/>
        </w:rPr>
        <w:t>، أسعار النفط والمعادن الأخرى، أسهم شركات التعدين، أسعار الفائدة، مؤشرات الدولار، التي بدأت ترتبط سلوكيًا بسوق الذهب في بعض الفترات [</w:t>
      </w:r>
      <w:r w:rsidR="00AB5753" w:rsidRPr="006310C7">
        <w:rPr>
          <w:rFonts w:asciiTheme="majorBidi" w:hAnsiTheme="majorBidi" w:cstheme="majorBidi"/>
          <w:sz w:val="20"/>
          <w:szCs w:val="20"/>
          <w:rtl/>
        </w:rPr>
        <w:fldChar w:fldCharType="begin"/>
      </w:r>
      <w:r w:rsidR="00AB5753" w:rsidRPr="006310C7">
        <w:rPr>
          <w:rFonts w:asciiTheme="majorBidi" w:hAnsiTheme="majorBidi" w:cstheme="majorBidi"/>
          <w:sz w:val="20"/>
          <w:szCs w:val="20"/>
          <w:rtl/>
        </w:rPr>
        <w:instrText xml:space="preserve"> </w:instrText>
      </w:r>
      <w:r w:rsidR="00AB5753" w:rsidRPr="006310C7">
        <w:rPr>
          <w:rFonts w:asciiTheme="majorBidi" w:hAnsiTheme="majorBidi" w:cstheme="majorBidi"/>
          <w:sz w:val="20"/>
          <w:szCs w:val="20"/>
        </w:rPr>
        <w:instrText>REF</w:instrText>
      </w:r>
      <w:r w:rsidR="00AB5753" w:rsidRPr="006310C7">
        <w:rPr>
          <w:rFonts w:asciiTheme="majorBidi" w:hAnsiTheme="majorBidi" w:cstheme="majorBidi"/>
          <w:sz w:val="20"/>
          <w:szCs w:val="20"/>
          <w:rtl/>
        </w:rPr>
        <w:instrText xml:space="preserve"> _</w:instrText>
      </w:r>
      <w:r w:rsidR="00AB5753" w:rsidRPr="006310C7">
        <w:rPr>
          <w:rFonts w:asciiTheme="majorBidi" w:hAnsiTheme="majorBidi" w:cstheme="majorBidi"/>
          <w:sz w:val="20"/>
          <w:szCs w:val="20"/>
        </w:rPr>
        <w:instrText>Ref203723308 \r \h</w:instrText>
      </w:r>
      <w:r w:rsidR="00AB5753" w:rsidRPr="006310C7">
        <w:rPr>
          <w:rFonts w:asciiTheme="majorBidi" w:hAnsiTheme="majorBidi" w:cstheme="majorBidi"/>
          <w:sz w:val="20"/>
          <w:szCs w:val="20"/>
          <w:rtl/>
        </w:rPr>
        <w:instrText xml:space="preserve"> </w:instrText>
      </w:r>
      <w:r w:rsidR="006310C7">
        <w:rPr>
          <w:rFonts w:asciiTheme="majorBidi" w:hAnsiTheme="majorBidi" w:cstheme="majorBidi"/>
          <w:sz w:val="20"/>
          <w:szCs w:val="20"/>
          <w:rtl/>
        </w:rPr>
        <w:instrText xml:space="preserve"> \* </w:instrText>
      </w:r>
      <w:r w:rsidR="006310C7">
        <w:rPr>
          <w:rFonts w:asciiTheme="majorBidi" w:hAnsiTheme="majorBidi" w:cstheme="majorBidi"/>
          <w:sz w:val="20"/>
          <w:szCs w:val="20"/>
        </w:rPr>
        <w:instrText>MERGEFORMAT</w:instrText>
      </w:r>
      <w:r w:rsidR="006310C7">
        <w:rPr>
          <w:rFonts w:asciiTheme="majorBidi" w:hAnsiTheme="majorBidi" w:cstheme="majorBidi"/>
          <w:sz w:val="20"/>
          <w:szCs w:val="20"/>
          <w:rtl/>
        </w:rPr>
        <w:instrText xml:space="preserve"> </w:instrText>
      </w:r>
      <w:r w:rsidR="00AB5753" w:rsidRPr="006310C7">
        <w:rPr>
          <w:rFonts w:asciiTheme="majorBidi" w:hAnsiTheme="majorBidi" w:cstheme="majorBidi"/>
          <w:sz w:val="20"/>
          <w:szCs w:val="20"/>
          <w:rtl/>
        </w:rPr>
      </w:r>
      <w:r w:rsidR="00AB5753" w:rsidRPr="006310C7">
        <w:rPr>
          <w:rFonts w:asciiTheme="majorBidi" w:hAnsiTheme="majorBidi" w:cstheme="majorBidi"/>
          <w:sz w:val="20"/>
          <w:szCs w:val="20"/>
          <w:rtl/>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10</w:t>
      </w:r>
      <w:r w:rsidR="00AB5753" w:rsidRPr="006310C7">
        <w:rPr>
          <w:rFonts w:asciiTheme="majorBidi" w:hAnsiTheme="majorBidi" w:cstheme="majorBidi"/>
          <w:sz w:val="20"/>
          <w:szCs w:val="20"/>
          <w:rtl/>
        </w:rPr>
        <w:fldChar w:fldCharType="end"/>
      </w:r>
      <w:r w:rsidRPr="008C547A">
        <w:rPr>
          <w:rFonts w:asciiTheme="majorBidi" w:hAnsiTheme="majorBidi" w:cstheme="majorBidi"/>
          <w:sz w:val="20"/>
          <w:szCs w:val="20"/>
          <w:rtl/>
        </w:rPr>
        <w:t>]</w:t>
      </w:r>
      <w:r w:rsidR="00AB5753" w:rsidRPr="006310C7">
        <w:rPr>
          <w:rFonts w:asciiTheme="majorBidi" w:hAnsiTheme="majorBidi" w:cstheme="majorBidi"/>
          <w:sz w:val="20"/>
          <w:szCs w:val="20"/>
          <w:rtl/>
        </w:rPr>
        <w:t xml:space="preserve"> </w:t>
      </w:r>
      <w:r w:rsidR="00AB5753" w:rsidRPr="006310C7">
        <w:rPr>
          <w:rFonts w:asciiTheme="majorBidi" w:hAnsiTheme="majorBidi" w:cstheme="majorBidi"/>
          <w:sz w:val="20"/>
          <w:szCs w:val="20"/>
        </w:rPr>
        <w:t>[</w:t>
      </w:r>
      <w:r w:rsidR="00AB5753" w:rsidRPr="006310C7">
        <w:rPr>
          <w:rFonts w:asciiTheme="majorBidi" w:hAnsiTheme="majorBidi" w:cstheme="majorBidi"/>
          <w:sz w:val="20"/>
          <w:szCs w:val="20"/>
          <w:rtl/>
        </w:rPr>
        <w:fldChar w:fldCharType="begin"/>
      </w:r>
      <w:r w:rsidR="00AB5753" w:rsidRPr="006310C7">
        <w:rPr>
          <w:rFonts w:asciiTheme="majorBidi" w:hAnsiTheme="majorBidi" w:cstheme="majorBidi"/>
          <w:sz w:val="20"/>
          <w:szCs w:val="20"/>
          <w:rtl/>
        </w:rPr>
        <w:instrText xml:space="preserve"> </w:instrText>
      </w:r>
      <w:r w:rsidR="00AB5753" w:rsidRPr="006310C7">
        <w:rPr>
          <w:rFonts w:asciiTheme="majorBidi" w:hAnsiTheme="majorBidi" w:cstheme="majorBidi"/>
          <w:sz w:val="20"/>
          <w:szCs w:val="20"/>
        </w:rPr>
        <w:instrText>REF</w:instrText>
      </w:r>
      <w:r w:rsidR="00AB5753" w:rsidRPr="006310C7">
        <w:rPr>
          <w:rFonts w:asciiTheme="majorBidi" w:hAnsiTheme="majorBidi" w:cstheme="majorBidi"/>
          <w:sz w:val="20"/>
          <w:szCs w:val="20"/>
          <w:rtl/>
        </w:rPr>
        <w:instrText xml:space="preserve"> _</w:instrText>
      </w:r>
      <w:r w:rsidR="00AB5753" w:rsidRPr="006310C7">
        <w:rPr>
          <w:rFonts w:asciiTheme="majorBidi" w:hAnsiTheme="majorBidi" w:cstheme="majorBidi"/>
          <w:sz w:val="20"/>
          <w:szCs w:val="20"/>
        </w:rPr>
        <w:instrText>Ref203723261 \r \h</w:instrText>
      </w:r>
      <w:r w:rsidR="00AB5753" w:rsidRPr="006310C7">
        <w:rPr>
          <w:rFonts w:asciiTheme="majorBidi" w:hAnsiTheme="majorBidi" w:cstheme="majorBidi"/>
          <w:sz w:val="20"/>
          <w:szCs w:val="20"/>
          <w:rtl/>
        </w:rPr>
        <w:instrText xml:space="preserve"> </w:instrText>
      </w:r>
      <w:r w:rsidR="006310C7">
        <w:rPr>
          <w:rFonts w:asciiTheme="majorBidi" w:hAnsiTheme="majorBidi" w:cstheme="majorBidi"/>
          <w:sz w:val="20"/>
          <w:szCs w:val="20"/>
          <w:rtl/>
        </w:rPr>
        <w:instrText xml:space="preserve"> \* </w:instrText>
      </w:r>
      <w:r w:rsidR="006310C7">
        <w:rPr>
          <w:rFonts w:asciiTheme="majorBidi" w:hAnsiTheme="majorBidi" w:cstheme="majorBidi"/>
          <w:sz w:val="20"/>
          <w:szCs w:val="20"/>
        </w:rPr>
        <w:instrText>MERGEFORMAT</w:instrText>
      </w:r>
      <w:r w:rsidR="006310C7">
        <w:rPr>
          <w:rFonts w:asciiTheme="majorBidi" w:hAnsiTheme="majorBidi" w:cstheme="majorBidi"/>
          <w:sz w:val="20"/>
          <w:szCs w:val="20"/>
          <w:rtl/>
        </w:rPr>
        <w:instrText xml:space="preserve"> </w:instrText>
      </w:r>
      <w:r w:rsidR="00AB5753" w:rsidRPr="006310C7">
        <w:rPr>
          <w:rFonts w:asciiTheme="majorBidi" w:hAnsiTheme="majorBidi" w:cstheme="majorBidi"/>
          <w:sz w:val="20"/>
          <w:szCs w:val="20"/>
          <w:rtl/>
        </w:rPr>
      </w:r>
      <w:r w:rsidR="00AB5753" w:rsidRPr="006310C7">
        <w:rPr>
          <w:rFonts w:asciiTheme="majorBidi" w:hAnsiTheme="majorBidi" w:cstheme="majorBidi"/>
          <w:sz w:val="20"/>
          <w:szCs w:val="20"/>
          <w:rtl/>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4]</w:t>
      </w:r>
      <w:r w:rsidR="00AB5753" w:rsidRPr="006310C7">
        <w:rPr>
          <w:rFonts w:asciiTheme="majorBidi" w:hAnsiTheme="majorBidi" w:cstheme="majorBidi"/>
          <w:sz w:val="20"/>
          <w:szCs w:val="20"/>
          <w:rtl/>
        </w:rPr>
        <w:fldChar w:fldCharType="end"/>
      </w:r>
      <w:r w:rsidR="00AB5753" w:rsidRPr="006310C7">
        <w:rPr>
          <w:rFonts w:asciiTheme="majorBidi" w:hAnsiTheme="majorBidi" w:cstheme="majorBidi" w:hint="cs"/>
          <w:sz w:val="20"/>
          <w:szCs w:val="20"/>
          <w:rtl/>
        </w:rPr>
        <w:t>.</w:t>
      </w:r>
    </w:p>
    <w:p w14:paraId="1EC3AD23" w14:textId="192190FA" w:rsidR="008C547A" w:rsidRPr="008C547A" w:rsidRDefault="008C547A" w:rsidP="006310C7">
      <w:pPr>
        <w:spacing w:line="276" w:lineRule="auto"/>
        <w:rPr>
          <w:rFonts w:asciiTheme="majorBidi" w:hAnsiTheme="majorBidi" w:cstheme="majorBidi"/>
          <w:sz w:val="20"/>
          <w:szCs w:val="20"/>
          <w:rtl/>
          <w:lang w:bidi="ar-SY"/>
        </w:rPr>
      </w:pPr>
      <w:r w:rsidRPr="008C547A">
        <w:rPr>
          <w:rFonts w:asciiTheme="majorBidi" w:hAnsiTheme="majorBidi" w:cstheme="majorBidi"/>
          <w:sz w:val="20"/>
          <w:szCs w:val="20"/>
          <w:rtl/>
        </w:rPr>
        <w:t>وعلى الرغم من أن التنبؤ بأسعار الذهب جذب اهتمامًا بحثيًا واسعًا، إلا أن العديد من الدراسات السابقة ركّزت فقط على بيانات يومية أو شهرية، وغالبًا ما اعتمدت على نماذج تقليدية مثل</w:t>
      </w:r>
      <w:r w:rsidRPr="008C547A">
        <w:rPr>
          <w:rFonts w:asciiTheme="majorBidi" w:hAnsiTheme="majorBidi" w:cstheme="majorBidi"/>
          <w:sz w:val="20"/>
          <w:szCs w:val="20"/>
        </w:rPr>
        <w:t xml:space="preserve"> ARIMA </w:t>
      </w:r>
      <w:r w:rsidRPr="008C547A">
        <w:rPr>
          <w:rFonts w:asciiTheme="majorBidi" w:hAnsiTheme="majorBidi" w:cstheme="majorBidi"/>
          <w:sz w:val="20"/>
          <w:szCs w:val="20"/>
          <w:rtl/>
        </w:rPr>
        <w:t>أو الانحدار الخطي، والتي تفترض وجود علاقة خطية وثابتة بين المتغيرات، ما يجعلها محدودة القدرة على تمثيل العلاقات المعقدة والديناميكية الموجودة في الأسواق المالية الحقيقية [</w:t>
      </w:r>
      <w:r w:rsidR="00AB5753" w:rsidRPr="006310C7">
        <w:rPr>
          <w:rFonts w:asciiTheme="majorBidi" w:hAnsiTheme="majorBidi" w:cstheme="majorBidi"/>
          <w:sz w:val="20"/>
          <w:szCs w:val="20"/>
          <w:rtl/>
        </w:rPr>
        <w:fldChar w:fldCharType="begin"/>
      </w:r>
      <w:r w:rsidR="00AB5753" w:rsidRPr="006310C7">
        <w:rPr>
          <w:rFonts w:asciiTheme="majorBidi" w:hAnsiTheme="majorBidi" w:cstheme="majorBidi"/>
          <w:sz w:val="20"/>
          <w:szCs w:val="20"/>
          <w:rtl/>
        </w:rPr>
        <w:instrText xml:space="preserve"> </w:instrText>
      </w:r>
      <w:r w:rsidR="00AB5753" w:rsidRPr="006310C7">
        <w:rPr>
          <w:rFonts w:asciiTheme="majorBidi" w:hAnsiTheme="majorBidi" w:cstheme="majorBidi"/>
          <w:sz w:val="20"/>
          <w:szCs w:val="20"/>
        </w:rPr>
        <w:instrText>REF</w:instrText>
      </w:r>
      <w:r w:rsidR="00AB5753" w:rsidRPr="006310C7">
        <w:rPr>
          <w:rFonts w:asciiTheme="majorBidi" w:hAnsiTheme="majorBidi" w:cstheme="majorBidi"/>
          <w:sz w:val="20"/>
          <w:szCs w:val="20"/>
          <w:rtl/>
        </w:rPr>
        <w:instrText xml:space="preserve"> _</w:instrText>
      </w:r>
      <w:r w:rsidR="00AB5753" w:rsidRPr="006310C7">
        <w:rPr>
          <w:rFonts w:asciiTheme="majorBidi" w:hAnsiTheme="majorBidi" w:cstheme="majorBidi"/>
          <w:sz w:val="20"/>
          <w:szCs w:val="20"/>
        </w:rPr>
        <w:instrText>Ref203723219 \r \h</w:instrText>
      </w:r>
      <w:r w:rsidR="00AB5753" w:rsidRPr="006310C7">
        <w:rPr>
          <w:rFonts w:asciiTheme="majorBidi" w:hAnsiTheme="majorBidi" w:cstheme="majorBidi"/>
          <w:sz w:val="20"/>
          <w:szCs w:val="20"/>
          <w:rtl/>
        </w:rPr>
        <w:instrText xml:space="preserve"> </w:instrText>
      </w:r>
      <w:r w:rsidR="006310C7">
        <w:rPr>
          <w:rFonts w:asciiTheme="majorBidi" w:hAnsiTheme="majorBidi" w:cstheme="majorBidi"/>
          <w:sz w:val="20"/>
          <w:szCs w:val="20"/>
          <w:rtl/>
        </w:rPr>
        <w:instrText xml:space="preserve"> \* </w:instrText>
      </w:r>
      <w:r w:rsidR="006310C7">
        <w:rPr>
          <w:rFonts w:asciiTheme="majorBidi" w:hAnsiTheme="majorBidi" w:cstheme="majorBidi"/>
          <w:sz w:val="20"/>
          <w:szCs w:val="20"/>
        </w:rPr>
        <w:instrText>MERGEFORMAT</w:instrText>
      </w:r>
      <w:r w:rsidR="006310C7">
        <w:rPr>
          <w:rFonts w:asciiTheme="majorBidi" w:hAnsiTheme="majorBidi" w:cstheme="majorBidi"/>
          <w:sz w:val="20"/>
          <w:szCs w:val="20"/>
          <w:rtl/>
        </w:rPr>
        <w:instrText xml:space="preserve"> </w:instrText>
      </w:r>
      <w:r w:rsidR="00AB5753" w:rsidRPr="006310C7">
        <w:rPr>
          <w:rFonts w:asciiTheme="majorBidi" w:hAnsiTheme="majorBidi" w:cstheme="majorBidi"/>
          <w:sz w:val="20"/>
          <w:szCs w:val="20"/>
          <w:rtl/>
        </w:rPr>
      </w:r>
      <w:r w:rsidR="00AB5753" w:rsidRPr="006310C7">
        <w:rPr>
          <w:rFonts w:asciiTheme="majorBidi" w:hAnsiTheme="majorBidi" w:cstheme="majorBidi"/>
          <w:sz w:val="20"/>
          <w:szCs w:val="20"/>
          <w:rtl/>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1</w:t>
      </w:r>
      <w:r w:rsidR="00AB5753" w:rsidRPr="006310C7">
        <w:rPr>
          <w:rFonts w:asciiTheme="majorBidi" w:hAnsiTheme="majorBidi" w:cstheme="majorBidi"/>
          <w:sz w:val="20"/>
          <w:szCs w:val="20"/>
          <w:rtl/>
        </w:rPr>
        <w:fldChar w:fldCharType="end"/>
      </w:r>
      <w:r w:rsidRPr="008C547A">
        <w:rPr>
          <w:rFonts w:asciiTheme="majorBidi" w:hAnsiTheme="majorBidi" w:cstheme="majorBidi"/>
          <w:sz w:val="20"/>
          <w:szCs w:val="20"/>
          <w:rtl/>
        </w:rPr>
        <w:t>][</w:t>
      </w:r>
      <w:r w:rsidR="00AB5753" w:rsidRPr="006310C7">
        <w:rPr>
          <w:rFonts w:asciiTheme="majorBidi" w:hAnsiTheme="majorBidi" w:cstheme="majorBidi"/>
          <w:sz w:val="20"/>
          <w:szCs w:val="20"/>
          <w:rtl/>
        </w:rPr>
        <w:fldChar w:fldCharType="begin"/>
      </w:r>
      <w:r w:rsidR="00AB5753" w:rsidRPr="006310C7">
        <w:rPr>
          <w:rFonts w:asciiTheme="majorBidi" w:hAnsiTheme="majorBidi" w:cstheme="majorBidi"/>
          <w:sz w:val="20"/>
          <w:szCs w:val="20"/>
          <w:rtl/>
        </w:rPr>
        <w:instrText xml:space="preserve"> </w:instrText>
      </w:r>
      <w:r w:rsidR="00AB5753" w:rsidRPr="006310C7">
        <w:rPr>
          <w:rFonts w:asciiTheme="majorBidi" w:hAnsiTheme="majorBidi" w:cstheme="majorBidi"/>
          <w:sz w:val="20"/>
          <w:szCs w:val="20"/>
        </w:rPr>
        <w:instrText>REF</w:instrText>
      </w:r>
      <w:r w:rsidR="00AB5753" w:rsidRPr="006310C7">
        <w:rPr>
          <w:rFonts w:asciiTheme="majorBidi" w:hAnsiTheme="majorBidi" w:cstheme="majorBidi"/>
          <w:sz w:val="20"/>
          <w:szCs w:val="20"/>
          <w:rtl/>
        </w:rPr>
        <w:instrText xml:space="preserve"> _</w:instrText>
      </w:r>
      <w:r w:rsidR="00AB5753" w:rsidRPr="006310C7">
        <w:rPr>
          <w:rFonts w:asciiTheme="majorBidi" w:hAnsiTheme="majorBidi" w:cstheme="majorBidi"/>
          <w:sz w:val="20"/>
          <w:szCs w:val="20"/>
        </w:rPr>
        <w:instrText>Ref203723261 \r \h</w:instrText>
      </w:r>
      <w:r w:rsidR="00AB5753" w:rsidRPr="006310C7">
        <w:rPr>
          <w:rFonts w:asciiTheme="majorBidi" w:hAnsiTheme="majorBidi" w:cstheme="majorBidi"/>
          <w:sz w:val="20"/>
          <w:szCs w:val="20"/>
          <w:rtl/>
        </w:rPr>
        <w:instrText xml:space="preserve"> </w:instrText>
      </w:r>
      <w:r w:rsidR="006310C7">
        <w:rPr>
          <w:rFonts w:asciiTheme="majorBidi" w:hAnsiTheme="majorBidi" w:cstheme="majorBidi"/>
          <w:sz w:val="20"/>
          <w:szCs w:val="20"/>
          <w:rtl/>
        </w:rPr>
        <w:instrText xml:space="preserve"> \* </w:instrText>
      </w:r>
      <w:r w:rsidR="006310C7">
        <w:rPr>
          <w:rFonts w:asciiTheme="majorBidi" w:hAnsiTheme="majorBidi" w:cstheme="majorBidi"/>
          <w:sz w:val="20"/>
          <w:szCs w:val="20"/>
        </w:rPr>
        <w:instrText>MERGEFORMAT</w:instrText>
      </w:r>
      <w:r w:rsidR="006310C7">
        <w:rPr>
          <w:rFonts w:asciiTheme="majorBidi" w:hAnsiTheme="majorBidi" w:cstheme="majorBidi"/>
          <w:sz w:val="20"/>
          <w:szCs w:val="20"/>
          <w:rtl/>
        </w:rPr>
        <w:instrText xml:space="preserve"> </w:instrText>
      </w:r>
      <w:r w:rsidR="00AB5753" w:rsidRPr="006310C7">
        <w:rPr>
          <w:rFonts w:asciiTheme="majorBidi" w:hAnsiTheme="majorBidi" w:cstheme="majorBidi"/>
          <w:sz w:val="20"/>
          <w:szCs w:val="20"/>
          <w:rtl/>
        </w:rPr>
      </w:r>
      <w:r w:rsidR="00AB5753" w:rsidRPr="006310C7">
        <w:rPr>
          <w:rFonts w:asciiTheme="majorBidi" w:hAnsiTheme="majorBidi" w:cstheme="majorBidi"/>
          <w:sz w:val="20"/>
          <w:szCs w:val="20"/>
          <w:rtl/>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4</w:t>
      </w:r>
      <w:r w:rsidR="00AB5753" w:rsidRPr="006310C7">
        <w:rPr>
          <w:rFonts w:asciiTheme="majorBidi" w:hAnsiTheme="majorBidi" w:cstheme="majorBidi"/>
          <w:sz w:val="20"/>
          <w:szCs w:val="20"/>
          <w:rtl/>
        </w:rPr>
        <w:fldChar w:fldCharType="end"/>
      </w:r>
      <w:r w:rsidRPr="008C547A">
        <w:rPr>
          <w:rFonts w:asciiTheme="majorBidi" w:hAnsiTheme="majorBidi" w:cstheme="majorBidi"/>
          <w:sz w:val="20"/>
          <w:szCs w:val="20"/>
          <w:rtl/>
        </w:rPr>
        <w:t xml:space="preserve">]. كما أن التردد الزمني الساعي، رغم أهميته المتزايدة في التداول عالي التردد وفي دعم القرارات اللحظية، لم ينل حظًا كافيًا من التحليل في معظم الأبحاث السابقة </w:t>
      </w:r>
      <w:r w:rsidR="00AB5753" w:rsidRPr="006310C7">
        <w:rPr>
          <w:rFonts w:asciiTheme="majorBidi" w:hAnsiTheme="majorBidi" w:cstheme="majorBidi"/>
          <w:sz w:val="20"/>
          <w:szCs w:val="20"/>
        </w:rPr>
        <w:t>[</w:t>
      </w:r>
      <w:r w:rsidR="00AB5753" w:rsidRPr="006310C7">
        <w:rPr>
          <w:rFonts w:asciiTheme="majorBidi" w:hAnsiTheme="majorBidi" w:cstheme="majorBidi"/>
          <w:sz w:val="20"/>
          <w:szCs w:val="20"/>
        </w:rPr>
        <w:fldChar w:fldCharType="begin"/>
      </w:r>
      <w:r w:rsidR="00AB5753" w:rsidRPr="006310C7">
        <w:rPr>
          <w:rFonts w:asciiTheme="majorBidi" w:hAnsiTheme="majorBidi" w:cstheme="majorBidi"/>
          <w:sz w:val="20"/>
          <w:szCs w:val="20"/>
        </w:rPr>
        <w:instrText xml:space="preserve"> REF _Ref203723449 \r \h </w:instrText>
      </w:r>
      <w:r w:rsidR="006310C7">
        <w:rPr>
          <w:rFonts w:asciiTheme="majorBidi" w:hAnsiTheme="majorBidi" w:cstheme="majorBidi"/>
          <w:sz w:val="20"/>
          <w:szCs w:val="20"/>
        </w:rPr>
        <w:instrText xml:space="preserve"> \* MERGEFORMAT </w:instrText>
      </w:r>
      <w:r w:rsidR="00AB5753" w:rsidRPr="006310C7">
        <w:rPr>
          <w:rFonts w:asciiTheme="majorBidi" w:hAnsiTheme="majorBidi" w:cstheme="majorBidi"/>
          <w:sz w:val="20"/>
          <w:szCs w:val="20"/>
        </w:rPr>
      </w:r>
      <w:r w:rsidR="00AB5753" w:rsidRPr="006310C7">
        <w:rPr>
          <w:rFonts w:asciiTheme="majorBidi" w:hAnsiTheme="majorBidi" w:cstheme="majorBidi"/>
          <w:sz w:val="20"/>
          <w:szCs w:val="20"/>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5</w:t>
      </w:r>
      <w:r w:rsidR="00AB5753" w:rsidRPr="006310C7">
        <w:rPr>
          <w:rFonts w:asciiTheme="majorBidi" w:hAnsiTheme="majorBidi" w:cstheme="majorBidi"/>
          <w:sz w:val="20"/>
          <w:szCs w:val="20"/>
        </w:rPr>
        <w:fldChar w:fldCharType="end"/>
      </w:r>
      <w:r w:rsidR="00AB5753" w:rsidRPr="006310C7">
        <w:rPr>
          <w:rFonts w:asciiTheme="majorBidi" w:hAnsiTheme="majorBidi" w:cstheme="majorBidi"/>
          <w:sz w:val="20"/>
          <w:szCs w:val="20"/>
        </w:rPr>
        <w:t>][</w:t>
      </w:r>
      <w:r w:rsidR="00AB5753" w:rsidRPr="006310C7">
        <w:rPr>
          <w:rFonts w:asciiTheme="majorBidi" w:hAnsiTheme="majorBidi" w:cstheme="majorBidi"/>
          <w:sz w:val="20"/>
          <w:szCs w:val="20"/>
        </w:rPr>
        <w:fldChar w:fldCharType="begin"/>
      </w:r>
      <w:r w:rsidR="00AB5753" w:rsidRPr="006310C7">
        <w:rPr>
          <w:rFonts w:asciiTheme="majorBidi" w:hAnsiTheme="majorBidi" w:cstheme="majorBidi"/>
          <w:sz w:val="20"/>
          <w:szCs w:val="20"/>
        </w:rPr>
        <w:instrText xml:space="preserve"> REF _Ref203723461 \r \h </w:instrText>
      </w:r>
      <w:r w:rsidR="006310C7">
        <w:rPr>
          <w:rFonts w:asciiTheme="majorBidi" w:hAnsiTheme="majorBidi" w:cstheme="majorBidi"/>
          <w:sz w:val="20"/>
          <w:szCs w:val="20"/>
        </w:rPr>
        <w:instrText xml:space="preserve"> \* MERGEFORMAT </w:instrText>
      </w:r>
      <w:r w:rsidR="00AB5753" w:rsidRPr="006310C7">
        <w:rPr>
          <w:rFonts w:asciiTheme="majorBidi" w:hAnsiTheme="majorBidi" w:cstheme="majorBidi"/>
          <w:sz w:val="20"/>
          <w:szCs w:val="20"/>
        </w:rPr>
      </w:r>
      <w:r w:rsidR="00AB5753" w:rsidRPr="006310C7">
        <w:rPr>
          <w:rFonts w:asciiTheme="majorBidi" w:hAnsiTheme="majorBidi" w:cstheme="majorBidi"/>
          <w:sz w:val="20"/>
          <w:szCs w:val="20"/>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8</w:t>
      </w:r>
      <w:r w:rsidR="00AB5753" w:rsidRPr="006310C7">
        <w:rPr>
          <w:rFonts w:asciiTheme="majorBidi" w:hAnsiTheme="majorBidi" w:cstheme="majorBidi"/>
          <w:sz w:val="20"/>
          <w:szCs w:val="20"/>
        </w:rPr>
        <w:fldChar w:fldCharType="end"/>
      </w:r>
      <w:r w:rsidR="00AB5753" w:rsidRPr="006310C7">
        <w:rPr>
          <w:rFonts w:asciiTheme="majorBidi" w:hAnsiTheme="majorBidi" w:cstheme="majorBidi"/>
          <w:sz w:val="20"/>
          <w:szCs w:val="20"/>
        </w:rPr>
        <w:t>]</w:t>
      </w:r>
      <w:r w:rsidR="006310C7">
        <w:rPr>
          <w:rFonts w:asciiTheme="majorBidi" w:hAnsiTheme="majorBidi" w:cstheme="majorBidi" w:hint="cs"/>
          <w:sz w:val="20"/>
          <w:szCs w:val="20"/>
          <w:rtl/>
          <w:lang w:bidi="ar-SY"/>
        </w:rPr>
        <w:t>.</w:t>
      </w:r>
    </w:p>
    <w:p w14:paraId="53D5E736" w14:textId="71AF25A4" w:rsidR="008C547A" w:rsidRPr="008C547A" w:rsidRDefault="008C547A" w:rsidP="006310C7">
      <w:pPr>
        <w:spacing w:line="276" w:lineRule="auto"/>
        <w:rPr>
          <w:rFonts w:asciiTheme="majorBidi" w:hAnsiTheme="majorBidi" w:cstheme="majorBidi"/>
          <w:sz w:val="20"/>
          <w:szCs w:val="20"/>
        </w:rPr>
      </w:pPr>
      <w:r w:rsidRPr="008C547A">
        <w:rPr>
          <w:rFonts w:asciiTheme="majorBidi" w:hAnsiTheme="majorBidi" w:cstheme="majorBidi"/>
          <w:sz w:val="20"/>
          <w:szCs w:val="20"/>
          <w:rtl/>
        </w:rPr>
        <w:t>مع التقدّم السريع في تقنيات تعلم الآلة</w:t>
      </w:r>
      <w:r w:rsidRPr="008C547A">
        <w:rPr>
          <w:rFonts w:asciiTheme="majorBidi" w:hAnsiTheme="majorBidi" w:cstheme="majorBidi"/>
          <w:sz w:val="20"/>
          <w:szCs w:val="20"/>
        </w:rPr>
        <w:t xml:space="preserve"> (Machine Learning)</w:t>
      </w:r>
      <w:r w:rsidRPr="008C547A">
        <w:rPr>
          <w:rFonts w:asciiTheme="majorBidi" w:hAnsiTheme="majorBidi" w:cstheme="majorBidi"/>
          <w:sz w:val="20"/>
          <w:szCs w:val="20"/>
          <w:rtl/>
        </w:rPr>
        <w:t xml:space="preserve">، أصبح من الممكن التعامل مع مجموعات بيانات ضخمة ومعقّدة، وتطبيق نماذج غير خطية تتكيّف مع العلاقات المتغيرة بين العوامل. من بين أبرز هذه النماذج: </w:t>
      </w:r>
      <w:r w:rsidR="006310C7" w:rsidRPr="006310C7">
        <w:rPr>
          <w:rFonts w:asciiTheme="majorBidi" w:hAnsiTheme="majorBidi" w:cstheme="majorBidi" w:hint="cs"/>
          <w:sz w:val="20"/>
          <w:szCs w:val="20"/>
          <w:rtl/>
        </w:rPr>
        <w:t>خوارزمية</w:t>
      </w:r>
      <w:r w:rsidR="006310C7" w:rsidRPr="006310C7">
        <w:rPr>
          <w:rFonts w:asciiTheme="majorBidi" w:hAnsiTheme="majorBidi" w:cstheme="majorBidi"/>
          <w:sz w:val="20"/>
          <w:szCs w:val="20"/>
        </w:rPr>
        <w:t xml:space="preserve"> </w:t>
      </w:r>
      <w:r w:rsidR="006310C7" w:rsidRPr="006310C7">
        <w:rPr>
          <w:rFonts w:asciiTheme="majorBidi" w:hAnsiTheme="majorBidi" w:cstheme="majorBidi" w:hint="cs"/>
          <w:sz w:val="20"/>
          <w:szCs w:val="20"/>
        </w:rPr>
        <w:t>XGBoost</w:t>
      </w:r>
      <w:r w:rsidRPr="008C547A">
        <w:rPr>
          <w:rFonts w:asciiTheme="majorBidi" w:hAnsiTheme="majorBidi" w:cstheme="majorBidi"/>
          <w:sz w:val="20"/>
          <w:szCs w:val="20"/>
          <w:rtl/>
        </w:rPr>
        <w:t>، الشبكات العصبية العميقة مثل</w:t>
      </w:r>
      <w:r w:rsidRPr="008C547A">
        <w:rPr>
          <w:rFonts w:asciiTheme="majorBidi" w:hAnsiTheme="majorBidi" w:cstheme="majorBidi"/>
          <w:sz w:val="20"/>
          <w:szCs w:val="20"/>
        </w:rPr>
        <w:t xml:space="preserve"> LSTM</w:t>
      </w:r>
      <w:r w:rsidRPr="008C547A">
        <w:rPr>
          <w:rFonts w:asciiTheme="majorBidi" w:hAnsiTheme="majorBidi" w:cstheme="majorBidi"/>
          <w:sz w:val="20"/>
          <w:szCs w:val="20"/>
          <w:rtl/>
        </w:rPr>
        <w:t xml:space="preserve">، نماذج الانحدار المنتظم </w:t>
      </w:r>
      <w:r w:rsidR="006310C7" w:rsidRPr="008C547A">
        <w:rPr>
          <w:rFonts w:asciiTheme="majorBidi" w:hAnsiTheme="majorBidi" w:cstheme="majorBidi" w:hint="cs"/>
          <w:sz w:val="20"/>
          <w:szCs w:val="20"/>
          <w:rtl/>
        </w:rPr>
        <w:t>مثل</w:t>
      </w:r>
      <w:r w:rsidR="006310C7" w:rsidRPr="006310C7">
        <w:rPr>
          <w:rFonts w:asciiTheme="majorBidi" w:hAnsiTheme="majorBidi" w:cstheme="majorBidi" w:hint="cs"/>
          <w:sz w:val="20"/>
          <w:szCs w:val="20"/>
          <w:rtl/>
        </w:rPr>
        <w:t xml:space="preserve"> </w:t>
      </w:r>
      <w:r w:rsidR="006310C7" w:rsidRPr="008C547A">
        <w:rPr>
          <w:rFonts w:asciiTheme="majorBidi" w:hAnsiTheme="majorBidi" w:cstheme="majorBidi"/>
          <w:sz w:val="20"/>
          <w:szCs w:val="20"/>
        </w:rPr>
        <w:t>ElasticNet</w:t>
      </w:r>
      <w:r w:rsidRPr="008C547A">
        <w:rPr>
          <w:rFonts w:asciiTheme="majorBidi" w:hAnsiTheme="majorBidi" w:cstheme="majorBidi"/>
          <w:sz w:val="20"/>
          <w:szCs w:val="20"/>
          <w:rtl/>
        </w:rPr>
        <w:t>، والغابات العشوائية</w:t>
      </w:r>
      <w:r w:rsidRPr="008C547A">
        <w:rPr>
          <w:rFonts w:asciiTheme="majorBidi" w:hAnsiTheme="majorBidi" w:cstheme="majorBidi"/>
          <w:sz w:val="20"/>
          <w:szCs w:val="20"/>
        </w:rPr>
        <w:t xml:space="preserve"> Random Forest</w:t>
      </w:r>
      <w:r w:rsidRPr="008C547A">
        <w:rPr>
          <w:rFonts w:asciiTheme="majorBidi" w:hAnsiTheme="majorBidi" w:cstheme="majorBidi"/>
          <w:sz w:val="20"/>
          <w:szCs w:val="20"/>
          <w:rtl/>
        </w:rPr>
        <w:t xml:space="preserve">، والتي أثبتت فعاليتها في التنبؤ بالسلاسل الزمنية المالية ذات الطبيعة المعقّدة </w:t>
      </w:r>
      <w:r w:rsidR="00AB5753" w:rsidRPr="006310C7">
        <w:rPr>
          <w:rFonts w:asciiTheme="majorBidi" w:hAnsiTheme="majorBidi" w:cstheme="majorBidi"/>
          <w:sz w:val="20"/>
          <w:szCs w:val="20"/>
        </w:rPr>
        <w:t>[</w:t>
      </w:r>
      <w:r w:rsidR="00AB5753" w:rsidRPr="006310C7">
        <w:rPr>
          <w:rFonts w:asciiTheme="majorBidi" w:hAnsiTheme="majorBidi" w:cstheme="majorBidi"/>
          <w:sz w:val="20"/>
          <w:szCs w:val="20"/>
        </w:rPr>
        <w:fldChar w:fldCharType="begin"/>
      </w:r>
      <w:r w:rsidR="00AB5753" w:rsidRPr="006310C7">
        <w:rPr>
          <w:rFonts w:asciiTheme="majorBidi" w:hAnsiTheme="majorBidi" w:cstheme="majorBidi"/>
          <w:sz w:val="20"/>
          <w:szCs w:val="20"/>
        </w:rPr>
        <w:instrText xml:space="preserve"> REF _Ref203723504 \r \h </w:instrText>
      </w:r>
      <w:r w:rsidR="006310C7">
        <w:rPr>
          <w:rFonts w:asciiTheme="majorBidi" w:hAnsiTheme="majorBidi" w:cstheme="majorBidi"/>
          <w:sz w:val="20"/>
          <w:szCs w:val="20"/>
        </w:rPr>
        <w:instrText xml:space="preserve"> \* MERGEFORMAT </w:instrText>
      </w:r>
      <w:r w:rsidR="00AB5753" w:rsidRPr="006310C7">
        <w:rPr>
          <w:rFonts w:asciiTheme="majorBidi" w:hAnsiTheme="majorBidi" w:cstheme="majorBidi"/>
          <w:sz w:val="20"/>
          <w:szCs w:val="20"/>
        </w:rPr>
      </w:r>
      <w:r w:rsidR="00AB5753" w:rsidRPr="006310C7">
        <w:rPr>
          <w:rFonts w:asciiTheme="majorBidi" w:hAnsiTheme="majorBidi" w:cstheme="majorBidi"/>
          <w:sz w:val="20"/>
          <w:szCs w:val="20"/>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2</w:t>
      </w:r>
      <w:r w:rsidR="00AB5753" w:rsidRPr="006310C7">
        <w:rPr>
          <w:rFonts w:asciiTheme="majorBidi" w:hAnsiTheme="majorBidi" w:cstheme="majorBidi"/>
          <w:sz w:val="20"/>
          <w:szCs w:val="20"/>
        </w:rPr>
        <w:fldChar w:fldCharType="end"/>
      </w:r>
      <w:r w:rsidR="00AB5753" w:rsidRPr="006310C7">
        <w:rPr>
          <w:rFonts w:asciiTheme="majorBidi" w:hAnsiTheme="majorBidi" w:cstheme="majorBidi"/>
          <w:sz w:val="20"/>
          <w:szCs w:val="20"/>
        </w:rPr>
        <w:t>][</w:t>
      </w:r>
      <w:r w:rsidR="00AB5753" w:rsidRPr="006310C7">
        <w:rPr>
          <w:rFonts w:asciiTheme="majorBidi" w:hAnsiTheme="majorBidi" w:cstheme="majorBidi"/>
          <w:sz w:val="20"/>
          <w:szCs w:val="20"/>
        </w:rPr>
        <w:fldChar w:fldCharType="begin"/>
      </w:r>
      <w:r w:rsidR="00AB5753" w:rsidRPr="006310C7">
        <w:rPr>
          <w:rFonts w:asciiTheme="majorBidi" w:hAnsiTheme="majorBidi" w:cstheme="majorBidi"/>
          <w:sz w:val="20"/>
          <w:szCs w:val="20"/>
        </w:rPr>
        <w:instrText xml:space="preserve"> REF _Ref203723261 \r \h </w:instrText>
      </w:r>
      <w:r w:rsidR="006310C7">
        <w:rPr>
          <w:rFonts w:asciiTheme="majorBidi" w:hAnsiTheme="majorBidi" w:cstheme="majorBidi"/>
          <w:sz w:val="20"/>
          <w:szCs w:val="20"/>
        </w:rPr>
        <w:instrText xml:space="preserve"> \* MERGEFORMAT </w:instrText>
      </w:r>
      <w:r w:rsidR="00AB5753" w:rsidRPr="006310C7">
        <w:rPr>
          <w:rFonts w:asciiTheme="majorBidi" w:hAnsiTheme="majorBidi" w:cstheme="majorBidi"/>
          <w:sz w:val="20"/>
          <w:szCs w:val="20"/>
        </w:rPr>
      </w:r>
      <w:r w:rsidR="00AB5753" w:rsidRPr="006310C7">
        <w:rPr>
          <w:rFonts w:asciiTheme="majorBidi" w:hAnsiTheme="majorBidi" w:cstheme="majorBidi"/>
          <w:sz w:val="20"/>
          <w:szCs w:val="20"/>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4</w:t>
      </w:r>
      <w:r w:rsidR="00AB5753" w:rsidRPr="006310C7">
        <w:rPr>
          <w:rFonts w:asciiTheme="majorBidi" w:hAnsiTheme="majorBidi" w:cstheme="majorBidi"/>
          <w:sz w:val="20"/>
          <w:szCs w:val="20"/>
        </w:rPr>
        <w:fldChar w:fldCharType="end"/>
      </w:r>
      <w:r w:rsidR="00AB5753" w:rsidRPr="006310C7">
        <w:rPr>
          <w:rFonts w:asciiTheme="majorBidi" w:hAnsiTheme="majorBidi" w:cstheme="majorBidi"/>
          <w:sz w:val="20"/>
          <w:szCs w:val="20"/>
        </w:rPr>
        <w:t>][</w:t>
      </w:r>
      <w:r w:rsidR="00AB5753" w:rsidRPr="006310C7">
        <w:rPr>
          <w:rFonts w:asciiTheme="majorBidi" w:hAnsiTheme="majorBidi" w:cstheme="majorBidi"/>
          <w:sz w:val="20"/>
          <w:szCs w:val="20"/>
        </w:rPr>
        <w:fldChar w:fldCharType="begin"/>
      </w:r>
      <w:r w:rsidR="00AB5753" w:rsidRPr="006310C7">
        <w:rPr>
          <w:rFonts w:asciiTheme="majorBidi" w:hAnsiTheme="majorBidi" w:cstheme="majorBidi"/>
          <w:sz w:val="20"/>
          <w:szCs w:val="20"/>
        </w:rPr>
        <w:instrText xml:space="preserve"> REF _Ref203723512 \r \h </w:instrText>
      </w:r>
      <w:r w:rsidR="006310C7">
        <w:rPr>
          <w:rFonts w:asciiTheme="majorBidi" w:hAnsiTheme="majorBidi" w:cstheme="majorBidi"/>
          <w:sz w:val="20"/>
          <w:szCs w:val="20"/>
        </w:rPr>
        <w:instrText xml:space="preserve"> \* MERGEFORMAT </w:instrText>
      </w:r>
      <w:r w:rsidR="00AB5753" w:rsidRPr="006310C7">
        <w:rPr>
          <w:rFonts w:asciiTheme="majorBidi" w:hAnsiTheme="majorBidi" w:cstheme="majorBidi"/>
          <w:sz w:val="20"/>
          <w:szCs w:val="20"/>
        </w:rPr>
      </w:r>
      <w:r w:rsidR="00AB5753" w:rsidRPr="006310C7">
        <w:rPr>
          <w:rFonts w:asciiTheme="majorBidi" w:hAnsiTheme="majorBidi" w:cstheme="majorBidi"/>
          <w:sz w:val="20"/>
          <w:szCs w:val="20"/>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7</w:t>
      </w:r>
      <w:r w:rsidR="00AB5753" w:rsidRPr="006310C7">
        <w:rPr>
          <w:rFonts w:asciiTheme="majorBidi" w:hAnsiTheme="majorBidi" w:cstheme="majorBidi"/>
          <w:sz w:val="20"/>
          <w:szCs w:val="20"/>
        </w:rPr>
        <w:fldChar w:fldCharType="end"/>
      </w:r>
      <w:r w:rsidR="00AB5753" w:rsidRPr="006310C7">
        <w:rPr>
          <w:rFonts w:asciiTheme="majorBidi" w:hAnsiTheme="majorBidi" w:cstheme="majorBidi"/>
          <w:sz w:val="20"/>
          <w:szCs w:val="20"/>
        </w:rPr>
        <w:t>][</w:t>
      </w:r>
      <w:r w:rsidR="00AB5753" w:rsidRPr="006310C7">
        <w:rPr>
          <w:rFonts w:asciiTheme="majorBidi" w:hAnsiTheme="majorBidi" w:cstheme="majorBidi"/>
          <w:sz w:val="20"/>
          <w:szCs w:val="20"/>
        </w:rPr>
        <w:fldChar w:fldCharType="begin"/>
      </w:r>
      <w:r w:rsidR="00AB5753" w:rsidRPr="006310C7">
        <w:rPr>
          <w:rFonts w:asciiTheme="majorBidi" w:hAnsiTheme="majorBidi" w:cstheme="majorBidi"/>
          <w:sz w:val="20"/>
          <w:szCs w:val="20"/>
        </w:rPr>
        <w:instrText xml:space="preserve"> REF _Ref203723461 \r \h </w:instrText>
      </w:r>
      <w:r w:rsidR="006310C7">
        <w:rPr>
          <w:rFonts w:asciiTheme="majorBidi" w:hAnsiTheme="majorBidi" w:cstheme="majorBidi"/>
          <w:sz w:val="20"/>
          <w:szCs w:val="20"/>
        </w:rPr>
        <w:instrText xml:space="preserve"> \* MERGEFORMAT </w:instrText>
      </w:r>
      <w:r w:rsidR="00AB5753" w:rsidRPr="006310C7">
        <w:rPr>
          <w:rFonts w:asciiTheme="majorBidi" w:hAnsiTheme="majorBidi" w:cstheme="majorBidi"/>
          <w:sz w:val="20"/>
          <w:szCs w:val="20"/>
        </w:rPr>
      </w:r>
      <w:r w:rsidR="00AB5753" w:rsidRPr="006310C7">
        <w:rPr>
          <w:rFonts w:asciiTheme="majorBidi" w:hAnsiTheme="majorBidi" w:cstheme="majorBidi"/>
          <w:sz w:val="20"/>
          <w:szCs w:val="20"/>
        </w:rPr>
        <w:fldChar w:fldCharType="separate"/>
      </w:r>
      <w:r w:rsidR="00AB5753" w:rsidRPr="006310C7">
        <w:rPr>
          <w:rFonts w:asciiTheme="majorBidi" w:hAnsiTheme="majorBidi" w:cstheme="majorBidi"/>
          <w:sz w:val="20"/>
          <w:szCs w:val="20"/>
          <w:cs/>
        </w:rPr>
        <w:t>‎</w:t>
      </w:r>
      <w:r w:rsidR="00AB5753" w:rsidRPr="006310C7">
        <w:rPr>
          <w:rFonts w:asciiTheme="majorBidi" w:hAnsiTheme="majorBidi" w:cstheme="majorBidi"/>
          <w:sz w:val="20"/>
          <w:szCs w:val="20"/>
        </w:rPr>
        <w:t>8</w:t>
      </w:r>
      <w:r w:rsidR="00AB5753" w:rsidRPr="006310C7">
        <w:rPr>
          <w:rFonts w:asciiTheme="majorBidi" w:hAnsiTheme="majorBidi" w:cstheme="majorBidi"/>
          <w:sz w:val="20"/>
          <w:szCs w:val="20"/>
        </w:rPr>
        <w:fldChar w:fldCharType="end"/>
      </w:r>
      <w:r w:rsidR="00AB5753" w:rsidRPr="006310C7">
        <w:rPr>
          <w:rFonts w:asciiTheme="majorBidi" w:hAnsiTheme="majorBidi" w:cstheme="majorBidi"/>
          <w:sz w:val="20"/>
          <w:szCs w:val="20"/>
        </w:rPr>
        <w:t>]</w:t>
      </w:r>
      <w:r w:rsidR="006310C7">
        <w:rPr>
          <w:rFonts w:asciiTheme="majorBidi" w:hAnsiTheme="majorBidi" w:cstheme="majorBidi" w:hint="cs"/>
          <w:sz w:val="20"/>
          <w:szCs w:val="20"/>
          <w:rtl/>
        </w:rPr>
        <w:t>.</w:t>
      </w:r>
    </w:p>
    <w:p w14:paraId="5013F81B" w14:textId="431F90E7" w:rsidR="008C547A" w:rsidRPr="008C547A" w:rsidRDefault="008C547A" w:rsidP="006310C7">
      <w:pPr>
        <w:spacing w:line="276" w:lineRule="auto"/>
        <w:rPr>
          <w:rFonts w:asciiTheme="majorBidi" w:hAnsiTheme="majorBidi" w:cstheme="majorBidi"/>
          <w:sz w:val="20"/>
          <w:szCs w:val="20"/>
        </w:rPr>
      </w:pPr>
      <w:r w:rsidRPr="008C547A">
        <w:rPr>
          <w:rFonts w:asciiTheme="majorBidi" w:hAnsiTheme="majorBidi" w:cstheme="majorBidi"/>
          <w:sz w:val="20"/>
          <w:szCs w:val="20"/>
          <w:rtl/>
        </w:rPr>
        <w:t>تأتي هذه الدراسة لتقديم نموذج تنبؤي متكامل لتقدير سعر إغلاق الذهب بترددين مختلفين: يومي وساعي، باستخدام مزيج من تقنيات التعلم الآلي المتقدمة. تم الاعتماد على مصادر بيانات موثوقة، شملت مؤشرات مالية عالمية (الأسواق، العملات، النفط، الفضة، الدولار، شركات التعدين)، إلى جانب اشتقاقات فنية وتقنية مثل المتوسطات المتحركة</w:t>
      </w:r>
      <w:r w:rsidRPr="008C547A">
        <w:rPr>
          <w:rFonts w:asciiTheme="majorBidi" w:hAnsiTheme="majorBidi" w:cstheme="majorBidi"/>
          <w:sz w:val="20"/>
          <w:szCs w:val="20"/>
        </w:rPr>
        <w:t xml:space="preserve"> (SMA, EMA)</w:t>
      </w:r>
      <w:r w:rsidRPr="008C547A">
        <w:rPr>
          <w:rFonts w:asciiTheme="majorBidi" w:hAnsiTheme="majorBidi" w:cstheme="majorBidi"/>
          <w:sz w:val="20"/>
          <w:szCs w:val="20"/>
          <w:rtl/>
        </w:rPr>
        <w:t>، مؤشرات الزخم</w:t>
      </w:r>
      <w:r w:rsidRPr="008C547A">
        <w:rPr>
          <w:rFonts w:asciiTheme="majorBidi" w:hAnsiTheme="majorBidi" w:cstheme="majorBidi"/>
          <w:sz w:val="20"/>
          <w:szCs w:val="20"/>
        </w:rPr>
        <w:t xml:space="preserve"> (RSI, MFI, ADX)</w:t>
      </w:r>
      <w:r w:rsidRPr="008C547A">
        <w:rPr>
          <w:rFonts w:asciiTheme="majorBidi" w:hAnsiTheme="majorBidi" w:cstheme="majorBidi"/>
          <w:sz w:val="20"/>
          <w:szCs w:val="20"/>
          <w:rtl/>
        </w:rPr>
        <w:t>، وميزات التأخير الزمني</w:t>
      </w:r>
      <w:r w:rsidRPr="008C547A">
        <w:rPr>
          <w:rFonts w:asciiTheme="majorBidi" w:hAnsiTheme="majorBidi" w:cstheme="majorBidi"/>
          <w:sz w:val="20"/>
          <w:szCs w:val="20"/>
        </w:rPr>
        <w:t xml:space="preserve"> (Lag Features)</w:t>
      </w:r>
      <w:r w:rsidR="006310C7">
        <w:rPr>
          <w:rFonts w:asciiTheme="majorBidi" w:hAnsiTheme="majorBidi" w:cstheme="majorBidi" w:hint="cs"/>
          <w:sz w:val="20"/>
          <w:szCs w:val="20"/>
          <w:rtl/>
        </w:rPr>
        <w:t xml:space="preserve"> </w:t>
      </w:r>
      <w:r w:rsidR="006310C7" w:rsidRPr="008C547A">
        <w:rPr>
          <w:rFonts w:asciiTheme="majorBidi" w:hAnsiTheme="majorBidi" w:cstheme="majorBidi"/>
          <w:sz w:val="20"/>
          <w:szCs w:val="20"/>
        </w:rPr>
        <w:t>[</w:t>
      </w:r>
      <w:r w:rsidR="006310C7" w:rsidRPr="006310C7">
        <w:rPr>
          <w:rFonts w:asciiTheme="majorBidi" w:hAnsiTheme="majorBidi" w:cstheme="majorBidi"/>
          <w:sz w:val="20"/>
          <w:szCs w:val="20"/>
        </w:rPr>
        <w:fldChar w:fldCharType="begin"/>
      </w:r>
      <w:r w:rsidR="006310C7" w:rsidRPr="006310C7">
        <w:rPr>
          <w:rFonts w:asciiTheme="majorBidi" w:hAnsiTheme="majorBidi" w:cstheme="majorBidi"/>
          <w:sz w:val="20"/>
          <w:szCs w:val="20"/>
        </w:rPr>
        <w:instrText xml:space="preserve"> REF _Ref203723261 \r \h </w:instrText>
      </w:r>
      <w:r w:rsidR="006310C7">
        <w:rPr>
          <w:rFonts w:asciiTheme="majorBidi" w:hAnsiTheme="majorBidi" w:cstheme="majorBidi"/>
          <w:sz w:val="20"/>
          <w:szCs w:val="20"/>
        </w:rPr>
        <w:instrText xml:space="preserve"> \* MERGEFORMAT </w:instrText>
      </w:r>
      <w:r w:rsidR="006310C7" w:rsidRPr="006310C7">
        <w:rPr>
          <w:rFonts w:asciiTheme="majorBidi" w:hAnsiTheme="majorBidi" w:cstheme="majorBidi"/>
          <w:sz w:val="20"/>
          <w:szCs w:val="20"/>
        </w:rPr>
      </w:r>
      <w:r w:rsidR="006310C7" w:rsidRPr="006310C7">
        <w:rPr>
          <w:rFonts w:asciiTheme="majorBidi" w:hAnsiTheme="majorBidi" w:cstheme="majorBidi"/>
          <w:sz w:val="20"/>
          <w:szCs w:val="20"/>
        </w:rPr>
        <w:fldChar w:fldCharType="separate"/>
      </w:r>
      <w:r w:rsidR="006310C7" w:rsidRPr="006310C7">
        <w:rPr>
          <w:rFonts w:asciiTheme="majorBidi" w:hAnsiTheme="majorBidi" w:cstheme="majorBidi"/>
          <w:sz w:val="20"/>
          <w:szCs w:val="20"/>
          <w:cs/>
        </w:rPr>
        <w:t>‎</w:t>
      </w:r>
      <w:r w:rsidR="006310C7" w:rsidRPr="006310C7">
        <w:rPr>
          <w:rFonts w:asciiTheme="majorBidi" w:hAnsiTheme="majorBidi" w:cstheme="majorBidi"/>
          <w:sz w:val="20"/>
          <w:szCs w:val="20"/>
        </w:rPr>
        <w:t>4</w:t>
      </w:r>
      <w:r w:rsidR="006310C7" w:rsidRPr="006310C7">
        <w:rPr>
          <w:rFonts w:asciiTheme="majorBidi" w:hAnsiTheme="majorBidi" w:cstheme="majorBidi"/>
          <w:sz w:val="20"/>
          <w:szCs w:val="20"/>
        </w:rPr>
        <w:fldChar w:fldCharType="end"/>
      </w:r>
      <w:r w:rsidR="006310C7" w:rsidRPr="008C547A">
        <w:rPr>
          <w:rFonts w:asciiTheme="majorBidi" w:hAnsiTheme="majorBidi" w:cstheme="majorBidi"/>
          <w:sz w:val="20"/>
          <w:szCs w:val="20"/>
        </w:rPr>
        <w:t>][</w:t>
      </w:r>
      <w:r w:rsidR="006310C7" w:rsidRPr="006310C7">
        <w:rPr>
          <w:rFonts w:asciiTheme="majorBidi" w:hAnsiTheme="majorBidi" w:cstheme="majorBidi"/>
          <w:sz w:val="20"/>
          <w:szCs w:val="20"/>
        </w:rPr>
        <w:fldChar w:fldCharType="begin"/>
      </w:r>
      <w:r w:rsidR="006310C7" w:rsidRPr="006310C7">
        <w:rPr>
          <w:rFonts w:asciiTheme="majorBidi" w:hAnsiTheme="majorBidi" w:cstheme="majorBidi"/>
          <w:sz w:val="20"/>
          <w:szCs w:val="20"/>
        </w:rPr>
        <w:instrText xml:space="preserve"> REF _Ref203723512 \r \h </w:instrText>
      </w:r>
      <w:r w:rsidR="006310C7">
        <w:rPr>
          <w:rFonts w:asciiTheme="majorBidi" w:hAnsiTheme="majorBidi" w:cstheme="majorBidi"/>
          <w:sz w:val="20"/>
          <w:szCs w:val="20"/>
        </w:rPr>
        <w:instrText xml:space="preserve"> \* MERGEFORMAT </w:instrText>
      </w:r>
      <w:r w:rsidR="006310C7" w:rsidRPr="006310C7">
        <w:rPr>
          <w:rFonts w:asciiTheme="majorBidi" w:hAnsiTheme="majorBidi" w:cstheme="majorBidi"/>
          <w:sz w:val="20"/>
          <w:szCs w:val="20"/>
        </w:rPr>
      </w:r>
      <w:r w:rsidR="006310C7" w:rsidRPr="006310C7">
        <w:rPr>
          <w:rFonts w:asciiTheme="majorBidi" w:hAnsiTheme="majorBidi" w:cstheme="majorBidi"/>
          <w:sz w:val="20"/>
          <w:szCs w:val="20"/>
        </w:rPr>
        <w:fldChar w:fldCharType="separate"/>
      </w:r>
      <w:r w:rsidR="006310C7" w:rsidRPr="006310C7">
        <w:rPr>
          <w:rFonts w:asciiTheme="majorBidi" w:hAnsiTheme="majorBidi" w:cstheme="majorBidi"/>
          <w:sz w:val="20"/>
          <w:szCs w:val="20"/>
          <w:cs/>
        </w:rPr>
        <w:t>‎</w:t>
      </w:r>
      <w:r w:rsidR="006310C7" w:rsidRPr="006310C7">
        <w:rPr>
          <w:rFonts w:asciiTheme="majorBidi" w:hAnsiTheme="majorBidi" w:cstheme="majorBidi"/>
          <w:sz w:val="20"/>
          <w:szCs w:val="20"/>
        </w:rPr>
        <w:t>7</w:t>
      </w:r>
      <w:r w:rsidR="006310C7" w:rsidRPr="006310C7">
        <w:rPr>
          <w:rFonts w:asciiTheme="majorBidi" w:hAnsiTheme="majorBidi" w:cstheme="majorBidi"/>
          <w:sz w:val="20"/>
          <w:szCs w:val="20"/>
        </w:rPr>
        <w:fldChar w:fldCharType="end"/>
      </w:r>
      <w:r w:rsidR="006310C7" w:rsidRPr="008C547A">
        <w:rPr>
          <w:rFonts w:asciiTheme="majorBidi" w:hAnsiTheme="majorBidi" w:cstheme="majorBidi"/>
          <w:sz w:val="20"/>
          <w:szCs w:val="20"/>
        </w:rPr>
        <w:t>][</w:t>
      </w:r>
      <w:r w:rsidR="006310C7" w:rsidRPr="006310C7">
        <w:rPr>
          <w:rFonts w:asciiTheme="majorBidi" w:hAnsiTheme="majorBidi" w:cstheme="majorBidi"/>
          <w:sz w:val="20"/>
          <w:szCs w:val="20"/>
        </w:rPr>
        <w:fldChar w:fldCharType="begin"/>
      </w:r>
      <w:r w:rsidR="006310C7" w:rsidRPr="006310C7">
        <w:rPr>
          <w:rFonts w:asciiTheme="majorBidi" w:hAnsiTheme="majorBidi" w:cstheme="majorBidi"/>
          <w:sz w:val="20"/>
          <w:szCs w:val="20"/>
        </w:rPr>
        <w:instrText xml:space="preserve"> REF _Ref203723308 \r \h </w:instrText>
      </w:r>
      <w:r w:rsidR="006310C7">
        <w:rPr>
          <w:rFonts w:asciiTheme="majorBidi" w:hAnsiTheme="majorBidi" w:cstheme="majorBidi"/>
          <w:sz w:val="20"/>
          <w:szCs w:val="20"/>
        </w:rPr>
        <w:instrText xml:space="preserve"> \* MERGEFORMAT </w:instrText>
      </w:r>
      <w:r w:rsidR="006310C7" w:rsidRPr="006310C7">
        <w:rPr>
          <w:rFonts w:asciiTheme="majorBidi" w:hAnsiTheme="majorBidi" w:cstheme="majorBidi"/>
          <w:sz w:val="20"/>
          <w:szCs w:val="20"/>
        </w:rPr>
      </w:r>
      <w:r w:rsidR="006310C7" w:rsidRPr="006310C7">
        <w:rPr>
          <w:rFonts w:asciiTheme="majorBidi" w:hAnsiTheme="majorBidi" w:cstheme="majorBidi"/>
          <w:sz w:val="20"/>
          <w:szCs w:val="20"/>
        </w:rPr>
        <w:fldChar w:fldCharType="separate"/>
      </w:r>
      <w:r w:rsidR="006310C7" w:rsidRPr="006310C7">
        <w:rPr>
          <w:rFonts w:asciiTheme="majorBidi" w:hAnsiTheme="majorBidi" w:cstheme="majorBidi"/>
          <w:sz w:val="20"/>
          <w:szCs w:val="20"/>
          <w:cs/>
        </w:rPr>
        <w:t>‎</w:t>
      </w:r>
      <w:r w:rsidR="006310C7" w:rsidRPr="006310C7">
        <w:rPr>
          <w:rFonts w:asciiTheme="majorBidi" w:hAnsiTheme="majorBidi" w:cstheme="majorBidi"/>
          <w:sz w:val="20"/>
          <w:szCs w:val="20"/>
        </w:rPr>
        <w:t>10</w:t>
      </w:r>
      <w:r w:rsidR="006310C7" w:rsidRPr="006310C7">
        <w:rPr>
          <w:rFonts w:asciiTheme="majorBidi" w:hAnsiTheme="majorBidi" w:cstheme="majorBidi"/>
          <w:sz w:val="20"/>
          <w:szCs w:val="20"/>
        </w:rPr>
        <w:fldChar w:fldCharType="end"/>
      </w:r>
      <w:r w:rsidR="006310C7" w:rsidRPr="008C547A">
        <w:rPr>
          <w:rFonts w:asciiTheme="majorBidi" w:hAnsiTheme="majorBidi" w:cstheme="majorBidi"/>
          <w:sz w:val="20"/>
          <w:szCs w:val="20"/>
        </w:rPr>
        <w:t>]</w:t>
      </w:r>
      <w:r w:rsidR="006310C7">
        <w:rPr>
          <w:rFonts w:asciiTheme="majorBidi" w:hAnsiTheme="majorBidi" w:cstheme="majorBidi" w:hint="cs"/>
          <w:sz w:val="20"/>
          <w:szCs w:val="20"/>
          <w:rtl/>
        </w:rPr>
        <w:t>.</w:t>
      </w:r>
      <w:r w:rsidR="006310C7" w:rsidRPr="008C547A">
        <w:rPr>
          <w:rFonts w:asciiTheme="majorBidi" w:hAnsiTheme="majorBidi" w:cstheme="majorBidi"/>
          <w:sz w:val="20"/>
          <w:szCs w:val="20"/>
        </w:rPr>
        <w:t xml:space="preserve"> </w:t>
      </w:r>
      <w:r w:rsidRPr="008C547A">
        <w:rPr>
          <w:rFonts w:asciiTheme="majorBidi" w:hAnsiTheme="majorBidi" w:cstheme="majorBidi"/>
          <w:sz w:val="20"/>
          <w:szCs w:val="20"/>
          <w:rtl/>
        </w:rPr>
        <w:t>وتم تصميم تجربة مقارنة بين عدد من النماذج من حيث الدقة والمرونة والتفسير</w:t>
      </w:r>
      <w:r w:rsidRPr="008C547A">
        <w:rPr>
          <w:rFonts w:asciiTheme="majorBidi" w:hAnsiTheme="majorBidi" w:cstheme="majorBidi"/>
          <w:sz w:val="20"/>
          <w:szCs w:val="20"/>
        </w:rPr>
        <w:t>.</w:t>
      </w:r>
    </w:p>
    <w:p w14:paraId="2921F675" w14:textId="77777777" w:rsidR="008C547A" w:rsidRPr="008C547A" w:rsidRDefault="008C547A" w:rsidP="006310C7">
      <w:pPr>
        <w:spacing w:line="276" w:lineRule="auto"/>
        <w:rPr>
          <w:rFonts w:asciiTheme="majorBidi" w:hAnsiTheme="majorBidi" w:cstheme="majorBidi"/>
          <w:sz w:val="20"/>
          <w:szCs w:val="20"/>
        </w:rPr>
      </w:pPr>
      <w:r w:rsidRPr="008C547A">
        <w:rPr>
          <w:rFonts w:asciiTheme="majorBidi" w:hAnsiTheme="majorBidi" w:cstheme="majorBidi"/>
          <w:sz w:val="20"/>
          <w:szCs w:val="20"/>
          <w:rtl/>
        </w:rPr>
        <w:t>يهدف هذا العمل إلى تطوير نموذج تنبؤي فعّال وموثوق يساعد على فهم العوامل المؤثرة في سعر الذهب، ويخدم صُنّاع القرار في المجالات المالية والاستثمارية، من خلال تقديم أداة دقيقة قابلة للاستخدام في التنبؤ قصير ومتوسط المدى، مع الحفاظ على توازن بين الأداء والتفسير</w:t>
      </w:r>
      <w:r w:rsidRPr="008C547A">
        <w:rPr>
          <w:rFonts w:asciiTheme="majorBidi" w:hAnsiTheme="majorBidi" w:cstheme="majorBidi"/>
          <w:sz w:val="20"/>
          <w:szCs w:val="20"/>
        </w:rPr>
        <w:t>.</w:t>
      </w:r>
    </w:p>
    <w:p w14:paraId="14D0C2A9" w14:textId="77777777" w:rsidR="00346943" w:rsidRPr="008C547A" w:rsidRDefault="00346943" w:rsidP="00346943">
      <w:pPr>
        <w:rPr>
          <w:sz w:val="20"/>
          <w:szCs w:val="20"/>
          <w:rtl/>
        </w:rPr>
      </w:pPr>
    </w:p>
    <w:p w14:paraId="26A99FD8" w14:textId="2A9393BA" w:rsidR="00085589" w:rsidRDefault="0076494B" w:rsidP="0076494B">
      <w:pPr>
        <w:pStyle w:val="1"/>
        <w:rPr>
          <w:b/>
          <w:bCs/>
          <w:color w:val="auto"/>
          <w:sz w:val="24"/>
          <w:szCs w:val="24"/>
          <w:rtl/>
          <w:lang w:bidi="ar-SY"/>
        </w:rPr>
      </w:pPr>
      <w:r w:rsidRPr="00E54858">
        <w:rPr>
          <w:rFonts w:asciiTheme="majorBidi" w:hAnsiTheme="majorBidi"/>
          <w:b/>
          <w:bCs/>
          <w:color w:val="auto"/>
          <w:sz w:val="24"/>
          <w:szCs w:val="24"/>
          <w:rtl/>
          <w:lang w:bidi="ar-SY"/>
        </w:rPr>
        <w:lastRenderedPageBreak/>
        <w:t>2</w:t>
      </w:r>
      <w:r w:rsidRPr="0076494B">
        <w:rPr>
          <w:rFonts w:hint="cs"/>
          <w:b/>
          <w:bCs/>
          <w:color w:val="auto"/>
          <w:sz w:val="24"/>
          <w:szCs w:val="24"/>
          <w:rtl/>
          <w:lang w:bidi="ar-SY"/>
        </w:rPr>
        <w:t xml:space="preserve"> </w:t>
      </w:r>
      <w:r w:rsidRPr="00E54858">
        <w:rPr>
          <w:rFonts w:asciiTheme="majorBidi" w:hAnsiTheme="majorBidi"/>
          <w:b/>
          <w:bCs/>
          <w:color w:val="auto"/>
          <w:sz w:val="24"/>
          <w:szCs w:val="24"/>
          <w:rtl/>
          <w:lang w:bidi="ar-SY"/>
        </w:rPr>
        <w:t>مراجعة</w:t>
      </w:r>
      <w:r w:rsidRPr="0076494B">
        <w:rPr>
          <w:b/>
          <w:bCs/>
          <w:color w:val="auto"/>
          <w:sz w:val="24"/>
          <w:szCs w:val="24"/>
          <w:rtl/>
          <w:lang w:bidi="ar-SY"/>
        </w:rPr>
        <w:t xml:space="preserve"> </w:t>
      </w:r>
      <w:r w:rsidRPr="00E54858">
        <w:rPr>
          <w:rFonts w:asciiTheme="majorBidi" w:hAnsiTheme="majorBidi"/>
          <w:b/>
          <w:bCs/>
          <w:color w:val="auto"/>
          <w:sz w:val="24"/>
          <w:szCs w:val="24"/>
          <w:rtl/>
          <w:lang w:bidi="ar-SY"/>
        </w:rPr>
        <w:t>الأدبيات</w:t>
      </w:r>
    </w:p>
    <w:p w14:paraId="5948A31C" w14:textId="77777777"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حظيت مسألة التنبؤ بأسعار الذهب باهتمام واسع في الأدبيات الأكاديمية، نظرًا لأهميتها في دعم القرارات الاستثمارية والتخطيط المالي على المستويين الفردي والمؤسسي. ومع تزايد تعقيد الأسواق وتداخل العوامل المؤثرة، اتجهت العديد من الدراسات إلى استخدام تقنيات تعلم آلي متقدمة ونماذج هجينة لتعزيز دقة التنبؤ. يُستعرض في هذا القسم أبرز الأعمال السابقة التي تناولت هذا الموضوع، مع التركيز على البيانات المستخدمة، والنماذج المطبقة، والنتائج المتحققة</w:t>
      </w:r>
      <w:r w:rsidRPr="008C547A">
        <w:rPr>
          <w:rFonts w:asciiTheme="majorBidi" w:hAnsiTheme="majorBidi" w:cstheme="majorBidi"/>
          <w:sz w:val="20"/>
          <w:szCs w:val="20"/>
        </w:rPr>
        <w:t>.</w:t>
      </w:r>
    </w:p>
    <w:p w14:paraId="52A64987" w14:textId="2D06CB48" w:rsidR="008C547A" w:rsidRPr="008C547A" w:rsidRDefault="008C547A" w:rsidP="008C547A">
      <w:pPr>
        <w:pStyle w:val="2"/>
        <w:rPr>
          <w:rFonts w:asciiTheme="majorBidi" w:hAnsiTheme="majorBidi"/>
          <w:b/>
          <w:bCs/>
          <w:i/>
          <w:iCs/>
          <w:color w:val="auto"/>
          <w:sz w:val="20"/>
          <w:szCs w:val="20"/>
        </w:rPr>
      </w:pPr>
      <w:r w:rsidRPr="008C547A">
        <w:rPr>
          <w:rFonts w:asciiTheme="majorBidi" w:hAnsiTheme="majorBidi"/>
          <w:b/>
          <w:bCs/>
          <w:i/>
          <w:iCs/>
          <w:color w:val="auto"/>
          <w:sz w:val="20"/>
          <w:szCs w:val="20"/>
        </w:rPr>
        <w:t>2.1</w:t>
      </w:r>
      <w:r w:rsidR="006310C7">
        <w:rPr>
          <w:rFonts w:asciiTheme="majorBidi" w:hAnsiTheme="majorBidi" w:hint="cs"/>
          <w:b/>
          <w:bCs/>
          <w:i/>
          <w:iCs/>
          <w:color w:val="auto"/>
          <w:sz w:val="20"/>
          <w:szCs w:val="20"/>
          <w:rtl/>
        </w:rPr>
        <w:t xml:space="preserve"> </w:t>
      </w:r>
      <w:r w:rsidRPr="008C547A">
        <w:rPr>
          <w:rFonts w:asciiTheme="majorBidi" w:hAnsiTheme="majorBidi"/>
          <w:b/>
          <w:bCs/>
          <w:i/>
          <w:iCs/>
          <w:color w:val="auto"/>
          <w:sz w:val="20"/>
          <w:szCs w:val="20"/>
        </w:rPr>
        <w:t xml:space="preserve"> </w:t>
      </w:r>
      <w:r w:rsidRPr="008C547A">
        <w:rPr>
          <w:rFonts w:asciiTheme="majorBidi" w:hAnsiTheme="majorBidi"/>
          <w:b/>
          <w:bCs/>
          <w:i/>
          <w:iCs/>
          <w:color w:val="auto"/>
          <w:sz w:val="20"/>
          <w:szCs w:val="20"/>
          <w:rtl/>
        </w:rPr>
        <w:t>استخدام النماذج الإحصائية وتقنيات التعلم التقليدية</w:t>
      </w:r>
    </w:p>
    <w:p w14:paraId="505FB082" w14:textId="34EFA677"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تناولت بعض الدراسات المبكرة التنبؤ بأسعار الذهب باستخدام نماذج إحصائية مثل الانحدار الخطي ونموذج الانحدار الذاتي</w:t>
      </w:r>
      <w:r w:rsidRPr="008C547A">
        <w:rPr>
          <w:rFonts w:asciiTheme="majorBidi" w:hAnsiTheme="majorBidi" w:cstheme="majorBidi"/>
          <w:sz w:val="20"/>
          <w:szCs w:val="20"/>
        </w:rPr>
        <w:t xml:space="preserve"> (ARIMA). </w:t>
      </w:r>
      <w:r w:rsidRPr="008C547A">
        <w:rPr>
          <w:rFonts w:asciiTheme="majorBidi" w:hAnsiTheme="majorBidi" w:cstheme="majorBidi"/>
          <w:sz w:val="20"/>
          <w:szCs w:val="20"/>
          <w:rtl/>
        </w:rPr>
        <w:t>على سبيل المثال، استخدم</w:t>
      </w:r>
      <w:r w:rsidRPr="008C547A">
        <w:rPr>
          <w:rFonts w:asciiTheme="majorBidi" w:hAnsiTheme="majorBidi" w:cstheme="majorBidi"/>
          <w:sz w:val="20"/>
          <w:szCs w:val="20"/>
        </w:rPr>
        <w:t xml:space="preserve"> Sami </w:t>
      </w:r>
      <w:r w:rsidRPr="008C547A">
        <w:rPr>
          <w:rFonts w:asciiTheme="majorBidi" w:hAnsiTheme="majorBidi" w:cstheme="majorBidi"/>
          <w:sz w:val="20"/>
          <w:szCs w:val="20"/>
          <w:rtl/>
        </w:rPr>
        <w:t>و</w:t>
      </w:r>
      <w:r w:rsidRPr="008C547A">
        <w:rPr>
          <w:rFonts w:asciiTheme="majorBidi" w:hAnsiTheme="majorBidi" w:cstheme="majorBidi"/>
          <w:sz w:val="20"/>
          <w:szCs w:val="20"/>
        </w:rPr>
        <w:t xml:space="preserve">Junejo (2017) </w:t>
      </w:r>
      <w:r w:rsidRPr="008C547A">
        <w:rPr>
          <w:rFonts w:asciiTheme="majorBidi" w:hAnsiTheme="majorBidi" w:cstheme="majorBidi"/>
          <w:sz w:val="20"/>
          <w:szCs w:val="20"/>
          <w:rtl/>
        </w:rPr>
        <w:t>نماذج خطية وتقنيات الانحدار لتحليل تأثير مجموعة من المؤشرات الاقتصادية، مثل أسعار النفط، مؤشرات الأسهم، ومعدلات الفائدة، على سعر الذهب، وخلصوا إلى وجود ارتباطات قوية بين هذه العوامل وسعر الذهب، لكنهم أشاروا إلى ضعف هذه النماذج في تمثيل العلاقات غير الخطية</w:t>
      </w:r>
      <w:r w:rsidRPr="008C547A">
        <w:rPr>
          <w:rFonts w:asciiTheme="majorBidi" w:hAnsiTheme="majorBidi" w:cstheme="majorBidi"/>
          <w:sz w:val="20"/>
          <w:szCs w:val="20"/>
        </w:rPr>
        <w:t xml:space="preserve"> [</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_Ref203723219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1</w:t>
      </w:r>
      <w:r w:rsidR="00AB5753">
        <w:rPr>
          <w:rFonts w:asciiTheme="majorBidi" w:hAnsiTheme="majorBidi" w:cstheme="majorBidi"/>
          <w:sz w:val="20"/>
          <w:szCs w:val="20"/>
        </w:rPr>
        <w:fldChar w:fldCharType="end"/>
      </w:r>
      <w:r w:rsidRPr="008C547A">
        <w:rPr>
          <w:rFonts w:asciiTheme="majorBidi" w:hAnsiTheme="majorBidi" w:cstheme="majorBidi"/>
          <w:sz w:val="20"/>
          <w:szCs w:val="20"/>
        </w:rPr>
        <w:t>].</w:t>
      </w:r>
    </w:p>
    <w:p w14:paraId="02035DB9" w14:textId="78B14911" w:rsidR="008C547A" w:rsidRPr="008C547A" w:rsidRDefault="008C547A" w:rsidP="008C547A">
      <w:pPr>
        <w:pStyle w:val="2"/>
        <w:rPr>
          <w:rFonts w:asciiTheme="majorBidi" w:hAnsiTheme="majorBidi"/>
          <w:b/>
          <w:bCs/>
          <w:i/>
          <w:iCs/>
          <w:color w:val="auto"/>
          <w:sz w:val="20"/>
          <w:szCs w:val="20"/>
        </w:rPr>
      </w:pPr>
      <w:r w:rsidRPr="008C547A">
        <w:rPr>
          <w:rFonts w:asciiTheme="majorBidi" w:hAnsiTheme="majorBidi"/>
          <w:b/>
          <w:bCs/>
          <w:i/>
          <w:iCs/>
          <w:color w:val="auto"/>
          <w:sz w:val="20"/>
          <w:szCs w:val="20"/>
        </w:rPr>
        <w:t>2.2</w:t>
      </w:r>
      <w:r w:rsidR="006310C7">
        <w:rPr>
          <w:rFonts w:asciiTheme="majorBidi" w:hAnsiTheme="majorBidi" w:hint="cs"/>
          <w:b/>
          <w:bCs/>
          <w:i/>
          <w:iCs/>
          <w:color w:val="auto"/>
          <w:sz w:val="20"/>
          <w:szCs w:val="20"/>
          <w:rtl/>
        </w:rPr>
        <w:t xml:space="preserve"> </w:t>
      </w:r>
      <w:r w:rsidRPr="008C547A">
        <w:rPr>
          <w:rFonts w:asciiTheme="majorBidi" w:hAnsiTheme="majorBidi"/>
          <w:b/>
          <w:bCs/>
          <w:i/>
          <w:iCs/>
          <w:color w:val="auto"/>
          <w:sz w:val="20"/>
          <w:szCs w:val="20"/>
        </w:rPr>
        <w:t xml:space="preserve"> </w:t>
      </w:r>
      <w:r w:rsidRPr="008C547A">
        <w:rPr>
          <w:rFonts w:asciiTheme="majorBidi" w:hAnsiTheme="majorBidi"/>
          <w:b/>
          <w:bCs/>
          <w:i/>
          <w:iCs/>
          <w:color w:val="auto"/>
          <w:sz w:val="20"/>
          <w:szCs w:val="20"/>
          <w:rtl/>
        </w:rPr>
        <w:t>تقنيات تعلم الآلة والنماذج غير الخطية</w:t>
      </w:r>
    </w:p>
    <w:p w14:paraId="562F244C" w14:textId="7C696C8E"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في السنوات الأخيرة، شهدت الأبحاث تحولًا ملحوظًا نحو استخدام تقنيات تعلم الآلة لما توفره من قدرة على التعامل مع البيانات المعقدة والمتغيرة. قدمت دراسة</w:t>
      </w:r>
      <w:r w:rsidRPr="008C547A">
        <w:rPr>
          <w:rFonts w:asciiTheme="majorBidi" w:hAnsiTheme="majorBidi" w:cstheme="majorBidi"/>
          <w:sz w:val="20"/>
          <w:szCs w:val="20"/>
        </w:rPr>
        <w:t xml:space="preserve"> Masud et al. (2025) </w:t>
      </w:r>
      <w:r w:rsidRPr="008C547A">
        <w:rPr>
          <w:rFonts w:asciiTheme="majorBidi" w:hAnsiTheme="majorBidi" w:cstheme="majorBidi"/>
          <w:sz w:val="20"/>
          <w:szCs w:val="20"/>
          <w:rtl/>
        </w:rPr>
        <w:t>مقارنة شاملة بين عدد من النماذج التنبؤية، شملت</w:t>
      </w:r>
      <w:r w:rsidRPr="008C547A">
        <w:rPr>
          <w:rFonts w:asciiTheme="majorBidi" w:hAnsiTheme="majorBidi" w:cstheme="majorBidi"/>
          <w:sz w:val="20"/>
          <w:szCs w:val="20"/>
        </w:rPr>
        <w:t xml:space="preserve"> XGBoost</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Random Forest</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SVM</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Prophet</w:t>
      </w:r>
      <w:r w:rsidRPr="008C547A">
        <w:rPr>
          <w:rFonts w:asciiTheme="majorBidi" w:hAnsiTheme="majorBidi" w:cstheme="majorBidi"/>
          <w:sz w:val="20"/>
          <w:szCs w:val="20"/>
          <w:rtl/>
        </w:rPr>
        <w:t>، و</w:t>
      </w:r>
      <w:r w:rsidRPr="008C547A">
        <w:rPr>
          <w:rFonts w:asciiTheme="majorBidi" w:hAnsiTheme="majorBidi" w:cstheme="majorBidi"/>
          <w:sz w:val="20"/>
          <w:szCs w:val="20"/>
        </w:rPr>
        <w:t>LSTM</w:t>
      </w:r>
      <w:r w:rsidRPr="008C547A">
        <w:rPr>
          <w:rFonts w:asciiTheme="majorBidi" w:hAnsiTheme="majorBidi" w:cstheme="majorBidi"/>
          <w:sz w:val="20"/>
          <w:szCs w:val="20"/>
          <w:rtl/>
        </w:rPr>
        <w:t>، بالاعتماد على بيانات يومية. وخلصت إلى أن النماذج القائمة على التعلم العميق مثل</w:t>
      </w:r>
      <w:r w:rsidRPr="008C547A">
        <w:rPr>
          <w:rFonts w:asciiTheme="majorBidi" w:hAnsiTheme="majorBidi" w:cstheme="majorBidi"/>
          <w:sz w:val="20"/>
          <w:szCs w:val="20"/>
        </w:rPr>
        <w:t xml:space="preserve"> LSTM </w:t>
      </w:r>
      <w:r w:rsidRPr="008C547A">
        <w:rPr>
          <w:rFonts w:asciiTheme="majorBidi" w:hAnsiTheme="majorBidi" w:cstheme="majorBidi"/>
          <w:sz w:val="20"/>
          <w:szCs w:val="20"/>
          <w:rtl/>
        </w:rPr>
        <w:t>ونماذج التعزيز مثل</w:t>
      </w:r>
      <w:r w:rsidRPr="008C547A">
        <w:rPr>
          <w:rFonts w:asciiTheme="majorBidi" w:hAnsiTheme="majorBidi" w:cstheme="majorBidi"/>
          <w:sz w:val="20"/>
          <w:szCs w:val="20"/>
        </w:rPr>
        <w:t xml:space="preserve"> XGBoost </w:t>
      </w:r>
      <w:r w:rsidRPr="008C547A">
        <w:rPr>
          <w:rFonts w:asciiTheme="majorBidi" w:hAnsiTheme="majorBidi" w:cstheme="majorBidi"/>
          <w:sz w:val="20"/>
          <w:szCs w:val="20"/>
          <w:rtl/>
        </w:rPr>
        <w:t>تفوقت من حيث الدقة في تمثيل الأنماط غير الخطية والطويلة الأجل [</w:t>
      </w:r>
      <w:r w:rsidR="00AB5753">
        <w:rPr>
          <w:rFonts w:asciiTheme="majorBidi" w:hAnsiTheme="majorBidi" w:cstheme="majorBidi"/>
          <w:sz w:val="20"/>
          <w:szCs w:val="20"/>
          <w:rtl/>
        </w:rPr>
        <w:fldChar w:fldCharType="begin"/>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Pr>
        <w:instrText>REF</w:instrText>
      </w:r>
      <w:r w:rsidR="00AB5753">
        <w:rPr>
          <w:rFonts w:asciiTheme="majorBidi" w:hAnsiTheme="majorBidi" w:cstheme="majorBidi"/>
          <w:sz w:val="20"/>
          <w:szCs w:val="20"/>
          <w:rtl/>
        </w:rPr>
        <w:instrText xml:space="preserve"> _</w:instrText>
      </w:r>
      <w:r w:rsidR="00AB5753">
        <w:rPr>
          <w:rFonts w:asciiTheme="majorBidi" w:hAnsiTheme="majorBidi" w:cstheme="majorBidi"/>
          <w:sz w:val="20"/>
          <w:szCs w:val="20"/>
        </w:rPr>
        <w:instrText>Ref203723504 \r \h</w:instrText>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tl/>
        </w:rPr>
      </w:r>
      <w:r w:rsidR="00AB5753">
        <w:rPr>
          <w:rFonts w:asciiTheme="majorBidi" w:hAnsiTheme="majorBidi" w:cstheme="majorBidi"/>
          <w:sz w:val="20"/>
          <w:szCs w:val="20"/>
          <w:rtl/>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2</w:t>
      </w:r>
      <w:r w:rsidR="00AB5753">
        <w:rPr>
          <w:rFonts w:asciiTheme="majorBidi" w:hAnsiTheme="majorBidi" w:cstheme="majorBidi"/>
          <w:sz w:val="20"/>
          <w:szCs w:val="20"/>
          <w:rtl/>
        </w:rPr>
        <w:fldChar w:fldCharType="end"/>
      </w:r>
      <w:r w:rsidR="00AB5753">
        <w:rPr>
          <w:rFonts w:asciiTheme="majorBidi" w:hAnsiTheme="majorBidi" w:cstheme="majorBidi"/>
          <w:sz w:val="20"/>
          <w:szCs w:val="20"/>
          <w:rtl/>
        </w:rPr>
        <w:fldChar w:fldCharType="begin"/>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Pr>
        <w:instrText>REF</w:instrText>
      </w:r>
      <w:r w:rsidR="00AB5753">
        <w:rPr>
          <w:rFonts w:asciiTheme="majorBidi" w:hAnsiTheme="majorBidi" w:cstheme="majorBidi"/>
          <w:sz w:val="20"/>
          <w:szCs w:val="20"/>
          <w:rtl/>
        </w:rPr>
        <w:instrText xml:space="preserve"> _</w:instrText>
      </w:r>
      <w:r w:rsidR="00AB5753">
        <w:rPr>
          <w:rFonts w:asciiTheme="majorBidi" w:hAnsiTheme="majorBidi" w:cstheme="majorBidi"/>
          <w:sz w:val="20"/>
          <w:szCs w:val="20"/>
        </w:rPr>
        <w:instrText>Ref203723504 \r \h</w:instrText>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tl/>
        </w:rPr>
      </w:r>
      <w:r w:rsidR="00AB5753">
        <w:rPr>
          <w:rFonts w:asciiTheme="majorBidi" w:hAnsiTheme="majorBidi" w:cstheme="majorBidi"/>
          <w:sz w:val="20"/>
          <w:szCs w:val="20"/>
          <w:rtl/>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2</w:t>
      </w:r>
      <w:r w:rsidR="00AB5753">
        <w:rPr>
          <w:rFonts w:asciiTheme="majorBidi" w:hAnsiTheme="majorBidi" w:cstheme="majorBidi"/>
          <w:sz w:val="20"/>
          <w:szCs w:val="20"/>
          <w:rtl/>
        </w:rPr>
        <w:fldChar w:fldCharType="end"/>
      </w:r>
      <w:r w:rsidRPr="008C547A">
        <w:rPr>
          <w:rFonts w:asciiTheme="majorBidi" w:hAnsiTheme="majorBidi" w:cstheme="majorBidi"/>
          <w:sz w:val="20"/>
          <w:szCs w:val="20"/>
          <w:rtl/>
        </w:rPr>
        <w:t xml:space="preserve">]. كما أكدت دراسات أخرى على فعالية هذه النماذج في التعامل مع البيانات المالية المعقدة </w:t>
      </w:r>
      <w:r w:rsidR="00AB5753">
        <w:rPr>
          <w:rFonts w:asciiTheme="majorBidi" w:hAnsiTheme="majorBidi" w:cstheme="majorBidi"/>
          <w:sz w:val="20"/>
          <w:szCs w:val="20"/>
        </w:rPr>
        <w:t>[</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_Ref203723461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8</w:t>
      </w:r>
      <w:r w:rsidR="00AB5753">
        <w:rPr>
          <w:rFonts w:asciiTheme="majorBidi" w:hAnsiTheme="majorBidi" w:cstheme="majorBidi"/>
          <w:sz w:val="20"/>
          <w:szCs w:val="20"/>
        </w:rPr>
        <w:fldChar w:fldCharType="end"/>
      </w:r>
      <w:r w:rsidR="00AB5753">
        <w:rPr>
          <w:rFonts w:asciiTheme="majorBidi" w:hAnsiTheme="majorBidi" w:cstheme="majorBidi"/>
          <w:sz w:val="20"/>
          <w:szCs w:val="20"/>
        </w:rPr>
        <w:t>][</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_Ref203723261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4</w:t>
      </w:r>
      <w:r w:rsidR="00AB5753">
        <w:rPr>
          <w:rFonts w:asciiTheme="majorBidi" w:hAnsiTheme="majorBidi" w:cstheme="majorBidi"/>
          <w:sz w:val="20"/>
          <w:szCs w:val="20"/>
        </w:rPr>
        <w:fldChar w:fldCharType="end"/>
      </w:r>
      <w:r w:rsidR="00AB5753">
        <w:rPr>
          <w:rFonts w:asciiTheme="majorBidi" w:hAnsiTheme="majorBidi" w:cstheme="majorBidi"/>
          <w:sz w:val="20"/>
          <w:szCs w:val="20"/>
        </w:rPr>
        <w:t>]</w:t>
      </w:r>
    </w:p>
    <w:p w14:paraId="69906A40" w14:textId="3FA5B6B2" w:rsidR="008C547A" w:rsidRPr="008C547A" w:rsidRDefault="008C547A" w:rsidP="008C547A">
      <w:pPr>
        <w:pStyle w:val="2"/>
        <w:rPr>
          <w:rFonts w:asciiTheme="majorBidi" w:hAnsiTheme="majorBidi"/>
          <w:b/>
          <w:bCs/>
          <w:i/>
          <w:iCs/>
          <w:color w:val="auto"/>
          <w:sz w:val="20"/>
          <w:szCs w:val="20"/>
        </w:rPr>
      </w:pPr>
      <w:r w:rsidRPr="008C547A">
        <w:rPr>
          <w:rFonts w:asciiTheme="majorBidi" w:hAnsiTheme="majorBidi"/>
          <w:b/>
          <w:bCs/>
          <w:i/>
          <w:iCs/>
          <w:color w:val="auto"/>
          <w:sz w:val="20"/>
          <w:szCs w:val="20"/>
        </w:rPr>
        <w:t>2.3</w:t>
      </w:r>
      <w:r w:rsidR="006310C7">
        <w:rPr>
          <w:rFonts w:asciiTheme="majorBidi" w:hAnsiTheme="majorBidi" w:hint="cs"/>
          <w:b/>
          <w:bCs/>
          <w:i/>
          <w:iCs/>
          <w:color w:val="auto"/>
          <w:sz w:val="20"/>
          <w:szCs w:val="20"/>
          <w:rtl/>
        </w:rPr>
        <w:t xml:space="preserve"> </w:t>
      </w:r>
      <w:r w:rsidRPr="008C547A">
        <w:rPr>
          <w:rFonts w:asciiTheme="majorBidi" w:hAnsiTheme="majorBidi"/>
          <w:b/>
          <w:bCs/>
          <w:i/>
          <w:iCs/>
          <w:color w:val="auto"/>
          <w:sz w:val="20"/>
          <w:szCs w:val="20"/>
        </w:rPr>
        <w:t xml:space="preserve"> </w:t>
      </w:r>
      <w:r w:rsidRPr="008C547A">
        <w:rPr>
          <w:rFonts w:asciiTheme="majorBidi" w:hAnsiTheme="majorBidi"/>
          <w:b/>
          <w:bCs/>
          <w:i/>
          <w:iCs/>
          <w:color w:val="auto"/>
          <w:sz w:val="20"/>
          <w:szCs w:val="20"/>
          <w:rtl/>
        </w:rPr>
        <w:t>معالجة القيم المفقودة وتحسين جودة البيانات</w:t>
      </w:r>
    </w:p>
    <w:p w14:paraId="644906A5" w14:textId="545C0A2F"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أشارت دراسة</w:t>
      </w:r>
      <w:r w:rsidRPr="008C547A">
        <w:rPr>
          <w:rFonts w:asciiTheme="majorBidi" w:hAnsiTheme="majorBidi" w:cstheme="majorBidi"/>
          <w:sz w:val="20"/>
          <w:szCs w:val="20"/>
        </w:rPr>
        <w:t xml:space="preserve"> Alrawajfi et al. (2024) </w:t>
      </w:r>
      <w:r w:rsidRPr="008C547A">
        <w:rPr>
          <w:rFonts w:asciiTheme="majorBidi" w:hAnsiTheme="majorBidi" w:cstheme="majorBidi"/>
          <w:sz w:val="20"/>
          <w:szCs w:val="20"/>
          <w:rtl/>
        </w:rPr>
        <w:t>إلى أهمية جودة البيانات المدخلة في تحسين دقة النماذج، إذ قارنت بين عدة طرق لتعويض القيم المفقودة في بيانات أسعار الذهب، مثل</w:t>
      </w:r>
      <w:r w:rsidRPr="008C547A">
        <w:rPr>
          <w:rFonts w:asciiTheme="majorBidi" w:hAnsiTheme="majorBidi" w:cstheme="majorBidi"/>
          <w:sz w:val="20"/>
          <w:szCs w:val="20"/>
        </w:rPr>
        <w:t>: KNN</w:t>
      </w:r>
      <w:r w:rsidRPr="008C547A">
        <w:rPr>
          <w:rFonts w:asciiTheme="majorBidi" w:hAnsiTheme="majorBidi" w:cstheme="majorBidi"/>
          <w:sz w:val="20"/>
          <w:szCs w:val="20"/>
          <w:rtl/>
        </w:rPr>
        <w:t>، الانحدار، والانحدار المعزز. وأظهرت الدراسة أن جودة التعويض تؤثر مباشرة على أداء النماذج التنبؤية، خاصة عند وجود أكثر من 30% من القيم المفقودة</w:t>
      </w:r>
      <w:r w:rsidRPr="008C547A">
        <w:rPr>
          <w:rFonts w:asciiTheme="majorBidi" w:hAnsiTheme="majorBidi" w:cstheme="majorBidi"/>
          <w:sz w:val="20"/>
          <w:szCs w:val="20"/>
        </w:rPr>
        <w:t xml:space="preserve"> [</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_Ref203723586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3</w:t>
      </w:r>
      <w:r w:rsidR="00AB5753">
        <w:rPr>
          <w:rFonts w:asciiTheme="majorBidi" w:hAnsiTheme="majorBidi" w:cstheme="majorBidi"/>
          <w:sz w:val="20"/>
          <w:szCs w:val="20"/>
        </w:rPr>
        <w:fldChar w:fldCharType="end"/>
      </w:r>
      <w:r w:rsidRPr="008C547A">
        <w:rPr>
          <w:rFonts w:asciiTheme="majorBidi" w:hAnsiTheme="majorBidi" w:cstheme="majorBidi"/>
          <w:sz w:val="20"/>
          <w:szCs w:val="20"/>
        </w:rPr>
        <w:t>].</w:t>
      </w:r>
    </w:p>
    <w:p w14:paraId="6090C946" w14:textId="535EA64D" w:rsidR="008C547A" w:rsidRPr="008C547A" w:rsidRDefault="008C547A" w:rsidP="008C547A">
      <w:pPr>
        <w:pStyle w:val="2"/>
        <w:rPr>
          <w:rFonts w:asciiTheme="majorBidi" w:hAnsiTheme="majorBidi"/>
          <w:b/>
          <w:bCs/>
          <w:i/>
          <w:iCs/>
          <w:color w:val="auto"/>
          <w:sz w:val="20"/>
          <w:szCs w:val="20"/>
        </w:rPr>
      </w:pPr>
      <w:r w:rsidRPr="008C547A">
        <w:rPr>
          <w:rFonts w:asciiTheme="majorBidi" w:hAnsiTheme="majorBidi"/>
          <w:b/>
          <w:bCs/>
          <w:i/>
          <w:iCs/>
          <w:color w:val="auto"/>
          <w:sz w:val="20"/>
          <w:szCs w:val="20"/>
        </w:rPr>
        <w:t>2.4</w:t>
      </w:r>
      <w:r w:rsidR="006310C7">
        <w:rPr>
          <w:rFonts w:asciiTheme="majorBidi" w:hAnsiTheme="majorBidi" w:hint="cs"/>
          <w:b/>
          <w:bCs/>
          <w:i/>
          <w:iCs/>
          <w:color w:val="auto"/>
          <w:sz w:val="20"/>
          <w:szCs w:val="20"/>
          <w:rtl/>
        </w:rPr>
        <w:t xml:space="preserve"> </w:t>
      </w:r>
      <w:r w:rsidRPr="008C547A">
        <w:rPr>
          <w:rFonts w:asciiTheme="majorBidi" w:hAnsiTheme="majorBidi"/>
          <w:b/>
          <w:bCs/>
          <w:i/>
          <w:iCs/>
          <w:color w:val="auto"/>
          <w:sz w:val="20"/>
          <w:szCs w:val="20"/>
        </w:rPr>
        <w:t xml:space="preserve"> </w:t>
      </w:r>
      <w:r w:rsidRPr="008C547A">
        <w:rPr>
          <w:rFonts w:asciiTheme="majorBidi" w:hAnsiTheme="majorBidi"/>
          <w:b/>
          <w:bCs/>
          <w:i/>
          <w:iCs/>
          <w:color w:val="auto"/>
          <w:sz w:val="20"/>
          <w:szCs w:val="20"/>
          <w:rtl/>
        </w:rPr>
        <w:t>المراجعات الشاملة واختيار النماذج الفعالة</w:t>
      </w:r>
    </w:p>
    <w:p w14:paraId="2D865A66" w14:textId="3450772D"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استعرضت دراسة</w:t>
      </w:r>
      <w:r w:rsidRPr="008C547A">
        <w:rPr>
          <w:rFonts w:asciiTheme="majorBidi" w:hAnsiTheme="majorBidi" w:cstheme="majorBidi"/>
          <w:sz w:val="20"/>
          <w:szCs w:val="20"/>
        </w:rPr>
        <w:t xml:space="preserve"> Das et al. (2022) </w:t>
      </w:r>
      <w:r w:rsidRPr="008C547A">
        <w:rPr>
          <w:rFonts w:asciiTheme="majorBidi" w:hAnsiTheme="majorBidi" w:cstheme="majorBidi"/>
          <w:sz w:val="20"/>
          <w:szCs w:val="20"/>
          <w:rtl/>
        </w:rPr>
        <w:t>عددًا كبيرًا من الدراسات المنشورة خلال العقد الأخير حول تنبؤ أسعار الذهب، وأشارت إلى أن النماذج القائمة على دعم النواقل</w:t>
      </w:r>
      <w:r w:rsidRPr="008C547A">
        <w:rPr>
          <w:rFonts w:asciiTheme="majorBidi" w:hAnsiTheme="majorBidi" w:cstheme="majorBidi"/>
          <w:sz w:val="20"/>
          <w:szCs w:val="20"/>
        </w:rPr>
        <w:t xml:space="preserve"> (SVM) </w:t>
      </w:r>
      <w:r w:rsidRPr="008C547A">
        <w:rPr>
          <w:rFonts w:asciiTheme="majorBidi" w:hAnsiTheme="majorBidi" w:cstheme="majorBidi"/>
          <w:sz w:val="20"/>
          <w:szCs w:val="20"/>
          <w:rtl/>
        </w:rPr>
        <w:t>والانحدار المعزز</w:t>
      </w:r>
      <w:r w:rsidRPr="008C547A">
        <w:rPr>
          <w:rFonts w:asciiTheme="majorBidi" w:hAnsiTheme="majorBidi" w:cstheme="majorBidi"/>
          <w:sz w:val="20"/>
          <w:szCs w:val="20"/>
        </w:rPr>
        <w:t xml:space="preserve"> (Gradient Boosting) </w:t>
      </w:r>
      <w:r w:rsidRPr="008C547A">
        <w:rPr>
          <w:rFonts w:asciiTheme="majorBidi" w:hAnsiTheme="majorBidi" w:cstheme="majorBidi"/>
          <w:sz w:val="20"/>
          <w:szCs w:val="20"/>
          <w:rtl/>
        </w:rPr>
        <w:t>تُعدّ من أكثر النماذج فعالية في التعامل مع البيانات المالية المعقدة، خاصة عندما تكون مرتبطة بمتغيرات متعددة مثل العملات والأسواق والبورصات [</w:t>
      </w:r>
      <w:r w:rsidR="00AB5753">
        <w:rPr>
          <w:rFonts w:asciiTheme="majorBidi" w:hAnsiTheme="majorBidi" w:cstheme="majorBidi"/>
          <w:sz w:val="20"/>
          <w:szCs w:val="20"/>
          <w:rtl/>
        </w:rPr>
        <w:fldChar w:fldCharType="begin"/>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Pr>
        <w:instrText>REF</w:instrText>
      </w:r>
      <w:r w:rsidR="00AB5753">
        <w:rPr>
          <w:rFonts w:asciiTheme="majorBidi" w:hAnsiTheme="majorBidi" w:cstheme="majorBidi"/>
          <w:sz w:val="20"/>
          <w:szCs w:val="20"/>
          <w:rtl/>
        </w:rPr>
        <w:instrText xml:space="preserve"> _</w:instrText>
      </w:r>
      <w:r w:rsidR="00AB5753">
        <w:rPr>
          <w:rFonts w:asciiTheme="majorBidi" w:hAnsiTheme="majorBidi" w:cstheme="majorBidi"/>
          <w:sz w:val="20"/>
          <w:szCs w:val="20"/>
        </w:rPr>
        <w:instrText>Ref203723261 \r \h</w:instrText>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tl/>
        </w:rPr>
      </w:r>
      <w:r w:rsidR="00AB5753">
        <w:rPr>
          <w:rFonts w:asciiTheme="majorBidi" w:hAnsiTheme="majorBidi" w:cstheme="majorBidi"/>
          <w:sz w:val="20"/>
          <w:szCs w:val="20"/>
          <w:rtl/>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4</w:t>
      </w:r>
      <w:r w:rsidR="00AB5753">
        <w:rPr>
          <w:rFonts w:asciiTheme="majorBidi" w:hAnsiTheme="majorBidi" w:cstheme="majorBidi"/>
          <w:sz w:val="20"/>
          <w:szCs w:val="20"/>
          <w:rtl/>
        </w:rPr>
        <w:fldChar w:fldCharType="end"/>
      </w:r>
      <w:r w:rsidRPr="008C547A">
        <w:rPr>
          <w:rFonts w:asciiTheme="majorBidi" w:hAnsiTheme="majorBidi" w:cstheme="majorBidi"/>
          <w:sz w:val="20"/>
          <w:szCs w:val="20"/>
          <w:rtl/>
        </w:rPr>
        <w:t>]. كما أضاف</w:t>
      </w:r>
      <w:r w:rsidRPr="008C547A">
        <w:rPr>
          <w:rFonts w:asciiTheme="majorBidi" w:hAnsiTheme="majorBidi" w:cstheme="majorBidi"/>
          <w:sz w:val="20"/>
          <w:szCs w:val="20"/>
        </w:rPr>
        <w:t xml:space="preserve"> Weng et al. (2023) </w:t>
      </w:r>
      <w:r w:rsidRPr="008C547A">
        <w:rPr>
          <w:rFonts w:asciiTheme="majorBidi" w:hAnsiTheme="majorBidi" w:cstheme="majorBidi"/>
          <w:sz w:val="20"/>
          <w:szCs w:val="20"/>
          <w:rtl/>
        </w:rPr>
        <w:t>أن نماذج الشبكات العصبية يمكنها أيضًا التكيف مع التحركات السريعة في الأسعار بترددات عالية</w:t>
      </w:r>
      <w:r w:rsidRPr="008C547A">
        <w:rPr>
          <w:rFonts w:asciiTheme="majorBidi" w:hAnsiTheme="majorBidi" w:cstheme="majorBidi"/>
          <w:sz w:val="20"/>
          <w:szCs w:val="20"/>
        </w:rPr>
        <w:t xml:space="preserve"> [</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_Ref203723449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5</w:t>
      </w:r>
      <w:r w:rsidR="00AB5753">
        <w:rPr>
          <w:rFonts w:asciiTheme="majorBidi" w:hAnsiTheme="majorBidi" w:cstheme="majorBidi"/>
          <w:sz w:val="20"/>
          <w:szCs w:val="20"/>
        </w:rPr>
        <w:fldChar w:fldCharType="end"/>
      </w:r>
      <w:r w:rsidRPr="008C547A">
        <w:rPr>
          <w:rFonts w:asciiTheme="majorBidi" w:hAnsiTheme="majorBidi" w:cstheme="majorBidi"/>
          <w:sz w:val="20"/>
          <w:szCs w:val="20"/>
        </w:rPr>
        <w:t>].</w:t>
      </w:r>
    </w:p>
    <w:p w14:paraId="1646B7F9" w14:textId="711EB76E" w:rsidR="008C547A" w:rsidRPr="008C547A" w:rsidRDefault="008C547A" w:rsidP="008C547A">
      <w:pPr>
        <w:pStyle w:val="2"/>
        <w:rPr>
          <w:rFonts w:asciiTheme="majorBidi" w:hAnsiTheme="majorBidi"/>
          <w:b/>
          <w:bCs/>
          <w:i/>
          <w:iCs/>
          <w:color w:val="auto"/>
          <w:sz w:val="20"/>
          <w:szCs w:val="20"/>
        </w:rPr>
      </w:pPr>
      <w:r w:rsidRPr="008C547A">
        <w:rPr>
          <w:rFonts w:asciiTheme="majorBidi" w:hAnsiTheme="majorBidi"/>
          <w:b/>
          <w:bCs/>
          <w:i/>
          <w:iCs/>
          <w:color w:val="auto"/>
          <w:sz w:val="20"/>
          <w:szCs w:val="20"/>
        </w:rPr>
        <w:t>2.5</w:t>
      </w:r>
      <w:r w:rsidR="006310C7">
        <w:rPr>
          <w:rFonts w:asciiTheme="majorBidi" w:hAnsiTheme="majorBidi" w:hint="cs"/>
          <w:b/>
          <w:bCs/>
          <w:i/>
          <w:iCs/>
          <w:color w:val="auto"/>
          <w:sz w:val="20"/>
          <w:szCs w:val="20"/>
          <w:rtl/>
        </w:rPr>
        <w:t xml:space="preserve"> </w:t>
      </w:r>
      <w:r w:rsidRPr="008C547A">
        <w:rPr>
          <w:rFonts w:asciiTheme="majorBidi" w:hAnsiTheme="majorBidi"/>
          <w:b/>
          <w:bCs/>
          <w:i/>
          <w:iCs/>
          <w:color w:val="auto"/>
          <w:sz w:val="20"/>
          <w:szCs w:val="20"/>
        </w:rPr>
        <w:t xml:space="preserve"> </w:t>
      </w:r>
      <w:r w:rsidRPr="008C547A">
        <w:rPr>
          <w:rFonts w:asciiTheme="majorBidi" w:hAnsiTheme="majorBidi"/>
          <w:b/>
          <w:bCs/>
          <w:i/>
          <w:iCs/>
          <w:color w:val="auto"/>
          <w:sz w:val="20"/>
          <w:szCs w:val="20"/>
          <w:rtl/>
        </w:rPr>
        <w:t>الفجوة البحثية</w:t>
      </w:r>
    </w:p>
    <w:p w14:paraId="320C98C9" w14:textId="4BB08E2D"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على الرغم من تعدد الدراسات التي تناولت تنبؤ أسعار الذهب، إلا أن معظمها اقتصر على بيانات يومية أو شهرية، وتجاهل الترددات الزمنية الأدق (مثل البيانات الساعية) التي باتت مهمة في ظل التداول عالي التردد</w:t>
      </w:r>
      <w:r w:rsidRPr="008C547A">
        <w:rPr>
          <w:rFonts w:asciiTheme="majorBidi" w:hAnsiTheme="majorBidi" w:cstheme="majorBidi"/>
          <w:sz w:val="20"/>
          <w:szCs w:val="20"/>
        </w:rPr>
        <w:t xml:space="preserve"> (High-Frequency Trading) [</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_Ref203723449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5</w:t>
      </w:r>
      <w:r w:rsidR="00AB5753">
        <w:rPr>
          <w:rFonts w:asciiTheme="majorBidi" w:hAnsiTheme="majorBidi" w:cstheme="majorBidi"/>
          <w:sz w:val="20"/>
          <w:szCs w:val="20"/>
        </w:rPr>
        <w:fldChar w:fldCharType="end"/>
      </w:r>
      <w:r w:rsidRPr="008C547A">
        <w:rPr>
          <w:rFonts w:asciiTheme="majorBidi" w:hAnsiTheme="majorBidi" w:cstheme="majorBidi"/>
          <w:sz w:val="20"/>
          <w:szCs w:val="20"/>
        </w:rPr>
        <w:t>][</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_Ref203723461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8</w:t>
      </w:r>
      <w:r w:rsidR="00AB5753">
        <w:rPr>
          <w:rFonts w:asciiTheme="majorBidi" w:hAnsiTheme="majorBidi" w:cstheme="majorBidi"/>
          <w:sz w:val="20"/>
          <w:szCs w:val="20"/>
        </w:rPr>
        <w:fldChar w:fldCharType="end"/>
      </w:r>
      <w:r w:rsidRPr="008C547A">
        <w:rPr>
          <w:rFonts w:asciiTheme="majorBidi" w:hAnsiTheme="majorBidi" w:cstheme="majorBidi"/>
          <w:sz w:val="20"/>
          <w:szCs w:val="20"/>
        </w:rPr>
        <w:t xml:space="preserve">]. </w:t>
      </w:r>
      <w:r w:rsidRPr="008C547A">
        <w:rPr>
          <w:rFonts w:asciiTheme="majorBidi" w:hAnsiTheme="majorBidi" w:cstheme="majorBidi"/>
          <w:sz w:val="20"/>
          <w:szCs w:val="20"/>
          <w:rtl/>
        </w:rPr>
        <w:t xml:space="preserve">كما أن بعض الدراسات ركزت على نموذج واحد دون إجراء مقارنة منهجية بين النماذج، أو أغفلت الاشتقاق الفني للميزات، مثل مؤشرات الزخم أو المتوسطات المتحركة، والتي تُعد عناصر حاسمة في تحسين دقة التنبؤ </w:t>
      </w:r>
      <w:r w:rsidR="00AB5753">
        <w:rPr>
          <w:rFonts w:asciiTheme="majorBidi" w:hAnsiTheme="majorBidi" w:cstheme="majorBidi"/>
          <w:sz w:val="20"/>
          <w:szCs w:val="20"/>
        </w:rPr>
        <w:t>[</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_Ref203723308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10</w:t>
      </w:r>
      <w:r w:rsidR="00AB5753">
        <w:rPr>
          <w:rFonts w:asciiTheme="majorBidi" w:hAnsiTheme="majorBidi" w:cstheme="majorBidi"/>
          <w:sz w:val="20"/>
          <w:szCs w:val="20"/>
        </w:rPr>
        <w:fldChar w:fldCharType="end"/>
      </w:r>
      <w:r w:rsidR="00AB5753">
        <w:rPr>
          <w:rFonts w:asciiTheme="majorBidi" w:hAnsiTheme="majorBidi" w:cstheme="majorBidi"/>
          <w:sz w:val="20"/>
          <w:szCs w:val="20"/>
        </w:rPr>
        <w:t>][</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_Ref203723512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7</w:t>
      </w:r>
      <w:r w:rsidR="00AB5753">
        <w:rPr>
          <w:rFonts w:asciiTheme="majorBidi" w:hAnsiTheme="majorBidi" w:cstheme="majorBidi"/>
          <w:sz w:val="20"/>
          <w:szCs w:val="20"/>
        </w:rPr>
        <w:fldChar w:fldCharType="end"/>
      </w:r>
      <w:r w:rsidR="00AB5753">
        <w:rPr>
          <w:rFonts w:asciiTheme="majorBidi" w:hAnsiTheme="majorBidi" w:cstheme="majorBidi"/>
          <w:sz w:val="20"/>
          <w:szCs w:val="20"/>
        </w:rPr>
        <w:t>]</w:t>
      </w:r>
    </w:p>
    <w:p w14:paraId="284E1BE1" w14:textId="1E48E668"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وبناءً على ما سبق، تسعى هذه الدراسة إلى استكمال جهود الدراسات السابقة من خلال اختبار عدد من نماذج التعلم الآلي، مثل</w:t>
      </w:r>
      <w:r w:rsidRPr="008C547A">
        <w:rPr>
          <w:rFonts w:asciiTheme="majorBidi" w:hAnsiTheme="majorBidi" w:cstheme="majorBidi"/>
          <w:sz w:val="20"/>
          <w:szCs w:val="20"/>
        </w:rPr>
        <w:t xml:space="preserve"> Ridge</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Lasso</w:t>
      </w:r>
      <w:r w:rsidRPr="008C547A">
        <w:rPr>
          <w:rFonts w:asciiTheme="majorBidi" w:hAnsiTheme="majorBidi" w:cstheme="majorBidi"/>
          <w:sz w:val="20"/>
          <w:szCs w:val="20"/>
          <w:rtl/>
        </w:rPr>
        <w:t>، و</w:t>
      </w:r>
      <w:r w:rsidRPr="008C547A">
        <w:rPr>
          <w:rFonts w:asciiTheme="majorBidi" w:hAnsiTheme="majorBidi" w:cstheme="majorBidi"/>
          <w:sz w:val="20"/>
          <w:szCs w:val="20"/>
        </w:rPr>
        <w:t>ElasticNet</w:t>
      </w:r>
      <w:r w:rsidRPr="008C547A">
        <w:rPr>
          <w:rFonts w:asciiTheme="majorBidi" w:hAnsiTheme="majorBidi" w:cstheme="majorBidi"/>
          <w:sz w:val="20"/>
          <w:szCs w:val="20"/>
          <w:rtl/>
        </w:rPr>
        <w:t>، مع التركيز على تحليل البيانات اليومية والساعية ودمج مؤشرات فنية متقدمة لم تُستخدم بالشكل الكافي في الدراسات السابقة. وعلى الرغم من أن دراسات متعددة مثل</w:t>
      </w:r>
      <w:r w:rsidRPr="008C547A">
        <w:rPr>
          <w:rFonts w:asciiTheme="majorBidi" w:hAnsiTheme="majorBidi" w:cstheme="majorBidi"/>
          <w:sz w:val="20"/>
          <w:szCs w:val="20"/>
        </w:rPr>
        <w:t xml:space="preserve"> Masud et al. (2025) </w:t>
      </w:r>
      <w:r w:rsidRPr="008C547A">
        <w:rPr>
          <w:rFonts w:asciiTheme="majorBidi" w:hAnsiTheme="majorBidi" w:cstheme="majorBidi"/>
          <w:sz w:val="20"/>
          <w:szCs w:val="20"/>
          <w:rtl/>
        </w:rPr>
        <w:t>و</w:t>
      </w:r>
      <w:r w:rsidRPr="008C547A">
        <w:rPr>
          <w:rFonts w:asciiTheme="majorBidi" w:hAnsiTheme="majorBidi" w:cstheme="majorBidi"/>
          <w:sz w:val="20"/>
          <w:szCs w:val="20"/>
        </w:rPr>
        <w:t xml:space="preserve">Das et al. (2022) </w:t>
      </w:r>
      <w:r w:rsidRPr="008C547A">
        <w:rPr>
          <w:rFonts w:asciiTheme="majorBidi" w:hAnsiTheme="majorBidi" w:cstheme="majorBidi"/>
          <w:sz w:val="20"/>
          <w:szCs w:val="20"/>
          <w:rtl/>
        </w:rPr>
        <w:t>أظهرت تفوق نماذج معقدة مثل</w:t>
      </w:r>
      <w:r w:rsidRPr="008C547A">
        <w:rPr>
          <w:rFonts w:asciiTheme="majorBidi" w:hAnsiTheme="majorBidi" w:cstheme="majorBidi"/>
          <w:sz w:val="20"/>
          <w:szCs w:val="20"/>
        </w:rPr>
        <w:t xml:space="preserve"> XGBoost </w:t>
      </w:r>
      <w:r w:rsidRPr="008C547A">
        <w:rPr>
          <w:rFonts w:asciiTheme="majorBidi" w:hAnsiTheme="majorBidi" w:cstheme="majorBidi"/>
          <w:sz w:val="20"/>
          <w:szCs w:val="20"/>
          <w:rtl/>
        </w:rPr>
        <w:t>و</w:t>
      </w:r>
      <w:r w:rsidRPr="008C547A">
        <w:rPr>
          <w:rFonts w:asciiTheme="majorBidi" w:hAnsiTheme="majorBidi" w:cstheme="majorBidi"/>
          <w:sz w:val="20"/>
          <w:szCs w:val="20"/>
        </w:rPr>
        <w:t xml:space="preserve">LSTM </w:t>
      </w:r>
      <w:r w:rsidRPr="008C547A">
        <w:rPr>
          <w:rFonts w:asciiTheme="majorBidi" w:hAnsiTheme="majorBidi" w:cstheme="majorBidi"/>
          <w:sz w:val="20"/>
          <w:szCs w:val="20"/>
          <w:rtl/>
        </w:rPr>
        <w:t>في التعامل مع بيانات الذهب [</w:t>
      </w:r>
      <w:r w:rsidR="00AB5753">
        <w:rPr>
          <w:rFonts w:asciiTheme="majorBidi" w:hAnsiTheme="majorBidi" w:cstheme="majorBidi"/>
          <w:sz w:val="20"/>
          <w:szCs w:val="20"/>
          <w:rtl/>
        </w:rPr>
        <w:fldChar w:fldCharType="begin"/>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Pr>
        <w:instrText>REF</w:instrText>
      </w:r>
      <w:r w:rsidR="00AB5753">
        <w:rPr>
          <w:rFonts w:asciiTheme="majorBidi" w:hAnsiTheme="majorBidi" w:cstheme="majorBidi"/>
          <w:sz w:val="20"/>
          <w:szCs w:val="20"/>
          <w:rtl/>
        </w:rPr>
        <w:instrText xml:space="preserve"> _</w:instrText>
      </w:r>
      <w:r w:rsidR="00AB5753">
        <w:rPr>
          <w:rFonts w:asciiTheme="majorBidi" w:hAnsiTheme="majorBidi" w:cstheme="majorBidi"/>
          <w:sz w:val="20"/>
          <w:szCs w:val="20"/>
        </w:rPr>
        <w:instrText>Ref203723504 \r \h</w:instrText>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tl/>
        </w:rPr>
      </w:r>
      <w:r w:rsidR="00AB5753">
        <w:rPr>
          <w:rFonts w:asciiTheme="majorBidi" w:hAnsiTheme="majorBidi" w:cstheme="majorBidi"/>
          <w:sz w:val="20"/>
          <w:szCs w:val="20"/>
          <w:rtl/>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2</w:t>
      </w:r>
      <w:r w:rsidR="00AB5753">
        <w:rPr>
          <w:rFonts w:asciiTheme="majorBidi" w:hAnsiTheme="majorBidi" w:cstheme="majorBidi"/>
          <w:sz w:val="20"/>
          <w:szCs w:val="20"/>
          <w:rtl/>
        </w:rPr>
        <w:fldChar w:fldCharType="end"/>
      </w:r>
      <w:r w:rsidRPr="008C547A">
        <w:rPr>
          <w:rFonts w:asciiTheme="majorBidi" w:hAnsiTheme="majorBidi" w:cstheme="majorBidi"/>
          <w:sz w:val="20"/>
          <w:szCs w:val="20"/>
          <w:rtl/>
        </w:rPr>
        <w:t>][</w:t>
      </w:r>
      <w:r w:rsidR="00AB5753">
        <w:rPr>
          <w:rFonts w:asciiTheme="majorBidi" w:hAnsiTheme="majorBidi" w:cstheme="majorBidi"/>
          <w:sz w:val="20"/>
          <w:szCs w:val="20"/>
          <w:rtl/>
        </w:rPr>
        <w:fldChar w:fldCharType="begin"/>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Pr>
        <w:instrText>REF</w:instrText>
      </w:r>
      <w:r w:rsidR="00AB5753">
        <w:rPr>
          <w:rFonts w:asciiTheme="majorBidi" w:hAnsiTheme="majorBidi" w:cstheme="majorBidi"/>
          <w:sz w:val="20"/>
          <w:szCs w:val="20"/>
          <w:rtl/>
        </w:rPr>
        <w:instrText xml:space="preserve"> _</w:instrText>
      </w:r>
      <w:r w:rsidR="00AB5753">
        <w:rPr>
          <w:rFonts w:asciiTheme="majorBidi" w:hAnsiTheme="majorBidi" w:cstheme="majorBidi"/>
          <w:sz w:val="20"/>
          <w:szCs w:val="20"/>
        </w:rPr>
        <w:instrText>Ref203723261 \r \h</w:instrText>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tl/>
        </w:rPr>
      </w:r>
      <w:r w:rsidR="00AB5753">
        <w:rPr>
          <w:rFonts w:asciiTheme="majorBidi" w:hAnsiTheme="majorBidi" w:cstheme="majorBidi"/>
          <w:sz w:val="20"/>
          <w:szCs w:val="20"/>
          <w:rtl/>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4</w:t>
      </w:r>
      <w:r w:rsidR="00AB5753">
        <w:rPr>
          <w:rFonts w:asciiTheme="majorBidi" w:hAnsiTheme="majorBidi" w:cstheme="majorBidi"/>
          <w:sz w:val="20"/>
          <w:szCs w:val="20"/>
          <w:rtl/>
        </w:rPr>
        <w:fldChar w:fldCharType="end"/>
      </w:r>
      <w:r w:rsidRPr="008C547A">
        <w:rPr>
          <w:rFonts w:asciiTheme="majorBidi" w:hAnsiTheme="majorBidi" w:cstheme="majorBidi"/>
          <w:sz w:val="20"/>
          <w:szCs w:val="20"/>
          <w:rtl/>
        </w:rPr>
        <w:t>][</w:t>
      </w:r>
      <w:r w:rsidR="00AB5753">
        <w:rPr>
          <w:rFonts w:asciiTheme="majorBidi" w:hAnsiTheme="majorBidi" w:cstheme="majorBidi"/>
          <w:sz w:val="20"/>
          <w:szCs w:val="20"/>
          <w:rtl/>
        </w:rPr>
        <w:fldChar w:fldCharType="begin"/>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Pr>
        <w:instrText>REF</w:instrText>
      </w:r>
      <w:r w:rsidR="00AB5753">
        <w:rPr>
          <w:rFonts w:asciiTheme="majorBidi" w:hAnsiTheme="majorBidi" w:cstheme="majorBidi"/>
          <w:sz w:val="20"/>
          <w:szCs w:val="20"/>
          <w:rtl/>
        </w:rPr>
        <w:instrText xml:space="preserve"> _</w:instrText>
      </w:r>
      <w:r w:rsidR="00AB5753">
        <w:rPr>
          <w:rFonts w:asciiTheme="majorBidi" w:hAnsiTheme="majorBidi" w:cstheme="majorBidi"/>
          <w:sz w:val="20"/>
          <w:szCs w:val="20"/>
        </w:rPr>
        <w:instrText>Ref203723461 \r \h</w:instrText>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tl/>
        </w:rPr>
      </w:r>
      <w:r w:rsidR="00AB5753">
        <w:rPr>
          <w:rFonts w:asciiTheme="majorBidi" w:hAnsiTheme="majorBidi" w:cstheme="majorBidi"/>
          <w:sz w:val="20"/>
          <w:szCs w:val="20"/>
          <w:rtl/>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8</w:t>
      </w:r>
      <w:r w:rsidR="00AB5753">
        <w:rPr>
          <w:rFonts w:asciiTheme="majorBidi" w:hAnsiTheme="majorBidi" w:cstheme="majorBidi"/>
          <w:sz w:val="20"/>
          <w:szCs w:val="20"/>
          <w:rtl/>
        </w:rPr>
        <w:fldChar w:fldCharType="end"/>
      </w:r>
      <w:r w:rsidRPr="008C547A">
        <w:rPr>
          <w:rFonts w:asciiTheme="majorBidi" w:hAnsiTheme="majorBidi" w:cstheme="majorBidi"/>
          <w:sz w:val="20"/>
          <w:szCs w:val="20"/>
          <w:rtl/>
        </w:rPr>
        <w:t>]، إلا أن نتائج هذه الدراسة أظهرت خلاف ذلك، حيث تفوقت النماذج الخطية مثل</w:t>
      </w:r>
      <w:r w:rsidRPr="008C547A">
        <w:rPr>
          <w:rFonts w:asciiTheme="majorBidi" w:hAnsiTheme="majorBidi" w:cstheme="majorBidi"/>
          <w:sz w:val="20"/>
          <w:szCs w:val="20"/>
        </w:rPr>
        <w:t xml:space="preserve"> Linear Regression </w:t>
      </w:r>
      <w:r w:rsidRPr="008C547A">
        <w:rPr>
          <w:rFonts w:asciiTheme="majorBidi" w:hAnsiTheme="majorBidi" w:cstheme="majorBidi"/>
          <w:sz w:val="20"/>
          <w:szCs w:val="20"/>
          <w:rtl/>
        </w:rPr>
        <w:t>و</w:t>
      </w:r>
      <w:r w:rsidRPr="008C547A">
        <w:rPr>
          <w:rFonts w:asciiTheme="majorBidi" w:hAnsiTheme="majorBidi" w:cstheme="majorBidi"/>
          <w:sz w:val="20"/>
          <w:szCs w:val="20"/>
        </w:rPr>
        <w:t xml:space="preserve">ElasticNet </w:t>
      </w:r>
      <w:r w:rsidRPr="008C547A">
        <w:rPr>
          <w:rFonts w:asciiTheme="majorBidi" w:hAnsiTheme="majorBidi" w:cstheme="majorBidi"/>
          <w:sz w:val="20"/>
          <w:szCs w:val="20"/>
          <w:rtl/>
        </w:rPr>
        <w:t>من حيث الأداء والثبات، خصوصًا في التردد الساعي. ويُعزى هذا التباين إلى طبيعة البيانات المعتمدة في هذه الدراسة، والتي احتوت على علاقات خطية واضحة ومستوى ضجيج مرتفع في البيانات اللحظية. كما أن النماذج المعززة قد تكون أكثر عرضة لفرط التعلّم</w:t>
      </w:r>
      <w:r w:rsidRPr="008C547A">
        <w:rPr>
          <w:rFonts w:asciiTheme="majorBidi" w:hAnsiTheme="majorBidi" w:cstheme="majorBidi"/>
          <w:sz w:val="20"/>
          <w:szCs w:val="20"/>
        </w:rPr>
        <w:t xml:space="preserve"> (Overfitting) </w:t>
      </w:r>
      <w:r w:rsidRPr="008C547A">
        <w:rPr>
          <w:rFonts w:asciiTheme="majorBidi" w:hAnsiTheme="majorBidi" w:cstheme="majorBidi"/>
          <w:sz w:val="20"/>
          <w:szCs w:val="20"/>
          <w:rtl/>
        </w:rPr>
        <w:t>في حال عدم توفر بيانات تدريب متوازنة، وهو ما لوحظ بوضوح في نماذج</w:t>
      </w:r>
      <w:r w:rsidRPr="008C547A">
        <w:rPr>
          <w:rFonts w:asciiTheme="majorBidi" w:hAnsiTheme="majorBidi" w:cstheme="majorBidi"/>
          <w:sz w:val="20"/>
          <w:szCs w:val="20"/>
        </w:rPr>
        <w:t xml:space="preserve"> XGBoost </w:t>
      </w:r>
      <w:r w:rsidRPr="008C547A">
        <w:rPr>
          <w:rFonts w:asciiTheme="majorBidi" w:hAnsiTheme="majorBidi" w:cstheme="majorBidi"/>
          <w:sz w:val="20"/>
          <w:szCs w:val="20"/>
          <w:rtl/>
        </w:rPr>
        <w:t>عند اختبارها على التردد الساعي [</w:t>
      </w:r>
      <w:r w:rsidR="00AB5753">
        <w:rPr>
          <w:rFonts w:asciiTheme="majorBidi" w:hAnsiTheme="majorBidi" w:cstheme="majorBidi"/>
          <w:sz w:val="20"/>
          <w:szCs w:val="20"/>
          <w:rtl/>
        </w:rPr>
        <w:fldChar w:fldCharType="begin"/>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Pr>
        <w:instrText>REF</w:instrText>
      </w:r>
      <w:r w:rsidR="00AB5753">
        <w:rPr>
          <w:rFonts w:asciiTheme="majorBidi" w:hAnsiTheme="majorBidi" w:cstheme="majorBidi"/>
          <w:sz w:val="20"/>
          <w:szCs w:val="20"/>
          <w:rtl/>
        </w:rPr>
        <w:instrText xml:space="preserve"> _</w:instrText>
      </w:r>
      <w:r w:rsidR="00AB5753">
        <w:rPr>
          <w:rFonts w:asciiTheme="majorBidi" w:hAnsiTheme="majorBidi" w:cstheme="majorBidi"/>
          <w:sz w:val="20"/>
          <w:szCs w:val="20"/>
        </w:rPr>
        <w:instrText>Ref203723663 \r \h</w:instrText>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tl/>
        </w:rPr>
      </w:r>
      <w:r w:rsidR="00AB5753">
        <w:rPr>
          <w:rFonts w:asciiTheme="majorBidi" w:hAnsiTheme="majorBidi" w:cstheme="majorBidi"/>
          <w:sz w:val="20"/>
          <w:szCs w:val="20"/>
          <w:rtl/>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6</w:t>
      </w:r>
      <w:r w:rsidR="00AB5753">
        <w:rPr>
          <w:rFonts w:asciiTheme="majorBidi" w:hAnsiTheme="majorBidi" w:cstheme="majorBidi"/>
          <w:sz w:val="20"/>
          <w:szCs w:val="20"/>
          <w:rtl/>
        </w:rPr>
        <w:fldChar w:fldCharType="end"/>
      </w:r>
      <w:r w:rsidRPr="008C547A">
        <w:rPr>
          <w:rFonts w:asciiTheme="majorBidi" w:hAnsiTheme="majorBidi" w:cstheme="majorBidi"/>
          <w:sz w:val="20"/>
          <w:szCs w:val="20"/>
          <w:rtl/>
        </w:rPr>
        <w:t>][</w:t>
      </w:r>
      <w:r w:rsidR="00AB5753">
        <w:rPr>
          <w:rFonts w:asciiTheme="majorBidi" w:hAnsiTheme="majorBidi" w:cstheme="majorBidi"/>
          <w:sz w:val="20"/>
          <w:szCs w:val="20"/>
          <w:rtl/>
        </w:rPr>
        <w:fldChar w:fldCharType="begin"/>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Pr>
        <w:instrText>REF</w:instrText>
      </w:r>
      <w:r w:rsidR="00AB5753">
        <w:rPr>
          <w:rFonts w:asciiTheme="majorBidi" w:hAnsiTheme="majorBidi" w:cstheme="majorBidi"/>
          <w:sz w:val="20"/>
          <w:szCs w:val="20"/>
          <w:rtl/>
        </w:rPr>
        <w:instrText xml:space="preserve"> _</w:instrText>
      </w:r>
      <w:r w:rsidR="00AB5753">
        <w:rPr>
          <w:rFonts w:asciiTheme="majorBidi" w:hAnsiTheme="majorBidi" w:cstheme="majorBidi"/>
          <w:sz w:val="20"/>
          <w:szCs w:val="20"/>
        </w:rPr>
        <w:instrText>Ref203723667 \r \h</w:instrText>
      </w:r>
      <w:r w:rsidR="00AB5753">
        <w:rPr>
          <w:rFonts w:asciiTheme="majorBidi" w:hAnsiTheme="majorBidi" w:cstheme="majorBidi"/>
          <w:sz w:val="20"/>
          <w:szCs w:val="20"/>
          <w:rtl/>
        </w:rPr>
        <w:instrText xml:space="preserve"> </w:instrText>
      </w:r>
      <w:r w:rsidR="00AB5753">
        <w:rPr>
          <w:rFonts w:asciiTheme="majorBidi" w:hAnsiTheme="majorBidi" w:cstheme="majorBidi"/>
          <w:sz w:val="20"/>
          <w:szCs w:val="20"/>
          <w:rtl/>
        </w:rPr>
      </w:r>
      <w:r w:rsidR="00AB5753">
        <w:rPr>
          <w:rFonts w:asciiTheme="majorBidi" w:hAnsiTheme="majorBidi" w:cstheme="majorBidi"/>
          <w:sz w:val="20"/>
          <w:szCs w:val="20"/>
          <w:rtl/>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9</w:t>
      </w:r>
      <w:r w:rsidR="00AB5753">
        <w:rPr>
          <w:rFonts w:asciiTheme="majorBidi" w:hAnsiTheme="majorBidi" w:cstheme="majorBidi"/>
          <w:sz w:val="20"/>
          <w:szCs w:val="20"/>
          <w:rtl/>
        </w:rPr>
        <w:fldChar w:fldCharType="end"/>
      </w:r>
      <w:r w:rsidRPr="008C547A">
        <w:rPr>
          <w:rFonts w:asciiTheme="majorBidi" w:hAnsiTheme="majorBidi" w:cstheme="majorBidi"/>
          <w:sz w:val="20"/>
          <w:szCs w:val="20"/>
          <w:rtl/>
        </w:rPr>
        <w:t>]. تؤكد هذه النتائج أهمية مراعاة بنية البيانات وتوزيعها الزمني عند اختيار النموذج المناسب، وتشير إلى أن النماذج الأبسط قد تكون أكثر فاعلية في بعض الحالات، خاصة في البيئات التي تتسم بالتذبذب العالي والضوضاء اللحظي</w:t>
      </w:r>
      <w:r w:rsidRPr="008C547A">
        <w:rPr>
          <w:rFonts w:asciiTheme="majorBidi" w:hAnsiTheme="majorBidi" w:cstheme="majorBidi"/>
          <w:sz w:val="20"/>
          <w:szCs w:val="20"/>
        </w:rPr>
        <w:t>.</w:t>
      </w:r>
    </w:p>
    <w:p w14:paraId="5E7B1292" w14:textId="77777777" w:rsidR="00085589" w:rsidRPr="008C547A" w:rsidRDefault="00085589" w:rsidP="00085589">
      <w:pPr>
        <w:rPr>
          <w:rFonts w:asciiTheme="majorBidi" w:hAnsiTheme="majorBidi" w:cstheme="majorBidi"/>
          <w:sz w:val="20"/>
          <w:szCs w:val="20"/>
          <w:rtl/>
        </w:rPr>
      </w:pPr>
    </w:p>
    <w:p w14:paraId="5466F01E" w14:textId="0FEA502B" w:rsidR="00085589" w:rsidRDefault="00173B14" w:rsidP="00173B14">
      <w:pPr>
        <w:pStyle w:val="1"/>
        <w:rPr>
          <w:rFonts w:asciiTheme="majorBidi" w:hAnsiTheme="majorBidi"/>
          <w:b/>
          <w:bCs/>
          <w:color w:val="auto"/>
          <w:sz w:val="24"/>
          <w:szCs w:val="24"/>
          <w:rtl/>
          <w:lang w:bidi="ar-SY"/>
        </w:rPr>
      </w:pPr>
      <w:r w:rsidRPr="00173B14">
        <w:rPr>
          <w:rFonts w:asciiTheme="majorBidi" w:hAnsiTheme="majorBidi"/>
          <w:b/>
          <w:bCs/>
          <w:color w:val="auto"/>
          <w:sz w:val="24"/>
          <w:szCs w:val="24"/>
          <w:rtl/>
          <w:lang w:bidi="ar-SY"/>
        </w:rPr>
        <w:t>3 البيانات المستخدمة</w:t>
      </w:r>
    </w:p>
    <w:p w14:paraId="4195CA5A" w14:textId="2FFFA4B9" w:rsidR="008C547A" w:rsidRPr="008C547A" w:rsidRDefault="008C547A" w:rsidP="00A37E9C">
      <w:pPr>
        <w:rPr>
          <w:rFonts w:asciiTheme="majorBidi" w:hAnsiTheme="majorBidi" w:cstheme="majorBidi"/>
          <w:sz w:val="20"/>
          <w:szCs w:val="20"/>
        </w:rPr>
      </w:pPr>
      <w:r w:rsidRPr="008C547A">
        <w:rPr>
          <w:rFonts w:asciiTheme="majorBidi" w:hAnsiTheme="majorBidi" w:cstheme="majorBidi"/>
          <w:sz w:val="20"/>
          <w:szCs w:val="20"/>
          <w:rtl/>
        </w:rPr>
        <w:t>اعتمدت هذه الدراسة على مجموعتين من البيانات الزمنية المتعلقة بسعر الذهب، تم جمعهما بترددين مختلفين: تردد يومي وآخر ساعي، وذلك بهدف تحليل سلوك الذهب في سياقات زمنية متعددة، واختبار فعالية النماذج التنبؤية في كل حالة. تم الحصول على البيانات من منصة</w:t>
      </w:r>
      <w:r w:rsidRPr="008C547A">
        <w:rPr>
          <w:rFonts w:asciiTheme="majorBidi" w:hAnsiTheme="majorBidi" w:cstheme="majorBidi"/>
          <w:sz w:val="20"/>
          <w:szCs w:val="20"/>
        </w:rPr>
        <w:t xml:space="preserve"> </w:t>
      </w:r>
      <w:r w:rsidR="00A37E9C">
        <w:rPr>
          <w:rFonts w:asciiTheme="majorBidi" w:hAnsiTheme="majorBidi" w:cstheme="majorBidi"/>
          <w:sz w:val="20"/>
          <w:szCs w:val="20"/>
        </w:rPr>
        <w:t>[</w:t>
      </w:r>
      <w:r w:rsidR="00A37E9C">
        <w:rPr>
          <w:rFonts w:asciiTheme="majorBidi" w:hAnsiTheme="majorBidi" w:cstheme="majorBidi"/>
          <w:sz w:val="20"/>
          <w:szCs w:val="20"/>
        </w:rPr>
        <w:fldChar w:fldCharType="begin"/>
      </w:r>
      <w:r w:rsidR="00A37E9C">
        <w:rPr>
          <w:rFonts w:asciiTheme="majorBidi" w:hAnsiTheme="majorBidi" w:cstheme="majorBidi"/>
          <w:sz w:val="20"/>
          <w:szCs w:val="20"/>
        </w:rPr>
        <w:instrText xml:space="preserve"> REF _Ref203726134 \r \h </w:instrText>
      </w:r>
      <w:r w:rsidR="00A37E9C">
        <w:rPr>
          <w:rFonts w:asciiTheme="majorBidi" w:hAnsiTheme="majorBidi" w:cstheme="majorBidi"/>
          <w:sz w:val="20"/>
          <w:szCs w:val="20"/>
        </w:rPr>
      </w:r>
      <w:r w:rsidR="00A37E9C">
        <w:rPr>
          <w:rFonts w:asciiTheme="majorBidi" w:hAnsiTheme="majorBidi" w:cstheme="majorBidi"/>
          <w:sz w:val="20"/>
          <w:szCs w:val="20"/>
        </w:rPr>
        <w:fldChar w:fldCharType="separate"/>
      </w:r>
      <w:r w:rsidR="00A37E9C">
        <w:rPr>
          <w:rFonts w:asciiTheme="majorBidi" w:hAnsiTheme="majorBidi" w:cstheme="majorBidi"/>
          <w:sz w:val="20"/>
          <w:szCs w:val="20"/>
          <w:cs/>
        </w:rPr>
        <w:t>‎</w:t>
      </w:r>
      <w:r w:rsidR="00A37E9C">
        <w:rPr>
          <w:rFonts w:asciiTheme="majorBidi" w:hAnsiTheme="majorBidi" w:cstheme="majorBidi"/>
          <w:sz w:val="20"/>
          <w:szCs w:val="20"/>
        </w:rPr>
        <w:t>11</w:t>
      </w:r>
      <w:r w:rsidR="00A37E9C">
        <w:rPr>
          <w:rFonts w:asciiTheme="majorBidi" w:hAnsiTheme="majorBidi" w:cstheme="majorBidi"/>
          <w:sz w:val="20"/>
          <w:szCs w:val="20"/>
        </w:rPr>
        <w:fldChar w:fldCharType="end"/>
      </w:r>
      <w:r w:rsidR="00A37E9C">
        <w:rPr>
          <w:rFonts w:asciiTheme="majorBidi" w:hAnsiTheme="majorBidi" w:cstheme="majorBidi"/>
          <w:sz w:val="20"/>
          <w:szCs w:val="20"/>
        </w:rPr>
        <w:t>]</w:t>
      </w:r>
      <w:r w:rsidRPr="008C547A">
        <w:rPr>
          <w:rFonts w:asciiTheme="majorBidi" w:hAnsiTheme="majorBidi" w:cstheme="majorBidi"/>
          <w:sz w:val="20"/>
          <w:szCs w:val="20"/>
        </w:rPr>
        <w:t>Yahoo Finance</w:t>
      </w:r>
      <w:r w:rsidRPr="008C547A">
        <w:rPr>
          <w:rFonts w:asciiTheme="majorBidi" w:hAnsiTheme="majorBidi" w:cstheme="majorBidi"/>
          <w:sz w:val="20"/>
          <w:szCs w:val="20"/>
          <w:rtl/>
        </w:rPr>
        <w:t>، التي تُعد من أبرز المصادر المفتوحة للبيانات المالية الموثوقة</w:t>
      </w:r>
      <w:r w:rsidRPr="008C547A">
        <w:rPr>
          <w:rFonts w:asciiTheme="majorBidi" w:hAnsiTheme="majorBidi" w:cstheme="majorBidi"/>
          <w:sz w:val="20"/>
          <w:szCs w:val="20"/>
        </w:rPr>
        <w:t xml:space="preserve"> [</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_Ref203723449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5</w:t>
      </w:r>
      <w:r w:rsidR="00AB5753">
        <w:rPr>
          <w:rFonts w:asciiTheme="majorBidi" w:hAnsiTheme="majorBidi" w:cstheme="majorBidi"/>
          <w:sz w:val="20"/>
          <w:szCs w:val="20"/>
        </w:rPr>
        <w:fldChar w:fldCharType="end"/>
      </w:r>
      <w:r w:rsidRPr="008C547A">
        <w:rPr>
          <w:rFonts w:asciiTheme="majorBidi" w:hAnsiTheme="majorBidi" w:cstheme="majorBidi"/>
          <w:sz w:val="20"/>
          <w:szCs w:val="20"/>
        </w:rPr>
        <w:t>].</w:t>
      </w:r>
    </w:p>
    <w:p w14:paraId="2A80BD68" w14:textId="092C7ACA"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 xml:space="preserve">شملت البيانات اليومية لسعر الذهب الفترة الممتدة من يناير 2008 حتى ديسمبر 2024، وتضمنت المعلومات الأساسية لكل يوم مثل سعر الافتتاح، أعلى وأدنى سعر، سعر الإغلاق، وحجم التداول. وتمثل هذه البيانات مرجعًا مناسبًا لفهم الاتجاهات العامة والتغيرات الموسمية وطويلة الأجل في سعر الذهب. في المقابل، تم استخدام بيانات ساعية للذهب لتغطية الفترة من يناير 2023 حتى بداية شهر يوليو 2025، حيث تم جمع نقطة بيانات لكل ساعة، مما سمح برصد التذبذبات اللحظية والتغيرات قصيرة الأمد في السعر. وتُعد هذه البيانات ذات أهمية خاصة في تطبيقات التنبؤ المرتبطة بالتداول عالي التردد، حيث تتطلب النماذج استجابة دقيقة للتغيرات اللحظية </w:t>
      </w:r>
      <w:r w:rsidR="00AB5753">
        <w:rPr>
          <w:rFonts w:asciiTheme="majorBidi" w:hAnsiTheme="majorBidi" w:cstheme="majorBidi"/>
          <w:sz w:val="20"/>
          <w:szCs w:val="20"/>
        </w:rPr>
        <w:t>[</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_Ref203723461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8</w:t>
      </w:r>
      <w:r w:rsidR="00AB5753">
        <w:rPr>
          <w:rFonts w:asciiTheme="majorBidi" w:hAnsiTheme="majorBidi" w:cstheme="majorBidi"/>
          <w:sz w:val="20"/>
          <w:szCs w:val="20"/>
        </w:rPr>
        <w:fldChar w:fldCharType="end"/>
      </w:r>
      <w:r w:rsidR="00AB5753">
        <w:rPr>
          <w:rFonts w:asciiTheme="majorBidi" w:hAnsiTheme="majorBidi" w:cstheme="majorBidi"/>
          <w:sz w:val="20"/>
          <w:szCs w:val="20"/>
        </w:rPr>
        <w:t>][</w:t>
      </w:r>
      <w:r w:rsidR="00AB5753">
        <w:rPr>
          <w:rFonts w:asciiTheme="majorBidi" w:hAnsiTheme="majorBidi" w:cstheme="majorBidi"/>
          <w:sz w:val="20"/>
          <w:szCs w:val="20"/>
        </w:rPr>
        <w:fldChar w:fldCharType="begin"/>
      </w:r>
      <w:r w:rsidR="00AB5753">
        <w:rPr>
          <w:rFonts w:asciiTheme="majorBidi" w:hAnsiTheme="majorBidi" w:cstheme="majorBidi"/>
          <w:sz w:val="20"/>
          <w:szCs w:val="20"/>
        </w:rPr>
        <w:instrText xml:space="preserve"> REF _Ref203723504 \r \h </w:instrText>
      </w:r>
      <w:r w:rsidR="00AB5753">
        <w:rPr>
          <w:rFonts w:asciiTheme="majorBidi" w:hAnsiTheme="majorBidi" w:cstheme="majorBidi"/>
          <w:sz w:val="20"/>
          <w:szCs w:val="20"/>
        </w:rPr>
      </w:r>
      <w:r w:rsidR="00AB5753">
        <w:rPr>
          <w:rFonts w:asciiTheme="majorBidi" w:hAnsiTheme="majorBidi" w:cstheme="majorBidi"/>
          <w:sz w:val="20"/>
          <w:szCs w:val="20"/>
        </w:rPr>
        <w:fldChar w:fldCharType="separate"/>
      </w:r>
      <w:r w:rsidR="00AB5753">
        <w:rPr>
          <w:rFonts w:asciiTheme="majorBidi" w:hAnsiTheme="majorBidi" w:cstheme="majorBidi"/>
          <w:sz w:val="20"/>
          <w:szCs w:val="20"/>
          <w:cs/>
        </w:rPr>
        <w:t>‎</w:t>
      </w:r>
      <w:r w:rsidR="00AB5753">
        <w:rPr>
          <w:rFonts w:asciiTheme="majorBidi" w:hAnsiTheme="majorBidi" w:cstheme="majorBidi"/>
          <w:sz w:val="20"/>
          <w:szCs w:val="20"/>
        </w:rPr>
        <w:t>2</w:t>
      </w:r>
      <w:r w:rsidR="00AB5753">
        <w:rPr>
          <w:rFonts w:asciiTheme="majorBidi" w:hAnsiTheme="majorBidi" w:cstheme="majorBidi"/>
          <w:sz w:val="20"/>
          <w:szCs w:val="20"/>
        </w:rPr>
        <w:fldChar w:fldCharType="end"/>
      </w:r>
      <w:r w:rsidR="00AB5753">
        <w:rPr>
          <w:rFonts w:asciiTheme="majorBidi" w:hAnsiTheme="majorBidi" w:cstheme="majorBidi"/>
          <w:sz w:val="20"/>
          <w:szCs w:val="20"/>
        </w:rPr>
        <w:t>]</w:t>
      </w:r>
    </w:p>
    <w:p w14:paraId="27EF0909" w14:textId="3B9E3871"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lastRenderedPageBreak/>
        <w:t>ولتعزيز قدرة النماذج التنبؤية على التقاط الأنماط الحقيقية لسعر الذهب، تم دمج مجموعة من البيانات المالية والاقتصادية المرتبطة والمؤثرة فيه. شملت هذه البيانات أسعار صرف عدد من العملات الرئيسية مثل</w:t>
      </w:r>
      <w:r w:rsidRPr="008C547A">
        <w:rPr>
          <w:rFonts w:asciiTheme="majorBidi" w:hAnsiTheme="majorBidi" w:cstheme="majorBidi"/>
          <w:sz w:val="20"/>
          <w:szCs w:val="20"/>
        </w:rPr>
        <w:t xml:space="preserve"> EUR/USD</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USD/JPY</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GBP/USD</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CNY/USD</w:t>
      </w:r>
      <w:r w:rsidRPr="008C547A">
        <w:rPr>
          <w:rFonts w:asciiTheme="majorBidi" w:hAnsiTheme="majorBidi" w:cstheme="majorBidi"/>
          <w:sz w:val="20"/>
          <w:szCs w:val="20"/>
          <w:rtl/>
        </w:rPr>
        <w:t>، و</w:t>
      </w:r>
      <w:r w:rsidRPr="008C547A">
        <w:rPr>
          <w:rFonts w:asciiTheme="majorBidi" w:hAnsiTheme="majorBidi" w:cstheme="majorBidi"/>
          <w:sz w:val="20"/>
          <w:szCs w:val="20"/>
        </w:rPr>
        <w:t>INR/USD</w:t>
      </w:r>
      <w:r w:rsidRPr="008C547A">
        <w:rPr>
          <w:rFonts w:asciiTheme="majorBidi" w:hAnsiTheme="majorBidi" w:cstheme="majorBidi"/>
          <w:sz w:val="20"/>
          <w:szCs w:val="20"/>
          <w:rtl/>
        </w:rPr>
        <w:t>، والتي تعكس التقلبات في قوة الدولار الأمريكي وتأثيرها المباشر على الذهب [4][10]</w:t>
      </w:r>
      <w:r w:rsidR="006310C7">
        <w:rPr>
          <w:rFonts w:asciiTheme="majorBidi" w:hAnsiTheme="majorBidi" w:cstheme="majorBidi"/>
          <w:sz w:val="20"/>
          <w:szCs w:val="20"/>
        </w:rPr>
        <w:t>[12]</w:t>
      </w:r>
      <w:r w:rsidRPr="008C547A">
        <w:rPr>
          <w:rFonts w:asciiTheme="majorBidi" w:hAnsiTheme="majorBidi" w:cstheme="majorBidi"/>
          <w:sz w:val="20"/>
          <w:szCs w:val="20"/>
          <w:rtl/>
        </w:rPr>
        <w:t>. كما تم إدخال مؤشرات اقتصادية متنوعة مثل مؤشر الدولار الأمريكي</w:t>
      </w:r>
      <w:r w:rsidRPr="008C547A">
        <w:rPr>
          <w:rFonts w:asciiTheme="majorBidi" w:hAnsiTheme="majorBidi" w:cstheme="majorBidi"/>
          <w:sz w:val="20"/>
          <w:szCs w:val="20"/>
        </w:rPr>
        <w:t xml:space="preserve"> (USDX)</w:t>
      </w:r>
      <w:r w:rsidRPr="008C547A">
        <w:rPr>
          <w:rFonts w:asciiTheme="majorBidi" w:hAnsiTheme="majorBidi" w:cstheme="majorBidi"/>
          <w:sz w:val="20"/>
          <w:szCs w:val="20"/>
          <w:rtl/>
        </w:rPr>
        <w:t>، مؤشر تقلب السوق</w:t>
      </w:r>
      <w:r w:rsidRPr="008C547A">
        <w:rPr>
          <w:rFonts w:asciiTheme="majorBidi" w:hAnsiTheme="majorBidi" w:cstheme="majorBidi"/>
          <w:sz w:val="20"/>
          <w:szCs w:val="20"/>
        </w:rPr>
        <w:t xml:space="preserve"> (VIX)</w:t>
      </w:r>
      <w:r w:rsidRPr="008C547A">
        <w:rPr>
          <w:rFonts w:asciiTheme="majorBidi" w:hAnsiTheme="majorBidi" w:cstheme="majorBidi"/>
          <w:sz w:val="20"/>
          <w:szCs w:val="20"/>
          <w:rtl/>
        </w:rPr>
        <w:t>، وعوائد سندات الخزانة الأمريكية</w:t>
      </w:r>
      <w:r w:rsidRPr="008C547A">
        <w:rPr>
          <w:rFonts w:asciiTheme="majorBidi" w:hAnsiTheme="majorBidi" w:cstheme="majorBidi"/>
          <w:sz w:val="20"/>
          <w:szCs w:val="20"/>
        </w:rPr>
        <w:t xml:space="preserve"> (US10Y)</w:t>
      </w:r>
      <w:r w:rsidRPr="008C547A">
        <w:rPr>
          <w:rFonts w:asciiTheme="majorBidi" w:hAnsiTheme="majorBidi" w:cstheme="majorBidi"/>
          <w:sz w:val="20"/>
          <w:szCs w:val="20"/>
          <w:rtl/>
        </w:rPr>
        <w:t>، لما لها من تأثير مباشر على سلوك المستثمرين تجاه الأصول الآمنة مثل الذهب</w:t>
      </w:r>
      <w:r w:rsidRPr="008C547A">
        <w:rPr>
          <w:rFonts w:asciiTheme="majorBidi" w:hAnsiTheme="majorBidi" w:cstheme="majorBidi"/>
          <w:sz w:val="20"/>
          <w:szCs w:val="20"/>
        </w:rPr>
        <w:t xml:space="preserve"> [</w:t>
      </w:r>
      <w:r w:rsidR="0041408E">
        <w:rPr>
          <w:rFonts w:asciiTheme="majorBidi" w:hAnsiTheme="majorBidi" w:cstheme="majorBidi"/>
          <w:sz w:val="20"/>
          <w:szCs w:val="20"/>
        </w:rPr>
        <w:fldChar w:fldCharType="begin"/>
      </w:r>
      <w:r w:rsidR="0041408E">
        <w:rPr>
          <w:rFonts w:asciiTheme="majorBidi" w:hAnsiTheme="majorBidi" w:cstheme="majorBidi"/>
          <w:sz w:val="20"/>
          <w:szCs w:val="20"/>
        </w:rPr>
        <w:instrText xml:space="preserve"> REF _Ref203723219 \r \h </w:instrText>
      </w:r>
      <w:r w:rsidR="0041408E">
        <w:rPr>
          <w:rFonts w:asciiTheme="majorBidi" w:hAnsiTheme="majorBidi" w:cstheme="majorBidi"/>
          <w:sz w:val="20"/>
          <w:szCs w:val="20"/>
        </w:rPr>
      </w:r>
      <w:r w:rsidR="0041408E">
        <w:rPr>
          <w:rFonts w:asciiTheme="majorBidi" w:hAnsiTheme="majorBidi" w:cstheme="majorBidi"/>
          <w:sz w:val="20"/>
          <w:szCs w:val="20"/>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1</w:t>
      </w:r>
      <w:r w:rsidR="0041408E">
        <w:rPr>
          <w:rFonts w:asciiTheme="majorBidi" w:hAnsiTheme="majorBidi" w:cstheme="majorBidi"/>
          <w:sz w:val="20"/>
          <w:szCs w:val="20"/>
        </w:rPr>
        <w:fldChar w:fldCharType="end"/>
      </w:r>
      <w:r w:rsidRPr="008C547A">
        <w:rPr>
          <w:rFonts w:asciiTheme="majorBidi" w:hAnsiTheme="majorBidi" w:cstheme="majorBidi"/>
          <w:sz w:val="20"/>
          <w:szCs w:val="20"/>
        </w:rPr>
        <w:t>].</w:t>
      </w:r>
    </w:p>
    <w:p w14:paraId="183A7856" w14:textId="3E4A63EC" w:rsidR="008C547A" w:rsidRPr="008C547A" w:rsidRDefault="008C547A" w:rsidP="008C547A">
      <w:pPr>
        <w:rPr>
          <w:rFonts w:asciiTheme="majorBidi" w:hAnsiTheme="majorBidi" w:cstheme="majorBidi"/>
          <w:sz w:val="20"/>
          <w:szCs w:val="20"/>
          <w:rtl/>
          <w:lang w:bidi="ar-SY"/>
        </w:rPr>
      </w:pPr>
      <w:r w:rsidRPr="008C547A">
        <w:rPr>
          <w:rFonts w:asciiTheme="majorBidi" w:hAnsiTheme="majorBidi" w:cstheme="majorBidi"/>
          <w:sz w:val="20"/>
          <w:szCs w:val="20"/>
          <w:rtl/>
        </w:rPr>
        <w:t>بالإضافة إلى ذلك، تم دمج أسعار سلع مرتبطة مثل الفضة والبلاتين والنفط الخام</w:t>
      </w:r>
      <w:r w:rsidRPr="008C547A">
        <w:rPr>
          <w:rFonts w:asciiTheme="majorBidi" w:hAnsiTheme="majorBidi" w:cstheme="majorBidi"/>
          <w:sz w:val="20"/>
          <w:szCs w:val="20"/>
        </w:rPr>
        <w:t xml:space="preserve"> WTI </w:t>
      </w:r>
      <w:r w:rsidRPr="008C547A">
        <w:rPr>
          <w:rFonts w:asciiTheme="majorBidi" w:hAnsiTheme="majorBidi" w:cstheme="majorBidi"/>
          <w:sz w:val="20"/>
          <w:szCs w:val="20"/>
          <w:rtl/>
        </w:rPr>
        <w:t>و</w:t>
      </w:r>
      <w:r w:rsidRPr="008C547A">
        <w:rPr>
          <w:rFonts w:asciiTheme="majorBidi" w:hAnsiTheme="majorBidi" w:cstheme="majorBidi"/>
          <w:sz w:val="20"/>
          <w:szCs w:val="20"/>
        </w:rPr>
        <w:t>Brent</w:t>
      </w:r>
      <w:r w:rsidRPr="008C547A">
        <w:rPr>
          <w:rFonts w:asciiTheme="majorBidi" w:hAnsiTheme="majorBidi" w:cstheme="majorBidi"/>
          <w:sz w:val="20"/>
          <w:szCs w:val="20"/>
          <w:rtl/>
        </w:rPr>
        <w:t xml:space="preserve">، وذلك لإبراز العلاقة الهيكلية بين الذهب وبقية المعادن الثمينة والموارد </w:t>
      </w:r>
      <w:r w:rsidR="006310C7" w:rsidRPr="008C547A">
        <w:rPr>
          <w:rFonts w:asciiTheme="majorBidi" w:hAnsiTheme="majorBidi" w:cstheme="majorBidi" w:hint="cs"/>
          <w:sz w:val="20"/>
          <w:szCs w:val="20"/>
          <w:rtl/>
        </w:rPr>
        <w:t>الطبيعية</w:t>
      </w:r>
      <w:r w:rsidR="006310C7">
        <w:rPr>
          <w:rFonts w:asciiTheme="majorBidi" w:hAnsiTheme="majorBidi" w:cstheme="majorBidi"/>
          <w:sz w:val="20"/>
          <w:szCs w:val="20"/>
        </w:rPr>
        <w:t xml:space="preserve"> [13]</w:t>
      </w:r>
      <w:r w:rsidRPr="008C547A">
        <w:rPr>
          <w:rFonts w:asciiTheme="majorBidi" w:hAnsiTheme="majorBidi" w:cstheme="majorBidi"/>
          <w:sz w:val="20"/>
          <w:szCs w:val="20"/>
          <w:rtl/>
        </w:rPr>
        <w:t>. كما تم الاستفادة من بيانات مؤشرات الأسهم العالمية مثل</w:t>
      </w:r>
      <w:r w:rsidRPr="008C547A">
        <w:rPr>
          <w:rFonts w:asciiTheme="majorBidi" w:hAnsiTheme="majorBidi" w:cstheme="majorBidi"/>
          <w:sz w:val="20"/>
          <w:szCs w:val="20"/>
        </w:rPr>
        <w:t xml:space="preserve"> S&amp;P500</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NASDAQ</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DOW JONES</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FTSE</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DAX</w:t>
      </w:r>
      <w:r w:rsidRPr="008C547A">
        <w:rPr>
          <w:rFonts w:asciiTheme="majorBidi" w:hAnsiTheme="majorBidi" w:cstheme="majorBidi"/>
          <w:sz w:val="20"/>
          <w:szCs w:val="20"/>
          <w:rtl/>
        </w:rPr>
        <w:t>، و</w:t>
      </w:r>
      <w:r w:rsidRPr="008C547A">
        <w:rPr>
          <w:rFonts w:asciiTheme="majorBidi" w:hAnsiTheme="majorBidi" w:cstheme="majorBidi"/>
          <w:sz w:val="20"/>
          <w:szCs w:val="20"/>
        </w:rPr>
        <w:t>NIKKEI</w:t>
      </w:r>
      <w:r w:rsidRPr="008C547A">
        <w:rPr>
          <w:rFonts w:asciiTheme="majorBidi" w:hAnsiTheme="majorBidi" w:cstheme="majorBidi"/>
          <w:sz w:val="20"/>
          <w:szCs w:val="20"/>
          <w:rtl/>
        </w:rPr>
        <w:t xml:space="preserve">، حيث تعكس هذه المؤشرات الحالة العامة للأسواق وتُستخدم كمؤشرات لإقبال المستثمرين على الأصول الآمنة </w:t>
      </w:r>
      <w:r w:rsidR="006310C7">
        <w:rPr>
          <w:rFonts w:asciiTheme="majorBidi" w:hAnsiTheme="majorBidi" w:cstheme="majorBidi"/>
          <w:sz w:val="20"/>
          <w:szCs w:val="20"/>
        </w:rPr>
        <w:t>[</w:t>
      </w:r>
      <w:r w:rsidR="006310C7">
        <w:rPr>
          <w:rFonts w:asciiTheme="majorBidi" w:hAnsiTheme="majorBidi" w:cstheme="majorBidi"/>
          <w:sz w:val="20"/>
          <w:szCs w:val="20"/>
        </w:rPr>
        <w:fldChar w:fldCharType="begin"/>
      </w:r>
      <w:r w:rsidR="006310C7">
        <w:rPr>
          <w:rFonts w:asciiTheme="majorBidi" w:hAnsiTheme="majorBidi" w:cstheme="majorBidi"/>
          <w:sz w:val="20"/>
          <w:szCs w:val="20"/>
        </w:rPr>
        <w:instrText xml:space="preserve"> REF _Ref203726258 \r \h </w:instrText>
      </w:r>
      <w:r w:rsidR="006310C7">
        <w:rPr>
          <w:rFonts w:asciiTheme="majorBidi" w:hAnsiTheme="majorBidi" w:cstheme="majorBidi"/>
          <w:sz w:val="20"/>
          <w:szCs w:val="20"/>
        </w:rPr>
      </w:r>
      <w:r w:rsidR="006310C7">
        <w:rPr>
          <w:rFonts w:asciiTheme="majorBidi" w:hAnsiTheme="majorBidi" w:cstheme="majorBidi"/>
          <w:sz w:val="20"/>
          <w:szCs w:val="20"/>
        </w:rPr>
        <w:fldChar w:fldCharType="separate"/>
      </w:r>
      <w:r w:rsidR="006310C7">
        <w:rPr>
          <w:rFonts w:asciiTheme="majorBidi" w:hAnsiTheme="majorBidi" w:cstheme="majorBidi"/>
          <w:sz w:val="20"/>
          <w:szCs w:val="20"/>
          <w:cs/>
        </w:rPr>
        <w:t>‎</w:t>
      </w:r>
      <w:r w:rsidR="006310C7">
        <w:rPr>
          <w:rFonts w:asciiTheme="majorBidi" w:hAnsiTheme="majorBidi" w:cstheme="majorBidi"/>
          <w:sz w:val="20"/>
          <w:szCs w:val="20"/>
        </w:rPr>
        <w:t>14</w:t>
      </w:r>
      <w:r w:rsidR="006310C7">
        <w:rPr>
          <w:rFonts w:asciiTheme="majorBidi" w:hAnsiTheme="majorBidi" w:cstheme="majorBidi"/>
          <w:sz w:val="20"/>
          <w:szCs w:val="20"/>
        </w:rPr>
        <w:fldChar w:fldCharType="end"/>
      </w:r>
      <w:r w:rsidR="006310C7">
        <w:rPr>
          <w:rFonts w:asciiTheme="majorBidi" w:hAnsiTheme="majorBidi" w:cstheme="majorBidi"/>
          <w:sz w:val="20"/>
          <w:szCs w:val="20"/>
        </w:rPr>
        <w:t>]</w:t>
      </w:r>
      <w:r w:rsidRPr="008C547A">
        <w:rPr>
          <w:rFonts w:asciiTheme="majorBidi" w:hAnsiTheme="majorBidi" w:cstheme="majorBidi"/>
          <w:sz w:val="20"/>
          <w:szCs w:val="20"/>
          <w:rtl/>
        </w:rPr>
        <w:t>[</w:t>
      </w:r>
      <w:r w:rsidR="0041408E">
        <w:rPr>
          <w:rFonts w:asciiTheme="majorBidi" w:hAnsiTheme="majorBidi" w:cstheme="majorBidi"/>
          <w:sz w:val="20"/>
          <w:szCs w:val="20"/>
          <w:rtl/>
        </w:rPr>
        <w:fldChar w:fldCharType="begin"/>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Pr>
        <w:instrText>REF</w:instrText>
      </w:r>
      <w:r w:rsidR="0041408E">
        <w:rPr>
          <w:rFonts w:asciiTheme="majorBidi" w:hAnsiTheme="majorBidi" w:cstheme="majorBidi"/>
          <w:sz w:val="20"/>
          <w:szCs w:val="20"/>
          <w:rtl/>
        </w:rPr>
        <w:instrText xml:space="preserve"> _</w:instrText>
      </w:r>
      <w:r w:rsidR="0041408E">
        <w:rPr>
          <w:rFonts w:asciiTheme="majorBidi" w:hAnsiTheme="majorBidi" w:cstheme="majorBidi"/>
          <w:sz w:val="20"/>
          <w:szCs w:val="20"/>
        </w:rPr>
        <w:instrText>Ref203723512 \r \h</w:instrText>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tl/>
        </w:rPr>
      </w:r>
      <w:r w:rsidR="0041408E">
        <w:rPr>
          <w:rFonts w:asciiTheme="majorBidi" w:hAnsiTheme="majorBidi" w:cstheme="majorBidi"/>
          <w:sz w:val="20"/>
          <w:szCs w:val="20"/>
          <w:rtl/>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7</w:t>
      </w:r>
      <w:r w:rsidR="0041408E">
        <w:rPr>
          <w:rFonts w:asciiTheme="majorBidi" w:hAnsiTheme="majorBidi" w:cstheme="majorBidi"/>
          <w:sz w:val="20"/>
          <w:szCs w:val="20"/>
          <w:rtl/>
        </w:rPr>
        <w:fldChar w:fldCharType="end"/>
      </w:r>
      <w:r w:rsidRPr="008C547A">
        <w:rPr>
          <w:rFonts w:asciiTheme="majorBidi" w:hAnsiTheme="majorBidi" w:cstheme="majorBidi"/>
          <w:sz w:val="20"/>
          <w:szCs w:val="20"/>
          <w:rtl/>
        </w:rPr>
        <w:t>]. علاوة على ذلك، أُدرجت بيانات لأسهم بعض شركات تعدين الذهب الرائدة مثل</w:t>
      </w:r>
      <w:r w:rsidRPr="008C547A">
        <w:rPr>
          <w:rFonts w:asciiTheme="majorBidi" w:hAnsiTheme="majorBidi" w:cstheme="majorBidi"/>
          <w:sz w:val="20"/>
          <w:szCs w:val="20"/>
        </w:rPr>
        <w:t xml:space="preserve"> Wheaton Precious Metals (WPM)</w:t>
      </w:r>
      <w:r w:rsidRPr="008C547A">
        <w:rPr>
          <w:rFonts w:asciiTheme="majorBidi" w:hAnsiTheme="majorBidi" w:cstheme="majorBidi"/>
          <w:sz w:val="20"/>
          <w:szCs w:val="20"/>
          <w:rtl/>
        </w:rPr>
        <w:t xml:space="preserve">، </w:t>
      </w:r>
      <w:r w:rsidRPr="008C547A">
        <w:rPr>
          <w:rFonts w:asciiTheme="majorBidi" w:hAnsiTheme="majorBidi" w:cstheme="majorBidi"/>
          <w:sz w:val="20"/>
          <w:szCs w:val="20"/>
        </w:rPr>
        <w:t>Eldorado Gold (EGO)</w:t>
      </w:r>
      <w:r w:rsidRPr="008C547A">
        <w:rPr>
          <w:rFonts w:asciiTheme="majorBidi" w:hAnsiTheme="majorBidi" w:cstheme="majorBidi"/>
          <w:sz w:val="20"/>
          <w:szCs w:val="20"/>
          <w:rtl/>
        </w:rPr>
        <w:t>، و</w:t>
      </w:r>
      <w:r w:rsidRPr="008C547A">
        <w:rPr>
          <w:rFonts w:asciiTheme="majorBidi" w:hAnsiTheme="majorBidi" w:cstheme="majorBidi"/>
          <w:sz w:val="20"/>
          <w:szCs w:val="20"/>
        </w:rPr>
        <w:t>Buenaventura (BVN)</w:t>
      </w:r>
      <w:r w:rsidRPr="008C547A">
        <w:rPr>
          <w:rFonts w:asciiTheme="majorBidi" w:hAnsiTheme="majorBidi" w:cstheme="majorBidi"/>
          <w:sz w:val="20"/>
          <w:szCs w:val="20"/>
          <w:rtl/>
        </w:rPr>
        <w:t>، لما لها من ارتباط وثيق بمسار الذهب في الأسواق</w:t>
      </w:r>
      <w:r w:rsidRPr="008C547A">
        <w:rPr>
          <w:rFonts w:asciiTheme="majorBidi" w:hAnsiTheme="majorBidi" w:cstheme="majorBidi"/>
          <w:sz w:val="20"/>
          <w:szCs w:val="20"/>
        </w:rPr>
        <w:t xml:space="preserve"> [</w:t>
      </w:r>
      <w:r w:rsidR="0041408E">
        <w:rPr>
          <w:rFonts w:asciiTheme="majorBidi" w:hAnsiTheme="majorBidi" w:cstheme="majorBidi"/>
          <w:sz w:val="20"/>
          <w:szCs w:val="20"/>
        </w:rPr>
        <w:fldChar w:fldCharType="begin"/>
      </w:r>
      <w:r w:rsidR="0041408E">
        <w:rPr>
          <w:rFonts w:asciiTheme="majorBidi" w:hAnsiTheme="majorBidi" w:cstheme="majorBidi"/>
          <w:sz w:val="20"/>
          <w:szCs w:val="20"/>
        </w:rPr>
        <w:instrText xml:space="preserve"> REF _Ref203723308 \r \h </w:instrText>
      </w:r>
      <w:r w:rsidR="0041408E">
        <w:rPr>
          <w:rFonts w:asciiTheme="majorBidi" w:hAnsiTheme="majorBidi" w:cstheme="majorBidi"/>
          <w:sz w:val="20"/>
          <w:szCs w:val="20"/>
        </w:rPr>
      </w:r>
      <w:r w:rsidR="0041408E">
        <w:rPr>
          <w:rFonts w:asciiTheme="majorBidi" w:hAnsiTheme="majorBidi" w:cstheme="majorBidi"/>
          <w:sz w:val="20"/>
          <w:szCs w:val="20"/>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10</w:t>
      </w:r>
      <w:r w:rsidR="0041408E">
        <w:rPr>
          <w:rFonts w:asciiTheme="majorBidi" w:hAnsiTheme="majorBidi" w:cstheme="majorBidi"/>
          <w:sz w:val="20"/>
          <w:szCs w:val="20"/>
        </w:rPr>
        <w:fldChar w:fldCharType="end"/>
      </w:r>
      <w:r w:rsidRPr="008C547A">
        <w:rPr>
          <w:rFonts w:asciiTheme="majorBidi" w:hAnsiTheme="majorBidi" w:cstheme="majorBidi"/>
          <w:sz w:val="20"/>
          <w:szCs w:val="20"/>
        </w:rPr>
        <w:t>]</w:t>
      </w:r>
      <w:r w:rsidR="006310C7">
        <w:rPr>
          <w:rFonts w:asciiTheme="majorBidi" w:hAnsiTheme="majorBidi" w:cstheme="majorBidi"/>
          <w:sz w:val="20"/>
          <w:szCs w:val="20"/>
        </w:rPr>
        <w:t>[15]</w:t>
      </w:r>
      <w:r w:rsidR="006310C7">
        <w:rPr>
          <w:rFonts w:asciiTheme="majorBidi" w:hAnsiTheme="majorBidi" w:cstheme="majorBidi" w:hint="cs"/>
          <w:sz w:val="20"/>
          <w:szCs w:val="20"/>
          <w:rtl/>
          <w:lang w:bidi="ar-SY"/>
        </w:rPr>
        <w:t>.</w:t>
      </w:r>
    </w:p>
    <w:p w14:paraId="16273B75" w14:textId="450A6730"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واجهت عملية بناء قاعدة البيانات عددًا من التحديات، من أبرزها وجود فجوات زمنية وعدم تطابق التواريخ بين مصادر البيانات، إضافة إلى القيم المفقودة الناتجة عن الإجازات الرسمية أو التوقفات المؤقتة في بعض الأسواق. كذلك، استوجب اختلاف التردد الزمني بين المصادر إجراء عمليات توحيد</w:t>
      </w:r>
      <w:r w:rsidRPr="008C547A">
        <w:rPr>
          <w:rFonts w:asciiTheme="majorBidi" w:hAnsiTheme="majorBidi" w:cstheme="majorBidi"/>
          <w:sz w:val="20"/>
          <w:szCs w:val="20"/>
        </w:rPr>
        <w:t xml:space="preserve"> (resampling) </w:t>
      </w:r>
      <w:r w:rsidRPr="008C547A">
        <w:rPr>
          <w:rFonts w:asciiTheme="majorBidi" w:hAnsiTheme="majorBidi" w:cstheme="majorBidi"/>
          <w:sz w:val="20"/>
          <w:szCs w:val="20"/>
          <w:rtl/>
        </w:rPr>
        <w:t>وتحويل جميع السلاسل الزمنية إلى نطاق زمني متناسق وفقًا لنوع النموذج (يومي أو ساعي). تم التعامل مع هذه التحديات باستخدام تقنيات تعويض القيم المفقودة مثل التعبئة الأمامية</w:t>
      </w:r>
      <w:r w:rsidRPr="008C547A">
        <w:rPr>
          <w:rFonts w:asciiTheme="majorBidi" w:hAnsiTheme="majorBidi" w:cstheme="majorBidi"/>
          <w:sz w:val="20"/>
          <w:szCs w:val="20"/>
        </w:rPr>
        <w:t xml:space="preserve"> (Forward Fill) </w:t>
      </w:r>
      <w:r w:rsidRPr="008C547A">
        <w:rPr>
          <w:rFonts w:asciiTheme="majorBidi" w:hAnsiTheme="majorBidi" w:cstheme="majorBidi"/>
          <w:sz w:val="20"/>
          <w:szCs w:val="20"/>
          <w:rtl/>
        </w:rPr>
        <w:t xml:space="preserve">أو التقريب الزمني، كما تم استبعاد النقاط غير المتزامنة التي قد تؤثر على دقة التدريب </w:t>
      </w:r>
      <w:r w:rsidR="0041408E">
        <w:rPr>
          <w:rFonts w:asciiTheme="majorBidi" w:hAnsiTheme="majorBidi" w:cstheme="majorBidi"/>
          <w:sz w:val="20"/>
          <w:szCs w:val="20"/>
        </w:rPr>
        <w:t>[</w:t>
      </w:r>
      <w:r w:rsidR="0041408E">
        <w:rPr>
          <w:rFonts w:asciiTheme="majorBidi" w:hAnsiTheme="majorBidi" w:cstheme="majorBidi"/>
          <w:sz w:val="20"/>
          <w:szCs w:val="20"/>
        </w:rPr>
        <w:fldChar w:fldCharType="begin"/>
      </w:r>
      <w:r w:rsidR="0041408E">
        <w:rPr>
          <w:rFonts w:asciiTheme="majorBidi" w:hAnsiTheme="majorBidi" w:cstheme="majorBidi"/>
          <w:sz w:val="20"/>
          <w:szCs w:val="20"/>
        </w:rPr>
        <w:instrText xml:space="preserve"> REF _Ref203723663 \r \h </w:instrText>
      </w:r>
      <w:r w:rsidR="0041408E">
        <w:rPr>
          <w:rFonts w:asciiTheme="majorBidi" w:hAnsiTheme="majorBidi" w:cstheme="majorBidi"/>
          <w:sz w:val="20"/>
          <w:szCs w:val="20"/>
        </w:rPr>
      </w:r>
      <w:r w:rsidR="0041408E">
        <w:rPr>
          <w:rFonts w:asciiTheme="majorBidi" w:hAnsiTheme="majorBidi" w:cstheme="majorBidi"/>
          <w:sz w:val="20"/>
          <w:szCs w:val="20"/>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6</w:t>
      </w:r>
      <w:r w:rsidR="0041408E">
        <w:rPr>
          <w:rFonts w:asciiTheme="majorBidi" w:hAnsiTheme="majorBidi" w:cstheme="majorBidi"/>
          <w:sz w:val="20"/>
          <w:szCs w:val="20"/>
        </w:rPr>
        <w:fldChar w:fldCharType="end"/>
      </w:r>
      <w:r w:rsidR="0041408E">
        <w:rPr>
          <w:rFonts w:asciiTheme="majorBidi" w:hAnsiTheme="majorBidi" w:cstheme="majorBidi"/>
          <w:sz w:val="20"/>
          <w:szCs w:val="20"/>
        </w:rPr>
        <w:t>][</w:t>
      </w:r>
      <w:r w:rsidR="0041408E">
        <w:rPr>
          <w:rFonts w:asciiTheme="majorBidi" w:hAnsiTheme="majorBidi" w:cstheme="majorBidi"/>
          <w:sz w:val="20"/>
          <w:szCs w:val="20"/>
        </w:rPr>
        <w:fldChar w:fldCharType="begin"/>
      </w:r>
      <w:r w:rsidR="0041408E">
        <w:rPr>
          <w:rFonts w:asciiTheme="majorBidi" w:hAnsiTheme="majorBidi" w:cstheme="majorBidi"/>
          <w:sz w:val="20"/>
          <w:szCs w:val="20"/>
        </w:rPr>
        <w:instrText xml:space="preserve"> REF _Ref203723586 \r \h </w:instrText>
      </w:r>
      <w:r w:rsidR="0041408E">
        <w:rPr>
          <w:rFonts w:asciiTheme="majorBidi" w:hAnsiTheme="majorBidi" w:cstheme="majorBidi"/>
          <w:sz w:val="20"/>
          <w:szCs w:val="20"/>
        </w:rPr>
      </w:r>
      <w:r w:rsidR="0041408E">
        <w:rPr>
          <w:rFonts w:asciiTheme="majorBidi" w:hAnsiTheme="majorBidi" w:cstheme="majorBidi"/>
          <w:sz w:val="20"/>
          <w:szCs w:val="20"/>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3</w:t>
      </w:r>
      <w:r w:rsidR="0041408E">
        <w:rPr>
          <w:rFonts w:asciiTheme="majorBidi" w:hAnsiTheme="majorBidi" w:cstheme="majorBidi"/>
          <w:sz w:val="20"/>
          <w:szCs w:val="20"/>
        </w:rPr>
        <w:fldChar w:fldCharType="end"/>
      </w:r>
      <w:r w:rsidR="0041408E">
        <w:rPr>
          <w:rFonts w:asciiTheme="majorBidi" w:hAnsiTheme="majorBidi" w:cstheme="majorBidi"/>
          <w:sz w:val="20"/>
          <w:szCs w:val="20"/>
        </w:rPr>
        <w:t>]</w:t>
      </w:r>
    </w:p>
    <w:p w14:paraId="7A20C487" w14:textId="2ED851FB" w:rsidR="008C547A" w:rsidRPr="008C547A" w:rsidRDefault="008C547A" w:rsidP="008C547A">
      <w:pPr>
        <w:rPr>
          <w:rFonts w:asciiTheme="majorBidi" w:hAnsiTheme="majorBidi" w:cstheme="majorBidi"/>
          <w:sz w:val="20"/>
          <w:szCs w:val="20"/>
        </w:rPr>
      </w:pPr>
      <w:r w:rsidRPr="008C547A">
        <w:rPr>
          <w:rFonts w:asciiTheme="majorBidi" w:hAnsiTheme="majorBidi" w:cstheme="majorBidi"/>
          <w:sz w:val="20"/>
          <w:szCs w:val="20"/>
          <w:rtl/>
        </w:rPr>
        <w:t>إن اختيار هذا النوع المتنوع من البيانات يستند إلى دراسات سابقة أثبتت الأثر المباشر وغير المباشر لهذه المتغيرات على سعر الذهب [</w:t>
      </w:r>
      <w:r w:rsidR="0041408E">
        <w:rPr>
          <w:rFonts w:asciiTheme="majorBidi" w:hAnsiTheme="majorBidi" w:cstheme="majorBidi"/>
          <w:sz w:val="20"/>
          <w:szCs w:val="20"/>
          <w:rtl/>
        </w:rPr>
        <w:fldChar w:fldCharType="begin"/>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Pr>
        <w:instrText>REF</w:instrText>
      </w:r>
      <w:r w:rsidR="0041408E">
        <w:rPr>
          <w:rFonts w:asciiTheme="majorBidi" w:hAnsiTheme="majorBidi" w:cstheme="majorBidi"/>
          <w:sz w:val="20"/>
          <w:szCs w:val="20"/>
          <w:rtl/>
        </w:rPr>
        <w:instrText xml:space="preserve"> _</w:instrText>
      </w:r>
      <w:r w:rsidR="0041408E">
        <w:rPr>
          <w:rFonts w:asciiTheme="majorBidi" w:hAnsiTheme="majorBidi" w:cstheme="majorBidi"/>
          <w:sz w:val="20"/>
          <w:szCs w:val="20"/>
        </w:rPr>
        <w:instrText>Ref203723219 \r \h</w:instrText>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tl/>
        </w:rPr>
      </w:r>
      <w:r w:rsidR="0041408E">
        <w:rPr>
          <w:rFonts w:asciiTheme="majorBidi" w:hAnsiTheme="majorBidi" w:cstheme="majorBidi"/>
          <w:sz w:val="20"/>
          <w:szCs w:val="20"/>
          <w:rtl/>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1</w:t>
      </w:r>
      <w:r w:rsidR="0041408E">
        <w:rPr>
          <w:rFonts w:asciiTheme="majorBidi" w:hAnsiTheme="majorBidi" w:cstheme="majorBidi"/>
          <w:sz w:val="20"/>
          <w:szCs w:val="20"/>
          <w:rtl/>
        </w:rPr>
        <w:fldChar w:fldCharType="end"/>
      </w:r>
      <w:r w:rsidRPr="008C547A">
        <w:rPr>
          <w:rFonts w:asciiTheme="majorBidi" w:hAnsiTheme="majorBidi" w:cstheme="majorBidi"/>
          <w:sz w:val="20"/>
          <w:szCs w:val="20"/>
          <w:rtl/>
        </w:rPr>
        <w:t>][</w:t>
      </w:r>
      <w:r w:rsidR="0041408E">
        <w:rPr>
          <w:rFonts w:asciiTheme="majorBidi" w:hAnsiTheme="majorBidi" w:cstheme="majorBidi"/>
          <w:sz w:val="20"/>
          <w:szCs w:val="20"/>
          <w:rtl/>
        </w:rPr>
        <w:fldChar w:fldCharType="begin"/>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Pr>
        <w:instrText>REF</w:instrText>
      </w:r>
      <w:r w:rsidR="0041408E">
        <w:rPr>
          <w:rFonts w:asciiTheme="majorBidi" w:hAnsiTheme="majorBidi" w:cstheme="majorBidi"/>
          <w:sz w:val="20"/>
          <w:szCs w:val="20"/>
          <w:rtl/>
        </w:rPr>
        <w:instrText xml:space="preserve"> _</w:instrText>
      </w:r>
      <w:r w:rsidR="0041408E">
        <w:rPr>
          <w:rFonts w:asciiTheme="majorBidi" w:hAnsiTheme="majorBidi" w:cstheme="majorBidi"/>
          <w:sz w:val="20"/>
          <w:szCs w:val="20"/>
        </w:rPr>
        <w:instrText>Ref203723504 \r \h</w:instrText>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tl/>
        </w:rPr>
      </w:r>
      <w:r w:rsidR="0041408E">
        <w:rPr>
          <w:rFonts w:asciiTheme="majorBidi" w:hAnsiTheme="majorBidi" w:cstheme="majorBidi"/>
          <w:sz w:val="20"/>
          <w:szCs w:val="20"/>
          <w:rtl/>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2</w:t>
      </w:r>
      <w:r w:rsidR="0041408E">
        <w:rPr>
          <w:rFonts w:asciiTheme="majorBidi" w:hAnsiTheme="majorBidi" w:cstheme="majorBidi"/>
          <w:sz w:val="20"/>
          <w:szCs w:val="20"/>
          <w:rtl/>
        </w:rPr>
        <w:fldChar w:fldCharType="end"/>
      </w:r>
      <w:r w:rsidRPr="008C547A">
        <w:rPr>
          <w:rFonts w:asciiTheme="majorBidi" w:hAnsiTheme="majorBidi" w:cstheme="majorBidi"/>
          <w:sz w:val="20"/>
          <w:szCs w:val="20"/>
          <w:rtl/>
        </w:rPr>
        <w:t>][</w:t>
      </w:r>
      <w:r w:rsidR="0041408E">
        <w:rPr>
          <w:rFonts w:asciiTheme="majorBidi" w:hAnsiTheme="majorBidi" w:cstheme="majorBidi"/>
          <w:sz w:val="20"/>
          <w:szCs w:val="20"/>
          <w:rtl/>
        </w:rPr>
        <w:fldChar w:fldCharType="begin"/>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Pr>
        <w:instrText>REF</w:instrText>
      </w:r>
      <w:r w:rsidR="0041408E">
        <w:rPr>
          <w:rFonts w:asciiTheme="majorBidi" w:hAnsiTheme="majorBidi" w:cstheme="majorBidi"/>
          <w:sz w:val="20"/>
          <w:szCs w:val="20"/>
          <w:rtl/>
        </w:rPr>
        <w:instrText xml:space="preserve"> _</w:instrText>
      </w:r>
      <w:r w:rsidR="0041408E">
        <w:rPr>
          <w:rFonts w:asciiTheme="majorBidi" w:hAnsiTheme="majorBidi" w:cstheme="majorBidi"/>
          <w:sz w:val="20"/>
          <w:szCs w:val="20"/>
        </w:rPr>
        <w:instrText>Ref203723261 \r \h</w:instrText>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tl/>
        </w:rPr>
      </w:r>
      <w:r w:rsidR="0041408E">
        <w:rPr>
          <w:rFonts w:asciiTheme="majorBidi" w:hAnsiTheme="majorBidi" w:cstheme="majorBidi"/>
          <w:sz w:val="20"/>
          <w:szCs w:val="20"/>
          <w:rtl/>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4</w:t>
      </w:r>
      <w:r w:rsidR="0041408E">
        <w:rPr>
          <w:rFonts w:asciiTheme="majorBidi" w:hAnsiTheme="majorBidi" w:cstheme="majorBidi"/>
          <w:sz w:val="20"/>
          <w:szCs w:val="20"/>
          <w:rtl/>
        </w:rPr>
        <w:fldChar w:fldCharType="end"/>
      </w:r>
      <w:r w:rsidRPr="008C547A">
        <w:rPr>
          <w:rFonts w:asciiTheme="majorBidi" w:hAnsiTheme="majorBidi" w:cstheme="majorBidi"/>
          <w:sz w:val="20"/>
          <w:szCs w:val="20"/>
          <w:rtl/>
        </w:rPr>
        <w:t>][</w:t>
      </w:r>
      <w:r w:rsidR="0041408E">
        <w:rPr>
          <w:rFonts w:asciiTheme="majorBidi" w:hAnsiTheme="majorBidi" w:cstheme="majorBidi"/>
          <w:sz w:val="20"/>
          <w:szCs w:val="20"/>
          <w:rtl/>
        </w:rPr>
        <w:fldChar w:fldCharType="begin"/>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Pr>
        <w:instrText>REF</w:instrText>
      </w:r>
      <w:r w:rsidR="0041408E">
        <w:rPr>
          <w:rFonts w:asciiTheme="majorBidi" w:hAnsiTheme="majorBidi" w:cstheme="majorBidi"/>
          <w:sz w:val="20"/>
          <w:szCs w:val="20"/>
          <w:rtl/>
        </w:rPr>
        <w:instrText xml:space="preserve"> _</w:instrText>
      </w:r>
      <w:r w:rsidR="0041408E">
        <w:rPr>
          <w:rFonts w:asciiTheme="majorBidi" w:hAnsiTheme="majorBidi" w:cstheme="majorBidi"/>
          <w:sz w:val="20"/>
          <w:szCs w:val="20"/>
        </w:rPr>
        <w:instrText>Ref203723308 \r \h</w:instrText>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tl/>
        </w:rPr>
      </w:r>
      <w:r w:rsidR="0041408E">
        <w:rPr>
          <w:rFonts w:asciiTheme="majorBidi" w:hAnsiTheme="majorBidi" w:cstheme="majorBidi"/>
          <w:sz w:val="20"/>
          <w:szCs w:val="20"/>
          <w:rtl/>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10</w:t>
      </w:r>
      <w:r w:rsidR="0041408E">
        <w:rPr>
          <w:rFonts w:asciiTheme="majorBidi" w:hAnsiTheme="majorBidi" w:cstheme="majorBidi"/>
          <w:sz w:val="20"/>
          <w:szCs w:val="20"/>
          <w:rtl/>
        </w:rPr>
        <w:fldChar w:fldCharType="end"/>
      </w:r>
      <w:r w:rsidRPr="008C547A">
        <w:rPr>
          <w:rFonts w:asciiTheme="majorBidi" w:hAnsiTheme="majorBidi" w:cstheme="majorBidi"/>
          <w:sz w:val="20"/>
          <w:szCs w:val="20"/>
          <w:rtl/>
        </w:rPr>
        <w:t>]. ويسعى هذا التنوع في المصادر إلى تمكين النموذج من فهم العلاقات الاقتصادية المتداخلة، وتقديم تنبؤات دقيقة قابلة للتطبيق في بيئات مالية حقيقية</w:t>
      </w:r>
      <w:r w:rsidRPr="008C547A">
        <w:rPr>
          <w:rFonts w:asciiTheme="majorBidi" w:hAnsiTheme="majorBidi" w:cstheme="majorBidi"/>
          <w:sz w:val="20"/>
          <w:szCs w:val="20"/>
        </w:rPr>
        <w:t>.</w:t>
      </w:r>
    </w:p>
    <w:p w14:paraId="26D0FD65" w14:textId="77777777" w:rsidR="00173B14" w:rsidRPr="008C547A" w:rsidRDefault="00173B14" w:rsidP="00173B14">
      <w:pPr>
        <w:rPr>
          <w:rtl/>
          <w:lang w:bidi="ar-SY"/>
        </w:rPr>
      </w:pPr>
    </w:p>
    <w:p w14:paraId="62EA97C2" w14:textId="386A7F66" w:rsidR="00495B9C" w:rsidRDefault="00495B9C" w:rsidP="00495B9C">
      <w:pPr>
        <w:pStyle w:val="1"/>
        <w:rPr>
          <w:rFonts w:asciiTheme="majorBidi" w:hAnsiTheme="majorBidi"/>
          <w:b/>
          <w:bCs/>
          <w:color w:val="auto"/>
          <w:sz w:val="24"/>
          <w:szCs w:val="24"/>
          <w:rtl/>
          <w:lang w:bidi="ar-SY"/>
        </w:rPr>
      </w:pPr>
      <w:r w:rsidRPr="00495B9C">
        <w:rPr>
          <w:rFonts w:asciiTheme="majorBidi" w:hAnsiTheme="majorBidi" w:hint="cs"/>
          <w:b/>
          <w:bCs/>
          <w:color w:val="auto"/>
          <w:sz w:val="24"/>
          <w:szCs w:val="24"/>
          <w:rtl/>
          <w:lang w:bidi="ar-SY"/>
        </w:rPr>
        <w:t xml:space="preserve">4 </w:t>
      </w:r>
      <w:r w:rsidRPr="00495B9C">
        <w:rPr>
          <w:rFonts w:asciiTheme="majorBidi" w:hAnsiTheme="majorBidi"/>
          <w:b/>
          <w:bCs/>
          <w:color w:val="auto"/>
          <w:sz w:val="24"/>
          <w:szCs w:val="24"/>
          <w:rtl/>
          <w:lang w:bidi="ar-SY"/>
        </w:rPr>
        <w:t>التحليل الاستكشافي للبيانات</w:t>
      </w:r>
    </w:p>
    <w:p w14:paraId="628F5BD6" w14:textId="77777777" w:rsidR="008C547A" w:rsidRPr="008C547A" w:rsidRDefault="008C547A" w:rsidP="008C547A">
      <w:pPr>
        <w:spacing w:line="276" w:lineRule="auto"/>
        <w:rPr>
          <w:rFonts w:asciiTheme="majorBidi" w:hAnsiTheme="majorBidi" w:cstheme="majorBidi"/>
          <w:sz w:val="20"/>
          <w:szCs w:val="20"/>
        </w:rPr>
      </w:pPr>
      <w:r w:rsidRPr="008C547A">
        <w:rPr>
          <w:rFonts w:asciiTheme="majorBidi" w:hAnsiTheme="majorBidi" w:cstheme="majorBidi"/>
          <w:sz w:val="20"/>
          <w:szCs w:val="20"/>
          <w:rtl/>
        </w:rPr>
        <w:t>بُني التحليل الاستكشافي في هذه الدراسة على استكشاف خصائص البيانات الأولية وتحليلها إحصائيًا وبصريًا لفهم طبيعتها قبل تطبيق النماذج التنبؤية. تم تقسيم التحليل إلى قسمين رئيسيين: تحليل البيانات اليومية وتحليل البيانات الساعية، بهدف التحقق من الفروق السلوكية للترددين الزمنيّين، وتحديد التحديات الكامنة في كل منهما</w:t>
      </w:r>
      <w:r w:rsidRPr="008C547A">
        <w:rPr>
          <w:rFonts w:asciiTheme="majorBidi" w:hAnsiTheme="majorBidi" w:cstheme="majorBidi"/>
          <w:sz w:val="20"/>
          <w:szCs w:val="20"/>
        </w:rPr>
        <w:t>.</w:t>
      </w:r>
    </w:p>
    <w:p w14:paraId="30C30F1D" w14:textId="77777777" w:rsidR="008C547A" w:rsidRPr="008C547A" w:rsidRDefault="008C547A" w:rsidP="008C547A">
      <w:pPr>
        <w:spacing w:line="276" w:lineRule="auto"/>
        <w:rPr>
          <w:rFonts w:asciiTheme="majorBidi" w:hAnsiTheme="majorBidi" w:cstheme="majorBidi"/>
          <w:sz w:val="20"/>
          <w:szCs w:val="20"/>
        </w:rPr>
      </w:pPr>
      <w:r w:rsidRPr="008C547A">
        <w:rPr>
          <w:rFonts w:asciiTheme="majorBidi" w:hAnsiTheme="majorBidi" w:cstheme="majorBidi"/>
          <w:sz w:val="20"/>
          <w:szCs w:val="20"/>
          <w:rtl/>
        </w:rPr>
        <w:t>أولًا، أظهرت الإحصائيات الوصفية للبيانات اليومية أن متوسط سعر إغلاق الذهب كان مستقرًا نسبيًا على المدى الطويل، مع وجود اتجاه تصاعدي تدريجي يتوافق مع الأزمات الاقتصادية العالمية (مثل جائحة كورونا وارتفاع التضخم بعد 2020). كما أظهر الانحراف المعياري تذبذبًا معتدلًا يشير إلى تقلبات دورية، في حين أظهرت بعض النقاط قيمًا شاذة ناتجة عن اضطرابات السوق قصيرة المدى، تم رصدها بصريًا عبر مخططات الخط الزمني ومربعات</w:t>
      </w:r>
      <w:r w:rsidRPr="008C547A">
        <w:rPr>
          <w:rFonts w:asciiTheme="majorBidi" w:hAnsiTheme="majorBidi" w:cstheme="majorBidi"/>
          <w:sz w:val="20"/>
          <w:szCs w:val="20"/>
        </w:rPr>
        <w:t xml:space="preserve"> Box Plot.</w:t>
      </w:r>
    </w:p>
    <w:p w14:paraId="4627945E" w14:textId="48F3ADA4" w:rsidR="008C547A" w:rsidRPr="008C547A" w:rsidRDefault="008C547A" w:rsidP="008C547A">
      <w:pPr>
        <w:spacing w:line="276" w:lineRule="auto"/>
        <w:rPr>
          <w:rFonts w:asciiTheme="majorBidi" w:hAnsiTheme="majorBidi" w:cstheme="majorBidi"/>
          <w:sz w:val="20"/>
          <w:szCs w:val="20"/>
        </w:rPr>
      </w:pPr>
      <w:r w:rsidRPr="008C547A">
        <w:rPr>
          <w:rFonts w:asciiTheme="majorBidi" w:hAnsiTheme="majorBidi" w:cstheme="majorBidi"/>
          <w:sz w:val="20"/>
          <w:szCs w:val="20"/>
          <w:rtl/>
        </w:rPr>
        <w:t xml:space="preserve">أما البيانات الساعية، فقد كشفت عن تذبذبات أكثر حدة بسبب الطبيعة اللحظية للتغيرات، حيث تراوحت تقلبات الأسعار ضمن اليوم الواحد بمعدلات أعلى نسبيًا. وقد ظهر ذلك بوضوح في الرسوم البيانية التي أظهرت أنماطًا موسمية على مستوى الساعات، وهو ما يُعد مهمًا في نمذجة السلاسل الزمنية قصيرة المدى </w:t>
      </w:r>
      <w:r w:rsidR="0041408E">
        <w:rPr>
          <w:rFonts w:asciiTheme="majorBidi" w:hAnsiTheme="majorBidi" w:cstheme="majorBidi"/>
          <w:sz w:val="20"/>
          <w:szCs w:val="20"/>
        </w:rPr>
        <w:t>[</w:t>
      </w:r>
      <w:r w:rsidR="0041408E">
        <w:rPr>
          <w:rFonts w:asciiTheme="majorBidi" w:hAnsiTheme="majorBidi" w:cstheme="majorBidi"/>
          <w:sz w:val="20"/>
          <w:szCs w:val="20"/>
        </w:rPr>
        <w:fldChar w:fldCharType="begin"/>
      </w:r>
      <w:r w:rsidR="0041408E">
        <w:rPr>
          <w:rFonts w:asciiTheme="majorBidi" w:hAnsiTheme="majorBidi" w:cstheme="majorBidi"/>
          <w:sz w:val="20"/>
          <w:szCs w:val="20"/>
        </w:rPr>
        <w:instrText xml:space="preserve"> REF _Ref203723461 \r \h </w:instrText>
      </w:r>
      <w:r w:rsidR="0041408E">
        <w:rPr>
          <w:rFonts w:asciiTheme="majorBidi" w:hAnsiTheme="majorBidi" w:cstheme="majorBidi"/>
          <w:sz w:val="20"/>
          <w:szCs w:val="20"/>
        </w:rPr>
      </w:r>
      <w:r w:rsidR="0041408E">
        <w:rPr>
          <w:rFonts w:asciiTheme="majorBidi" w:hAnsiTheme="majorBidi" w:cstheme="majorBidi"/>
          <w:sz w:val="20"/>
          <w:szCs w:val="20"/>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8</w:t>
      </w:r>
      <w:r w:rsidR="0041408E">
        <w:rPr>
          <w:rFonts w:asciiTheme="majorBidi" w:hAnsiTheme="majorBidi" w:cstheme="majorBidi"/>
          <w:sz w:val="20"/>
          <w:szCs w:val="20"/>
        </w:rPr>
        <w:fldChar w:fldCharType="end"/>
      </w:r>
      <w:r w:rsidR="0041408E">
        <w:rPr>
          <w:rFonts w:asciiTheme="majorBidi" w:hAnsiTheme="majorBidi" w:cstheme="majorBidi"/>
          <w:sz w:val="20"/>
          <w:szCs w:val="20"/>
        </w:rPr>
        <w:t>][</w:t>
      </w:r>
      <w:r w:rsidR="0041408E">
        <w:rPr>
          <w:rFonts w:asciiTheme="majorBidi" w:hAnsiTheme="majorBidi" w:cstheme="majorBidi"/>
          <w:sz w:val="20"/>
          <w:szCs w:val="20"/>
        </w:rPr>
        <w:fldChar w:fldCharType="begin"/>
      </w:r>
      <w:r w:rsidR="0041408E">
        <w:rPr>
          <w:rFonts w:asciiTheme="majorBidi" w:hAnsiTheme="majorBidi" w:cstheme="majorBidi"/>
          <w:sz w:val="20"/>
          <w:szCs w:val="20"/>
        </w:rPr>
        <w:instrText xml:space="preserve"> REF _Ref203723449 \r \h </w:instrText>
      </w:r>
      <w:r w:rsidR="0041408E">
        <w:rPr>
          <w:rFonts w:asciiTheme="majorBidi" w:hAnsiTheme="majorBidi" w:cstheme="majorBidi"/>
          <w:sz w:val="20"/>
          <w:szCs w:val="20"/>
        </w:rPr>
      </w:r>
      <w:r w:rsidR="0041408E">
        <w:rPr>
          <w:rFonts w:asciiTheme="majorBidi" w:hAnsiTheme="majorBidi" w:cstheme="majorBidi"/>
          <w:sz w:val="20"/>
          <w:szCs w:val="20"/>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5</w:t>
      </w:r>
      <w:r w:rsidR="0041408E">
        <w:rPr>
          <w:rFonts w:asciiTheme="majorBidi" w:hAnsiTheme="majorBidi" w:cstheme="majorBidi"/>
          <w:sz w:val="20"/>
          <w:szCs w:val="20"/>
        </w:rPr>
        <w:fldChar w:fldCharType="end"/>
      </w:r>
      <w:r w:rsidR="0041408E">
        <w:rPr>
          <w:rFonts w:asciiTheme="majorBidi" w:hAnsiTheme="majorBidi" w:cstheme="majorBidi"/>
          <w:sz w:val="20"/>
          <w:szCs w:val="20"/>
        </w:rPr>
        <w:t>]</w:t>
      </w:r>
    </w:p>
    <w:p w14:paraId="7773A2E7" w14:textId="19C6D292" w:rsidR="008C547A" w:rsidRPr="008C547A" w:rsidRDefault="008C547A" w:rsidP="008C547A">
      <w:pPr>
        <w:spacing w:line="276" w:lineRule="auto"/>
        <w:rPr>
          <w:rFonts w:asciiTheme="majorBidi" w:hAnsiTheme="majorBidi" w:cstheme="majorBidi"/>
          <w:sz w:val="20"/>
          <w:szCs w:val="20"/>
        </w:rPr>
      </w:pPr>
      <w:r w:rsidRPr="008C547A">
        <w:rPr>
          <w:rFonts w:asciiTheme="majorBidi" w:hAnsiTheme="majorBidi" w:cstheme="majorBidi"/>
          <w:sz w:val="20"/>
          <w:szCs w:val="20"/>
          <w:rtl/>
        </w:rPr>
        <w:t>تم أيضًا فحص العلاقات بين المتغيرات من خلال مصفوفات الارتباط</w:t>
      </w:r>
      <w:r w:rsidRPr="008C547A">
        <w:rPr>
          <w:rFonts w:asciiTheme="majorBidi" w:hAnsiTheme="majorBidi" w:cstheme="majorBidi"/>
          <w:sz w:val="20"/>
          <w:szCs w:val="20"/>
        </w:rPr>
        <w:t xml:space="preserve"> (Correlation Matrix). </w:t>
      </w:r>
      <w:r w:rsidRPr="008C547A">
        <w:rPr>
          <w:rFonts w:asciiTheme="majorBidi" w:hAnsiTheme="majorBidi" w:cstheme="majorBidi"/>
          <w:sz w:val="20"/>
          <w:szCs w:val="20"/>
          <w:rtl/>
        </w:rPr>
        <w:t>وقد تبين أن سعر الذهب يرتبط ارتباطًا طرديًا قويًا مع أسعار المعادن الأخرى مثل الفضة والبلاتين [</w:t>
      </w:r>
      <w:r w:rsidR="0041408E">
        <w:rPr>
          <w:rFonts w:asciiTheme="majorBidi" w:hAnsiTheme="majorBidi" w:cstheme="majorBidi"/>
          <w:sz w:val="20"/>
          <w:szCs w:val="20"/>
          <w:rtl/>
        </w:rPr>
        <w:fldChar w:fldCharType="begin"/>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Pr>
        <w:instrText>REF</w:instrText>
      </w:r>
      <w:r w:rsidR="0041408E">
        <w:rPr>
          <w:rFonts w:asciiTheme="majorBidi" w:hAnsiTheme="majorBidi" w:cstheme="majorBidi"/>
          <w:sz w:val="20"/>
          <w:szCs w:val="20"/>
          <w:rtl/>
        </w:rPr>
        <w:instrText xml:space="preserve"> _</w:instrText>
      </w:r>
      <w:r w:rsidR="0041408E">
        <w:rPr>
          <w:rFonts w:asciiTheme="majorBidi" w:hAnsiTheme="majorBidi" w:cstheme="majorBidi"/>
          <w:sz w:val="20"/>
          <w:szCs w:val="20"/>
        </w:rPr>
        <w:instrText>Ref203723261 \r \h</w:instrText>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tl/>
        </w:rPr>
      </w:r>
      <w:r w:rsidR="0041408E">
        <w:rPr>
          <w:rFonts w:asciiTheme="majorBidi" w:hAnsiTheme="majorBidi" w:cstheme="majorBidi"/>
          <w:sz w:val="20"/>
          <w:szCs w:val="20"/>
          <w:rtl/>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4</w:t>
      </w:r>
      <w:r w:rsidR="0041408E">
        <w:rPr>
          <w:rFonts w:asciiTheme="majorBidi" w:hAnsiTheme="majorBidi" w:cstheme="majorBidi"/>
          <w:sz w:val="20"/>
          <w:szCs w:val="20"/>
          <w:rtl/>
        </w:rPr>
        <w:fldChar w:fldCharType="end"/>
      </w:r>
      <w:r w:rsidRPr="008C547A">
        <w:rPr>
          <w:rFonts w:asciiTheme="majorBidi" w:hAnsiTheme="majorBidi" w:cstheme="majorBidi"/>
          <w:sz w:val="20"/>
          <w:szCs w:val="20"/>
          <w:rtl/>
        </w:rPr>
        <w:t>]، بينما أظهر ارتباطًا عكسيًا واضحًا مع مؤشر الدولار الأمريكي</w:t>
      </w:r>
      <w:r w:rsidRPr="008C547A">
        <w:rPr>
          <w:rFonts w:asciiTheme="majorBidi" w:hAnsiTheme="majorBidi" w:cstheme="majorBidi"/>
          <w:sz w:val="20"/>
          <w:szCs w:val="20"/>
        </w:rPr>
        <w:t xml:space="preserve"> (USDX)</w:t>
      </w:r>
      <w:r w:rsidRPr="008C547A">
        <w:rPr>
          <w:rFonts w:asciiTheme="majorBidi" w:hAnsiTheme="majorBidi" w:cstheme="majorBidi"/>
          <w:sz w:val="20"/>
          <w:szCs w:val="20"/>
          <w:rtl/>
        </w:rPr>
        <w:t>، وهو ما يتفق مع الأدبيات الاقتصادية التي تعتبر الذهب والدولار أصلين متقابلين في السيولة العالمية [</w:t>
      </w:r>
      <w:r w:rsidR="0041408E">
        <w:rPr>
          <w:rFonts w:asciiTheme="majorBidi" w:hAnsiTheme="majorBidi" w:cstheme="majorBidi"/>
          <w:sz w:val="20"/>
          <w:szCs w:val="20"/>
          <w:rtl/>
        </w:rPr>
        <w:fldChar w:fldCharType="begin"/>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Pr>
        <w:instrText>REF</w:instrText>
      </w:r>
      <w:r w:rsidR="0041408E">
        <w:rPr>
          <w:rFonts w:asciiTheme="majorBidi" w:hAnsiTheme="majorBidi" w:cstheme="majorBidi"/>
          <w:sz w:val="20"/>
          <w:szCs w:val="20"/>
          <w:rtl/>
        </w:rPr>
        <w:instrText xml:space="preserve"> _</w:instrText>
      </w:r>
      <w:r w:rsidR="0041408E">
        <w:rPr>
          <w:rFonts w:asciiTheme="majorBidi" w:hAnsiTheme="majorBidi" w:cstheme="majorBidi"/>
          <w:sz w:val="20"/>
          <w:szCs w:val="20"/>
        </w:rPr>
        <w:instrText>Ref203723219 \r \h</w:instrText>
      </w:r>
      <w:r w:rsidR="0041408E">
        <w:rPr>
          <w:rFonts w:asciiTheme="majorBidi" w:hAnsiTheme="majorBidi" w:cstheme="majorBidi"/>
          <w:sz w:val="20"/>
          <w:szCs w:val="20"/>
          <w:rtl/>
        </w:rPr>
        <w:instrText xml:space="preserve"> </w:instrText>
      </w:r>
      <w:r w:rsidR="0041408E">
        <w:rPr>
          <w:rFonts w:asciiTheme="majorBidi" w:hAnsiTheme="majorBidi" w:cstheme="majorBidi"/>
          <w:sz w:val="20"/>
          <w:szCs w:val="20"/>
          <w:rtl/>
        </w:rPr>
      </w:r>
      <w:r w:rsidR="0041408E">
        <w:rPr>
          <w:rFonts w:asciiTheme="majorBidi" w:hAnsiTheme="majorBidi" w:cstheme="majorBidi"/>
          <w:sz w:val="20"/>
          <w:szCs w:val="20"/>
          <w:rtl/>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1</w:t>
      </w:r>
      <w:r w:rsidR="0041408E">
        <w:rPr>
          <w:rFonts w:asciiTheme="majorBidi" w:hAnsiTheme="majorBidi" w:cstheme="majorBidi"/>
          <w:sz w:val="20"/>
          <w:szCs w:val="20"/>
          <w:rtl/>
        </w:rPr>
        <w:fldChar w:fldCharType="end"/>
      </w:r>
      <w:r w:rsidRPr="008C547A">
        <w:rPr>
          <w:rFonts w:asciiTheme="majorBidi" w:hAnsiTheme="majorBidi" w:cstheme="majorBidi"/>
          <w:sz w:val="20"/>
          <w:szCs w:val="20"/>
          <w:rtl/>
        </w:rPr>
        <w:t>]. كما أظهرت بعض المؤشرات مثل</w:t>
      </w:r>
      <w:r w:rsidRPr="008C547A">
        <w:rPr>
          <w:rFonts w:asciiTheme="majorBidi" w:hAnsiTheme="majorBidi" w:cstheme="majorBidi"/>
          <w:sz w:val="20"/>
          <w:szCs w:val="20"/>
        </w:rPr>
        <w:t xml:space="preserve"> VIX </w:t>
      </w:r>
      <w:r w:rsidRPr="008C547A">
        <w:rPr>
          <w:rFonts w:asciiTheme="majorBidi" w:hAnsiTheme="majorBidi" w:cstheme="majorBidi"/>
          <w:sz w:val="20"/>
          <w:szCs w:val="20"/>
          <w:rtl/>
        </w:rPr>
        <w:t>(مؤشر الخوف) ارتباطًا إيجابيًا بسعر الذهب في فترات الأزمات، مما يعكس التوجه العام للمستثمرين نحو الأصول الآمنة</w:t>
      </w:r>
      <w:r w:rsidRPr="008C547A">
        <w:rPr>
          <w:rFonts w:asciiTheme="majorBidi" w:hAnsiTheme="majorBidi" w:cstheme="majorBidi"/>
          <w:sz w:val="20"/>
          <w:szCs w:val="20"/>
        </w:rPr>
        <w:t xml:space="preserve"> [</w:t>
      </w:r>
      <w:r w:rsidR="0041408E">
        <w:rPr>
          <w:rFonts w:asciiTheme="majorBidi" w:hAnsiTheme="majorBidi" w:cstheme="majorBidi"/>
          <w:sz w:val="20"/>
          <w:szCs w:val="20"/>
        </w:rPr>
        <w:fldChar w:fldCharType="begin"/>
      </w:r>
      <w:r w:rsidR="0041408E">
        <w:rPr>
          <w:rFonts w:asciiTheme="majorBidi" w:hAnsiTheme="majorBidi" w:cstheme="majorBidi"/>
          <w:sz w:val="20"/>
          <w:szCs w:val="20"/>
        </w:rPr>
        <w:instrText xml:space="preserve"> REF _Ref203723504 \r \h </w:instrText>
      </w:r>
      <w:r w:rsidR="0041408E">
        <w:rPr>
          <w:rFonts w:asciiTheme="majorBidi" w:hAnsiTheme="majorBidi" w:cstheme="majorBidi"/>
          <w:sz w:val="20"/>
          <w:szCs w:val="20"/>
        </w:rPr>
      </w:r>
      <w:r w:rsidR="0041408E">
        <w:rPr>
          <w:rFonts w:asciiTheme="majorBidi" w:hAnsiTheme="majorBidi" w:cstheme="majorBidi"/>
          <w:sz w:val="20"/>
          <w:szCs w:val="20"/>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2</w:t>
      </w:r>
      <w:r w:rsidR="0041408E">
        <w:rPr>
          <w:rFonts w:asciiTheme="majorBidi" w:hAnsiTheme="majorBidi" w:cstheme="majorBidi"/>
          <w:sz w:val="20"/>
          <w:szCs w:val="20"/>
        </w:rPr>
        <w:fldChar w:fldCharType="end"/>
      </w:r>
      <w:r w:rsidRPr="008C547A">
        <w:rPr>
          <w:rFonts w:asciiTheme="majorBidi" w:hAnsiTheme="majorBidi" w:cstheme="majorBidi"/>
          <w:sz w:val="20"/>
          <w:szCs w:val="20"/>
        </w:rPr>
        <w:t>].</w:t>
      </w:r>
    </w:p>
    <w:p w14:paraId="2A3D6012" w14:textId="116E28AD" w:rsidR="008C547A" w:rsidRPr="008C547A" w:rsidRDefault="008C547A" w:rsidP="008C547A">
      <w:pPr>
        <w:spacing w:line="276" w:lineRule="auto"/>
        <w:rPr>
          <w:rFonts w:asciiTheme="majorBidi" w:hAnsiTheme="majorBidi" w:cstheme="majorBidi"/>
          <w:sz w:val="20"/>
          <w:szCs w:val="20"/>
        </w:rPr>
      </w:pPr>
      <w:r w:rsidRPr="008C547A">
        <w:rPr>
          <w:rFonts w:asciiTheme="majorBidi" w:hAnsiTheme="majorBidi" w:cstheme="majorBidi"/>
          <w:sz w:val="20"/>
          <w:szCs w:val="20"/>
          <w:rtl/>
        </w:rPr>
        <w:t>عند مقارنة البيانات اليومية بالبيانات الساعية، يظهر تباين واضح في طبيعة العلاقات بين المتغيرات؛ إذ تعكس البيانات اليومية الاتجاهات العامة وطويلة الأجل بدقة، بينما تُظهر البيانات الساعية ديناميكيات السوق اللحظية والأنماط الموسمية القصيرة، مثل تأثير جلسات التداول الأمريكية والآسيوية. وقد ساهم هذا التباين في إبراز أهمية تضمين مؤشرات التحليل الفني قصير الأجل في النماذج المبنية على التردد الساعي، وذلك بخلاف النهج التقليدي الذي يركّز غالبًا على المتوسطات والانحرافات الكلية فقط</w:t>
      </w:r>
      <w:r w:rsidRPr="008C547A">
        <w:rPr>
          <w:rFonts w:asciiTheme="majorBidi" w:hAnsiTheme="majorBidi" w:cstheme="majorBidi"/>
          <w:sz w:val="20"/>
          <w:szCs w:val="20"/>
        </w:rPr>
        <w:t xml:space="preserve"> [</w:t>
      </w:r>
      <w:r w:rsidR="0041408E">
        <w:rPr>
          <w:rFonts w:asciiTheme="majorBidi" w:hAnsiTheme="majorBidi" w:cstheme="majorBidi"/>
          <w:sz w:val="20"/>
          <w:szCs w:val="20"/>
        </w:rPr>
        <w:fldChar w:fldCharType="begin"/>
      </w:r>
      <w:r w:rsidR="0041408E">
        <w:rPr>
          <w:rFonts w:asciiTheme="majorBidi" w:hAnsiTheme="majorBidi" w:cstheme="majorBidi"/>
          <w:sz w:val="20"/>
          <w:szCs w:val="20"/>
        </w:rPr>
        <w:instrText xml:space="preserve"> REF _Ref203723512 \r \h </w:instrText>
      </w:r>
      <w:r w:rsidR="0041408E">
        <w:rPr>
          <w:rFonts w:asciiTheme="majorBidi" w:hAnsiTheme="majorBidi" w:cstheme="majorBidi"/>
          <w:sz w:val="20"/>
          <w:szCs w:val="20"/>
        </w:rPr>
      </w:r>
      <w:r w:rsidR="0041408E">
        <w:rPr>
          <w:rFonts w:asciiTheme="majorBidi" w:hAnsiTheme="majorBidi" w:cstheme="majorBidi"/>
          <w:sz w:val="20"/>
          <w:szCs w:val="20"/>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7</w:t>
      </w:r>
      <w:r w:rsidR="0041408E">
        <w:rPr>
          <w:rFonts w:asciiTheme="majorBidi" w:hAnsiTheme="majorBidi" w:cstheme="majorBidi"/>
          <w:sz w:val="20"/>
          <w:szCs w:val="20"/>
        </w:rPr>
        <w:fldChar w:fldCharType="end"/>
      </w:r>
      <w:r w:rsidRPr="008C547A">
        <w:rPr>
          <w:rFonts w:asciiTheme="majorBidi" w:hAnsiTheme="majorBidi" w:cstheme="majorBidi"/>
          <w:sz w:val="20"/>
          <w:szCs w:val="20"/>
        </w:rPr>
        <w:t>].</w:t>
      </w:r>
    </w:p>
    <w:p w14:paraId="0F9B589A" w14:textId="79E82252" w:rsidR="008C547A" w:rsidRPr="008C547A" w:rsidRDefault="008C547A" w:rsidP="008C547A">
      <w:pPr>
        <w:spacing w:line="276" w:lineRule="auto"/>
        <w:rPr>
          <w:rFonts w:asciiTheme="majorBidi" w:hAnsiTheme="majorBidi" w:cstheme="majorBidi"/>
          <w:sz w:val="20"/>
          <w:szCs w:val="20"/>
        </w:rPr>
      </w:pPr>
      <w:r w:rsidRPr="008C547A">
        <w:rPr>
          <w:rFonts w:asciiTheme="majorBidi" w:hAnsiTheme="majorBidi" w:cstheme="majorBidi"/>
          <w:sz w:val="20"/>
          <w:szCs w:val="20"/>
          <w:rtl/>
        </w:rPr>
        <w:t>علاوة على ذلك، تم تحليل القيم المفقودة، حيث أظهرت البيانات اليومية فجوات زمنية ناتجة عن عطلات الأسواق، في حين ظهرت في البيانات الساعية فجوات في فترات الليل أو نهاية الأسبوع. وقد تم التعامل مع هذه القيم المفقودة بشكل مناسب باستخدام طرق تعويض مختلفة مثل التعبئة الأمامية، والانحدار الخطي،</w:t>
      </w:r>
      <w:r w:rsidR="00114D7E">
        <w:rPr>
          <w:rFonts w:asciiTheme="majorBidi" w:hAnsiTheme="majorBidi" w:cstheme="majorBidi"/>
          <w:sz w:val="20"/>
          <w:szCs w:val="20"/>
        </w:rPr>
        <w:t xml:space="preserve"> </w:t>
      </w:r>
      <w:r w:rsidRPr="008C547A">
        <w:rPr>
          <w:rFonts w:asciiTheme="majorBidi" w:hAnsiTheme="majorBidi" w:cstheme="majorBidi"/>
          <w:sz w:val="20"/>
          <w:szCs w:val="20"/>
          <w:rtl/>
        </w:rPr>
        <w:t>بناءً على ما أوصت به الدراسات الحديثة في مجال تعويض القيم المفقودة</w:t>
      </w:r>
      <w:r w:rsidRPr="008C547A">
        <w:rPr>
          <w:rFonts w:asciiTheme="majorBidi" w:hAnsiTheme="majorBidi" w:cstheme="majorBidi"/>
          <w:sz w:val="20"/>
          <w:szCs w:val="20"/>
        </w:rPr>
        <w:t xml:space="preserve"> [</w:t>
      </w:r>
      <w:r w:rsidR="0041408E">
        <w:rPr>
          <w:rFonts w:asciiTheme="majorBidi" w:hAnsiTheme="majorBidi" w:cstheme="majorBidi"/>
          <w:sz w:val="20"/>
          <w:szCs w:val="20"/>
        </w:rPr>
        <w:fldChar w:fldCharType="begin"/>
      </w:r>
      <w:r w:rsidR="0041408E">
        <w:rPr>
          <w:rFonts w:asciiTheme="majorBidi" w:hAnsiTheme="majorBidi" w:cstheme="majorBidi"/>
          <w:sz w:val="20"/>
          <w:szCs w:val="20"/>
        </w:rPr>
        <w:instrText xml:space="preserve"> REF _Ref203723586 \r \h </w:instrText>
      </w:r>
      <w:r w:rsidR="0041408E">
        <w:rPr>
          <w:rFonts w:asciiTheme="majorBidi" w:hAnsiTheme="majorBidi" w:cstheme="majorBidi"/>
          <w:sz w:val="20"/>
          <w:szCs w:val="20"/>
        </w:rPr>
      </w:r>
      <w:r w:rsidR="0041408E">
        <w:rPr>
          <w:rFonts w:asciiTheme="majorBidi" w:hAnsiTheme="majorBidi" w:cstheme="majorBidi"/>
          <w:sz w:val="20"/>
          <w:szCs w:val="20"/>
        </w:rPr>
        <w:fldChar w:fldCharType="separate"/>
      </w:r>
      <w:r w:rsidR="0041408E">
        <w:rPr>
          <w:rFonts w:asciiTheme="majorBidi" w:hAnsiTheme="majorBidi" w:cstheme="majorBidi"/>
          <w:sz w:val="20"/>
          <w:szCs w:val="20"/>
          <w:cs/>
        </w:rPr>
        <w:t>‎</w:t>
      </w:r>
      <w:r w:rsidR="0041408E">
        <w:rPr>
          <w:rFonts w:asciiTheme="majorBidi" w:hAnsiTheme="majorBidi" w:cstheme="majorBidi"/>
          <w:sz w:val="20"/>
          <w:szCs w:val="20"/>
        </w:rPr>
        <w:t>3</w:t>
      </w:r>
      <w:r w:rsidR="0041408E">
        <w:rPr>
          <w:rFonts w:asciiTheme="majorBidi" w:hAnsiTheme="majorBidi" w:cstheme="majorBidi"/>
          <w:sz w:val="20"/>
          <w:szCs w:val="20"/>
        </w:rPr>
        <w:fldChar w:fldCharType="end"/>
      </w:r>
      <w:r w:rsidRPr="008C547A">
        <w:rPr>
          <w:rFonts w:asciiTheme="majorBidi" w:hAnsiTheme="majorBidi" w:cstheme="majorBidi"/>
          <w:sz w:val="20"/>
          <w:szCs w:val="20"/>
        </w:rPr>
        <w:t>].</w:t>
      </w:r>
    </w:p>
    <w:p w14:paraId="55A2B90D" w14:textId="77777777" w:rsidR="008C547A" w:rsidRPr="008C547A" w:rsidRDefault="008C547A" w:rsidP="008C547A">
      <w:pPr>
        <w:spacing w:line="276" w:lineRule="auto"/>
        <w:rPr>
          <w:rFonts w:asciiTheme="majorBidi" w:hAnsiTheme="majorBidi" w:cstheme="majorBidi"/>
          <w:sz w:val="20"/>
          <w:szCs w:val="20"/>
        </w:rPr>
      </w:pPr>
      <w:r w:rsidRPr="008C547A">
        <w:rPr>
          <w:rFonts w:asciiTheme="majorBidi" w:hAnsiTheme="majorBidi" w:cstheme="majorBidi"/>
          <w:sz w:val="20"/>
          <w:szCs w:val="20"/>
          <w:rtl/>
        </w:rPr>
        <w:t>يساهم هذا التحليل الاستكشافي في توجيه اختيار الميزات المناسبة لكل تردد زمني، وفهم طبيعة التفاعلات بين المتغيرات، والتأكد من جاهزية البيانات لتغذية النماذج التنبؤية ضمن بيئة خالية من التشويش أو الانحرافات</w:t>
      </w:r>
      <w:r w:rsidRPr="008C547A">
        <w:rPr>
          <w:rFonts w:asciiTheme="majorBidi" w:hAnsiTheme="majorBidi" w:cstheme="majorBidi"/>
          <w:sz w:val="20"/>
          <w:szCs w:val="20"/>
        </w:rPr>
        <w:t>.</w:t>
      </w:r>
    </w:p>
    <w:p w14:paraId="332DD11F" w14:textId="77777777" w:rsidR="00764CD4" w:rsidRPr="008C547A" w:rsidRDefault="00764CD4" w:rsidP="00495B9C">
      <w:pPr>
        <w:spacing w:line="276" w:lineRule="auto"/>
        <w:rPr>
          <w:rFonts w:asciiTheme="majorBidi" w:hAnsiTheme="majorBidi" w:cstheme="majorBidi"/>
          <w:sz w:val="20"/>
          <w:szCs w:val="20"/>
          <w:rtl/>
        </w:rPr>
      </w:pPr>
    </w:p>
    <w:p w14:paraId="774498E1" w14:textId="143E9DE2" w:rsidR="00764CD4" w:rsidRDefault="00764CD4" w:rsidP="00764CD4">
      <w:pPr>
        <w:pStyle w:val="1"/>
        <w:rPr>
          <w:rFonts w:asciiTheme="majorBidi" w:hAnsiTheme="majorBidi"/>
          <w:b/>
          <w:bCs/>
          <w:color w:val="auto"/>
          <w:sz w:val="24"/>
          <w:szCs w:val="24"/>
          <w:rtl/>
          <w:lang w:bidi="ar-SY"/>
        </w:rPr>
      </w:pPr>
      <w:r w:rsidRPr="00764CD4">
        <w:rPr>
          <w:rFonts w:asciiTheme="majorBidi" w:hAnsiTheme="majorBidi" w:hint="cs"/>
          <w:b/>
          <w:bCs/>
          <w:color w:val="auto"/>
          <w:sz w:val="24"/>
          <w:szCs w:val="24"/>
          <w:rtl/>
          <w:lang w:bidi="ar-SY"/>
        </w:rPr>
        <w:lastRenderedPageBreak/>
        <w:t xml:space="preserve">5 </w:t>
      </w:r>
      <w:r w:rsidRPr="00764CD4">
        <w:rPr>
          <w:rFonts w:asciiTheme="majorBidi" w:hAnsiTheme="majorBidi"/>
          <w:b/>
          <w:bCs/>
          <w:color w:val="auto"/>
          <w:sz w:val="24"/>
          <w:szCs w:val="24"/>
          <w:rtl/>
          <w:lang w:bidi="ar-SY"/>
        </w:rPr>
        <w:t>المعالجة المسبقة واختيار الميزات</w:t>
      </w:r>
    </w:p>
    <w:p w14:paraId="2D52DDD4" w14:textId="77777777" w:rsidR="00F75A79" w:rsidRPr="00F75A79" w:rsidRDefault="00F75A79" w:rsidP="00F75A79">
      <w:pPr>
        <w:spacing w:line="276" w:lineRule="auto"/>
        <w:rPr>
          <w:rFonts w:asciiTheme="majorBidi" w:hAnsiTheme="majorBidi" w:cstheme="majorBidi"/>
          <w:sz w:val="20"/>
          <w:szCs w:val="20"/>
        </w:rPr>
      </w:pPr>
      <w:r w:rsidRPr="00F75A79">
        <w:rPr>
          <w:rFonts w:asciiTheme="majorBidi" w:hAnsiTheme="majorBidi" w:cstheme="majorBidi"/>
          <w:sz w:val="20"/>
          <w:szCs w:val="20"/>
          <w:rtl/>
        </w:rPr>
        <w:t>شهدت البيانات المستخدمة في هذه الدراسة عددًا من التحديات الفنية والبنيوية التي تطلّبت تنفيذ سلسلة من عمليات المعالجة المسبقة الدقيقة، وذلك لضمان جودة البيانات وتهيئتها بالشكل الأمثل قبل إدخالها في نماذج التعلم الآلي. وتنوعت هذه التحديات بين وجود القيم المفقودة، وتفاوت الترددات الزمنية بين مصادر البيانات، وتباين المقاييس العددية، إضافةً إلى الحاجة لاشتقاق ميزات فنية وزمنية تُعزّز قدرة النماذج على التعلّم</w:t>
      </w:r>
      <w:r w:rsidRPr="00F75A79">
        <w:rPr>
          <w:rFonts w:asciiTheme="majorBidi" w:hAnsiTheme="majorBidi" w:cstheme="majorBidi"/>
          <w:sz w:val="20"/>
          <w:szCs w:val="20"/>
        </w:rPr>
        <w:t>.</w:t>
      </w:r>
    </w:p>
    <w:p w14:paraId="5F14D160" w14:textId="77777777" w:rsidR="00F75A79" w:rsidRPr="00F75A79" w:rsidRDefault="00F75A79" w:rsidP="00F75A79">
      <w:pPr>
        <w:spacing w:line="276" w:lineRule="auto"/>
        <w:rPr>
          <w:rFonts w:asciiTheme="majorBidi" w:hAnsiTheme="majorBidi" w:cstheme="majorBidi"/>
          <w:sz w:val="20"/>
          <w:szCs w:val="20"/>
        </w:rPr>
      </w:pPr>
      <w:r w:rsidRPr="00F75A79">
        <w:rPr>
          <w:rFonts w:asciiTheme="majorBidi" w:hAnsiTheme="majorBidi" w:cstheme="majorBidi"/>
          <w:sz w:val="20"/>
          <w:szCs w:val="20"/>
          <w:rtl/>
        </w:rPr>
        <w:t>فيما يخص القيم المفقودة، فقد ظهرت بشكل واضح في البيانات اليومية نتيجة لعطلات الأسواق، وفي البيانات الساعية بسبب فترات التوقف الليلي أو نهايات الأسبوع. للتعامل مع هذه المشكلة، تم اعتماد استراتيجية تعبئة متدرجة شملت التعبئة الأمامية</w:t>
      </w:r>
      <w:r w:rsidRPr="00F75A79">
        <w:rPr>
          <w:rFonts w:asciiTheme="majorBidi" w:hAnsiTheme="majorBidi" w:cstheme="majorBidi"/>
          <w:sz w:val="20"/>
          <w:szCs w:val="20"/>
        </w:rPr>
        <w:t xml:space="preserve"> (Forward Fill) </w:t>
      </w:r>
      <w:r w:rsidRPr="00F75A79">
        <w:rPr>
          <w:rFonts w:asciiTheme="majorBidi" w:hAnsiTheme="majorBidi" w:cstheme="majorBidi"/>
          <w:sz w:val="20"/>
          <w:szCs w:val="20"/>
          <w:rtl/>
        </w:rPr>
        <w:t>واحتساب المتوسط الزمني، مع استبعاد الصفوف ذات النقص الحاد خصوصًا في البيانات الساعية نظرًا لحساسيتها الشديدة للتغير اللحظي. وقد أكدت دراسة</w:t>
      </w:r>
      <w:r w:rsidRPr="00F75A79">
        <w:rPr>
          <w:rFonts w:asciiTheme="majorBidi" w:hAnsiTheme="majorBidi" w:cstheme="majorBidi"/>
          <w:sz w:val="20"/>
          <w:szCs w:val="20"/>
        </w:rPr>
        <w:t xml:space="preserve"> Alrawajfi et al. (2024) [3] </w:t>
      </w:r>
      <w:r w:rsidRPr="00F75A79">
        <w:rPr>
          <w:rFonts w:asciiTheme="majorBidi" w:hAnsiTheme="majorBidi" w:cstheme="majorBidi"/>
          <w:sz w:val="20"/>
          <w:szCs w:val="20"/>
          <w:rtl/>
        </w:rPr>
        <w:t>أن اختيار الطريقة المناسبة لتعويض القيم المفقودة يمثل عاملاً حاسمًا في تحسين أداء النماذج، خاصة عند التعامل مع بيانات زمنية ذات تكرار عالٍ</w:t>
      </w:r>
      <w:r w:rsidRPr="00F75A79">
        <w:rPr>
          <w:rFonts w:asciiTheme="majorBidi" w:hAnsiTheme="majorBidi" w:cstheme="majorBidi"/>
          <w:sz w:val="20"/>
          <w:szCs w:val="20"/>
        </w:rPr>
        <w:t>.</w:t>
      </w:r>
    </w:p>
    <w:p w14:paraId="3CB13507" w14:textId="63EAD734" w:rsidR="00F75A79" w:rsidRPr="00F75A79" w:rsidRDefault="00F75A79" w:rsidP="00F75A79">
      <w:pPr>
        <w:spacing w:line="276" w:lineRule="auto"/>
        <w:rPr>
          <w:rFonts w:asciiTheme="majorBidi" w:hAnsiTheme="majorBidi" w:cstheme="majorBidi"/>
          <w:sz w:val="20"/>
          <w:szCs w:val="20"/>
        </w:rPr>
      </w:pPr>
      <w:r w:rsidRPr="00F75A79">
        <w:rPr>
          <w:rFonts w:asciiTheme="majorBidi" w:hAnsiTheme="majorBidi" w:cstheme="majorBidi"/>
          <w:sz w:val="20"/>
          <w:szCs w:val="20"/>
          <w:rtl/>
        </w:rPr>
        <w:t>كما جرى توحيد الإطار الزمني للبيانات المستوردة من مصادر مختلفة باستخدام تقنية إعادة التعيين الزمني</w:t>
      </w:r>
      <w:r w:rsidRPr="00F75A79">
        <w:rPr>
          <w:rFonts w:asciiTheme="majorBidi" w:hAnsiTheme="majorBidi" w:cstheme="majorBidi"/>
          <w:sz w:val="20"/>
          <w:szCs w:val="20"/>
        </w:rPr>
        <w:t xml:space="preserve"> (resampling)</w:t>
      </w:r>
      <w:r w:rsidRPr="00F75A79">
        <w:rPr>
          <w:rFonts w:asciiTheme="majorBidi" w:hAnsiTheme="majorBidi" w:cstheme="majorBidi"/>
          <w:sz w:val="20"/>
          <w:szCs w:val="20"/>
          <w:rtl/>
        </w:rPr>
        <w:t>، وهو ما أتاح مزامنة السلاسل الزمنية المختلفة ضمن تردد موحد (سواء يومي أو ساعي). وقد نبّهت الدراسات إلى أن هذا التوحيد لا يساهم فقط في تحسين الاتساق البنيوي للبيانات، بل يحدّ من مخاطر التسريب الزمني التي تُعدّ من أبرز مصادر الخطأ في النماذج التنبؤية للبيانات المالية، كما أشار</w:t>
      </w:r>
      <w:r w:rsidRPr="00F75A79">
        <w:rPr>
          <w:rFonts w:asciiTheme="majorBidi" w:hAnsiTheme="majorBidi" w:cstheme="majorBidi"/>
          <w:sz w:val="20"/>
          <w:szCs w:val="20"/>
        </w:rPr>
        <w:t xml:space="preserve"> Liu &amp; Chen (2020)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_Ref203723663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6</w:t>
      </w:r>
      <w:r>
        <w:rPr>
          <w:rFonts w:asciiTheme="majorBidi" w:hAnsiTheme="majorBidi" w:cstheme="majorBidi"/>
          <w:sz w:val="20"/>
          <w:szCs w:val="20"/>
        </w:rPr>
        <w:fldChar w:fldCharType="end"/>
      </w:r>
      <w:r w:rsidRPr="00F75A79">
        <w:rPr>
          <w:rFonts w:asciiTheme="majorBidi" w:hAnsiTheme="majorBidi" w:cstheme="majorBidi"/>
          <w:sz w:val="20"/>
          <w:szCs w:val="20"/>
        </w:rPr>
        <w:t>].</w:t>
      </w:r>
    </w:p>
    <w:p w14:paraId="754C2F9F" w14:textId="2E199E76" w:rsidR="00F75A79" w:rsidRPr="00F75A79" w:rsidRDefault="00F75A79" w:rsidP="00F75A79">
      <w:pPr>
        <w:spacing w:line="276" w:lineRule="auto"/>
        <w:rPr>
          <w:rFonts w:asciiTheme="majorBidi" w:hAnsiTheme="majorBidi" w:cstheme="majorBidi"/>
          <w:sz w:val="20"/>
          <w:szCs w:val="20"/>
        </w:rPr>
      </w:pPr>
      <w:r w:rsidRPr="00F75A79">
        <w:rPr>
          <w:rFonts w:asciiTheme="majorBidi" w:hAnsiTheme="majorBidi" w:cstheme="majorBidi"/>
          <w:sz w:val="20"/>
          <w:szCs w:val="20"/>
          <w:rtl/>
        </w:rPr>
        <w:t>ومن ناحية أخرى، ولتقليل أثر اختلاف المقاييس بين المتغيرات، خاصة في النماذج الحساسة مثل</w:t>
      </w:r>
      <w:r w:rsidRPr="00F75A79">
        <w:rPr>
          <w:rFonts w:asciiTheme="majorBidi" w:hAnsiTheme="majorBidi" w:cstheme="majorBidi"/>
          <w:sz w:val="20"/>
          <w:szCs w:val="20"/>
        </w:rPr>
        <w:t xml:space="preserve"> Ridge </w:t>
      </w:r>
      <w:r w:rsidRPr="00F75A79">
        <w:rPr>
          <w:rFonts w:asciiTheme="majorBidi" w:hAnsiTheme="majorBidi" w:cstheme="majorBidi"/>
          <w:sz w:val="20"/>
          <w:szCs w:val="20"/>
          <w:rtl/>
        </w:rPr>
        <w:t>و</w:t>
      </w:r>
      <w:r w:rsidRPr="00F75A79">
        <w:rPr>
          <w:rFonts w:asciiTheme="majorBidi" w:hAnsiTheme="majorBidi" w:cstheme="majorBidi"/>
          <w:sz w:val="20"/>
          <w:szCs w:val="20"/>
        </w:rPr>
        <w:t>Lasso</w:t>
      </w:r>
      <w:r w:rsidRPr="00F75A79">
        <w:rPr>
          <w:rFonts w:asciiTheme="majorBidi" w:hAnsiTheme="majorBidi" w:cstheme="majorBidi"/>
          <w:sz w:val="20"/>
          <w:szCs w:val="20"/>
          <w:rtl/>
        </w:rPr>
        <w:t>، تم تطبيق التحجيم القياسي باستخدام</w:t>
      </w:r>
      <w:r w:rsidRPr="00F75A79">
        <w:rPr>
          <w:rFonts w:asciiTheme="majorBidi" w:hAnsiTheme="majorBidi" w:cstheme="majorBidi"/>
          <w:sz w:val="20"/>
          <w:szCs w:val="20"/>
        </w:rPr>
        <w:t xml:space="preserve"> StandardScaler</w:t>
      </w:r>
      <w:r w:rsidRPr="00F75A79">
        <w:rPr>
          <w:rFonts w:asciiTheme="majorBidi" w:hAnsiTheme="majorBidi" w:cstheme="majorBidi"/>
          <w:sz w:val="20"/>
          <w:szCs w:val="20"/>
          <w:rtl/>
        </w:rPr>
        <w:t>، حيث جرى تحويل جميع السمات الرقمية إلى توزيعات موحّدة ذات متوسط صفري وانحراف معياري يساوي واحد، بما يضمن اتزان الأوزان الناتجة وتجنّب انحرافات التعلّم. وتدعم هذه الخطوة الممارسات المُوصى بها في دراسات مثل</w:t>
      </w:r>
      <w:r w:rsidRPr="00F75A79">
        <w:rPr>
          <w:rFonts w:asciiTheme="majorBidi" w:hAnsiTheme="majorBidi" w:cstheme="majorBidi"/>
          <w:sz w:val="20"/>
          <w:szCs w:val="20"/>
        </w:rPr>
        <w:t xml:space="preserve"> Sami &amp; Junejo (2017)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_Ref203723219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1</w:t>
      </w:r>
      <w:r>
        <w:rPr>
          <w:rFonts w:asciiTheme="majorBidi" w:hAnsiTheme="majorBidi" w:cstheme="majorBidi"/>
          <w:sz w:val="20"/>
          <w:szCs w:val="20"/>
        </w:rPr>
        <w:fldChar w:fldCharType="end"/>
      </w:r>
      <w:r w:rsidRPr="00F75A79">
        <w:rPr>
          <w:rFonts w:asciiTheme="majorBidi" w:hAnsiTheme="majorBidi" w:cstheme="majorBidi"/>
          <w:sz w:val="20"/>
          <w:szCs w:val="20"/>
        </w:rPr>
        <w:t xml:space="preserve">] </w:t>
      </w:r>
      <w:r w:rsidRPr="00F75A79">
        <w:rPr>
          <w:rFonts w:asciiTheme="majorBidi" w:hAnsiTheme="majorBidi" w:cstheme="majorBidi"/>
          <w:sz w:val="20"/>
          <w:szCs w:val="20"/>
          <w:rtl/>
        </w:rPr>
        <w:t>التي أوضحت أهمية المعالجة المعيارية في النماذج الخطية</w:t>
      </w:r>
      <w:r w:rsidRPr="00F75A79">
        <w:rPr>
          <w:rFonts w:asciiTheme="majorBidi" w:hAnsiTheme="majorBidi" w:cstheme="majorBidi"/>
          <w:sz w:val="20"/>
          <w:szCs w:val="20"/>
        </w:rPr>
        <w:t>.</w:t>
      </w:r>
    </w:p>
    <w:p w14:paraId="06CBDE0D" w14:textId="04E35A5D" w:rsidR="00F75A79" w:rsidRPr="00F75A79" w:rsidRDefault="00F75A79" w:rsidP="00F75A79">
      <w:pPr>
        <w:spacing w:line="276" w:lineRule="auto"/>
        <w:rPr>
          <w:rFonts w:asciiTheme="majorBidi" w:hAnsiTheme="majorBidi" w:cstheme="majorBidi"/>
          <w:sz w:val="20"/>
          <w:szCs w:val="20"/>
        </w:rPr>
      </w:pPr>
      <w:r w:rsidRPr="00F75A79">
        <w:rPr>
          <w:rFonts w:asciiTheme="majorBidi" w:hAnsiTheme="majorBidi" w:cstheme="majorBidi"/>
          <w:sz w:val="20"/>
          <w:szCs w:val="20"/>
          <w:rtl/>
        </w:rPr>
        <w:t>لم تقتصر المعالجة على التنظيف والتوحيد فحسب، بل امتدت إلى مرحلة اشتقاق ميزات جديدة من البيانات الخام بهدف تعزيز قدرة النماذج على تمثيل العلاقات المعقدة. تم تطوير دالة مخصصة لاشتقاق مجموعة غنية من المؤشرات الفنية والزمنية، شملت أبرز أدوات التحليل الفني مثل المتوسطات المتحركة</w:t>
      </w:r>
      <w:r w:rsidRPr="00F75A79">
        <w:rPr>
          <w:rFonts w:asciiTheme="majorBidi" w:hAnsiTheme="majorBidi" w:cstheme="majorBidi"/>
          <w:sz w:val="20"/>
          <w:szCs w:val="20"/>
        </w:rPr>
        <w:t xml:space="preserve"> (SMA </w:t>
      </w:r>
      <w:r w:rsidRPr="00F75A79">
        <w:rPr>
          <w:rFonts w:asciiTheme="majorBidi" w:hAnsiTheme="majorBidi" w:cstheme="majorBidi"/>
          <w:sz w:val="20"/>
          <w:szCs w:val="20"/>
          <w:rtl/>
        </w:rPr>
        <w:t>و</w:t>
      </w:r>
      <w:r w:rsidRPr="00F75A79">
        <w:rPr>
          <w:rFonts w:asciiTheme="majorBidi" w:hAnsiTheme="majorBidi" w:cstheme="majorBidi"/>
          <w:sz w:val="20"/>
          <w:szCs w:val="20"/>
        </w:rPr>
        <w:t>EMA)</w:t>
      </w:r>
      <w:r w:rsidRPr="00F75A79">
        <w:rPr>
          <w:rFonts w:asciiTheme="majorBidi" w:hAnsiTheme="majorBidi" w:cstheme="majorBidi"/>
          <w:sz w:val="20"/>
          <w:szCs w:val="20"/>
          <w:rtl/>
        </w:rPr>
        <w:t>، ومؤشر القوة النسبية</w:t>
      </w:r>
      <w:r w:rsidRPr="00F75A79">
        <w:rPr>
          <w:rFonts w:asciiTheme="majorBidi" w:hAnsiTheme="majorBidi" w:cstheme="majorBidi"/>
          <w:sz w:val="20"/>
          <w:szCs w:val="20"/>
        </w:rPr>
        <w:t xml:space="preserve"> (RSI)</w:t>
      </w:r>
      <w:r w:rsidRPr="00F75A79">
        <w:rPr>
          <w:rFonts w:asciiTheme="majorBidi" w:hAnsiTheme="majorBidi" w:cstheme="majorBidi"/>
          <w:sz w:val="20"/>
          <w:szCs w:val="20"/>
          <w:rtl/>
        </w:rPr>
        <w:t>، ومؤشر متوسط المدى الحقيقي</w:t>
      </w:r>
      <w:r w:rsidRPr="00F75A79">
        <w:rPr>
          <w:rFonts w:asciiTheme="majorBidi" w:hAnsiTheme="majorBidi" w:cstheme="majorBidi"/>
          <w:sz w:val="20"/>
          <w:szCs w:val="20"/>
        </w:rPr>
        <w:t xml:space="preserve"> (ATR)</w:t>
      </w:r>
      <w:r w:rsidRPr="00F75A79">
        <w:rPr>
          <w:rFonts w:asciiTheme="majorBidi" w:hAnsiTheme="majorBidi" w:cstheme="majorBidi"/>
          <w:sz w:val="20"/>
          <w:szCs w:val="20"/>
          <w:rtl/>
        </w:rPr>
        <w:t>، ومؤشر الاتجاه المتوسط</w:t>
      </w:r>
      <w:r w:rsidRPr="00F75A79">
        <w:rPr>
          <w:rFonts w:asciiTheme="majorBidi" w:hAnsiTheme="majorBidi" w:cstheme="majorBidi"/>
          <w:sz w:val="20"/>
          <w:szCs w:val="20"/>
        </w:rPr>
        <w:t xml:space="preserve"> (ADX)</w:t>
      </w:r>
      <w:r w:rsidRPr="00F75A79">
        <w:rPr>
          <w:rFonts w:asciiTheme="majorBidi" w:hAnsiTheme="majorBidi" w:cstheme="majorBidi"/>
          <w:sz w:val="20"/>
          <w:szCs w:val="20"/>
          <w:rtl/>
        </w:rPr>
        <w:t>، ومؤشر تدفق الأموال</w:t>
      </w:r>
      <w:r w:rsidRPr="00F75A79">
        <w:rPr>
          <w:rFonts w:asciiTheme="majorBidi" w:hAnsiTheme="majorBidi" w:cstheme="majorBidi"/>
          <w:sz w:val="20"/>
          <w:szCs w:val="20"/>
        </w:rPr>
        <w:t xml:space="preserve"> (MFI). </w:t>
      </w:r>
      <w:r w:rsidRPr="00F75A79">
        <w:rPr>
          <w:rFonts w:asciiTheme="majorBidi" w:hAnsiTheme="majorBidi" w:cstheme="majorBidi"/>
          <w:sz w:val="20"/>
          <w:szCs w:val="20"/>
          <w:rtl/>
        </w:rPr>
        <w:t>وقد تم اختيار هذه المؤشرات بعناية لما لها من أهمية مثبتة في الكشف عن الزخم السعري، وقوة الاتجاه، والتذبذب في أسواق المعادن الثمينة، كما ورد في</w:t>
      </w:r>
      <w:r w:rsidRPr="00F75A79">
        <w:rPr>
          <w:rFonts w:asciiTheme="majorBidi" w:hAnsiTheme="majorBidi" w:cstheme="majorBidi"/>
          <w:sz w:val="20"/>
          <w:szCs w:val="20"/>
        </w:rPr>
        <w:t xml:space="preserve"> Patel et al. (2021)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_Ref203723512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7</w:t>
      </w:r>
      <w:r>
        <w:rPr>
          <w:rFonts w:asciiTheme="majorBidi" w:hAnsiTheme="majorBidi" w:cstheme="majorBidi"/>
          <w:sz w:val="20"/>
          <w:szCs w:val="20"/>
        </w:rPr>
        <w:fldChar w:fldCharType="end"/>
      </w:r>
      <w:r w:rsidRPr="00F75A79">
        <w:rPr>
          <w:rFonts w:asciiTheme="majorBidi" w:hAnsiTheme="majorBidi" w:cstheme="majorBidi"/>
          <w:sz w:val="20"/>
          <w:szCs w:val="20"/>
        </w:rPr>
        <w:t xml:space="preserve">] </w:t>
      </w:r>
      <w:r w:rsidRPr="00F75A79">
        <w:rPr>
          <w:rFonts w:asciiTheme="majorBidi" w:hAnsiTheme="majorBidi" w:cstheme="majorBidi"/>
          <w:sz w:val="20"/>
          <w:szCs w:val="20"/>
          <w:rtl/>
        </w:rPr>
        <w:t>و</w:t>
      </w:r>
      <w:r w:rsidRPr="00F75A79">
        <w:rPr>
          <w:rFonts w:asciiTheme="majorBidi" w:hAnsiTheme="majorBidi" w:cstheme="majorBidi"/>
          <w:sz w:val="20"/>
          <w:szCs w:val="20"/>
        </w:rPr>
        <w:t>Masud et al. (2025)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_Ref203723504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2</w:t>
      </w:r>
      <w:r>
        <w:rPr>
          <w:rFonts w:asciiTheme="majorBidi" w:hAnsiTheme="majorBidi" w:cstheme="majorBidi"/>
          <w:sz w:val="20"/>
          <w:szCs w:val="20"/>
        </w:rPr>
        <w:fldChar w:fldCharType="end"/>
      </w:r>
      <w:r w:rsidRPr="00F75A79">
        <w:rPr>
          <w:rFonts w:asciiTheme="majorBidi" w:hAnsiTheme="majorBidi" w:cstheme="majorBidi"/>
          <w:sz w:val="20"/>
          <w:szCs w:val="20"/>
        </w:rPr>
        <w:t>].</w:t>
      </w:r>
    </w:p>
    <w:p w14:paraId="561252CB" w14:textId="6A3B8549" w:rsidR="00F75A79" w:rsidRPr="00F75A79" w:rsidRDefault="00F75A79" w:rsidP="00F75A79">
      <w:pPr>
        <w:spacing w:line="276" w:lineRule="auto"/>
        <w:rPr>
          <w:rFonts w:asciiTheme="majorBidi" w:hAnsiTheme="majorBidi" w:cstheme="majorBidi"/>
          <w:sz w:val="20"/>
          <w:szCs w:val="20"/>
        </w:rPr>
      </w:pPr>
      <w:r w:rsidRPr="00F75A79">
        <w:rPr>
          <w:rFonts w:asciiTheme="majorBidi" w:hAnsiTheme="majorBidi" w:cstheme="majorBidi"/>
          <w:sz w:val="20"/>
          <w:szCs w:val="20"/>
          <w:rtl/>
        </w:rPr>
        <w:t>كما تم إدراج ميزات تأخيرية</w:t>
      </w:r>
      <w:r w:rsidRPr="00F75A79">
        <w:rPr>
          <w:rFonts w:asciiTheme="majorBidi" w:hAnsiTheme="majorBidi" w:cstheme="majorBidi"/>
          <w:sz w:val="20"/>
          <w:szCs w:val="20"/>
        </w:rPr>
        <w:t xml:space="preserve"> (Lag Features) </w:t>
      </w:r>
      <w:r w:rsidRPr="00F75A79">
        <w:rPr>
          <w:rFonts w:asciiTheme="majorBidi" w:hAnsiTheme="majorBidi" w:cstheme="majorBidi"/>
          <w:sz w:val="20"/>
          <w:szCs w:val="20"/>
          <w:rtl/>
        </w:rPr>
        <w:t xml:space="preserve">مثل </w:t>
      </w:r>
      <w:r w:rsidRPr="00F75A79">
        <w:rPr>
          <w:rFonts w:asciiTheme="majorBidi" w:hAnsiTheme="majorBidi" w:cstheme="majorBidi"/>
          <w:sz w:val="20"/>
          <w:szCs w:val="20"/>
        </w:rPr>
        <w:t xml:space="preserve">gold_close_lag1 </w:t>
      </w:r>
      <w:r w:rsidRPr="00F75A79">
        <w:rPr>
          <w:rFonts w:asciiTheme="majorBidi" w:hAnsiTheme="majorBidi" w:cstheme="majorBidi"/>
          <w:sz w:val="20"/>
          <w:szCs w:val="20"/>
          <w:rtl/>
        </w:rPr>
        <w:t>و</w:t>
      </w:r>
      <w:r w:rsidRPr="00F75A79">
        <w:rPr>
          <w:rFonts w:asciiTheme="majorBidi" w:hAnsiTheme="majorBidi" w:cstheme="majorBidi"/>
          <w:sz w:val="20"/>
          <w:szCs w:val="20"/>
        </w:rPr>
        <w:t>RSI_7_lag1</w:t>
      </w:r>
      <w:r w:rsidRPr="00F75A79">
        <w:rPr>
          <w:rFonts w:asciiTheme="majorBidi" w:hAnsiTheme="majorBidi" w:cstheme="majorBidi"/>
          <w:sz w:val="20"/>
          <w:szCs w:val="20"/>
          <w:rtl/>
        </w:rPr>
        <w:t>، وهي تمثل القيم السابقة للمتغيرات الأساسية، وتُستخدم بشكل واسع في نمذجة العلاقات الزمنية لكونها تتيح للنماذج استيعاب تأثير الأحداث السابقة على القيم المستقبلية. وقد بينت دراسات مثل</w:t>
      </w:r>
      <w:r w:rsidRPr="00F75A79">
        <w:rPr>
          <w:rFonts w:asciiTheme="majorBidi" w:hAnsiTheme="majorBidi" w:cstheme="majorBidi"/>
          <w:sz w:val="20"/>
          <w:szCs w:val="20"/>
        </w:rPr>
        <w:t xml:space="preserve"> Weng et al. (2023)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_Ref203723449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5</w:t>
      </w:r>
      <w:r>
        <w:rPr>
          <w:rFonts w:asciiTheme="majorBidi" w:hAnsiTheme="majorBidi" w:cstheme="majorBidi"/>
          <w:sz w:val="20"/>
          <w:szCs w:val="20"/>
        </w:rPr>
        <w:fldChar w:fldCharType="end"/>
      </w:r>
      <w:r w:rsidRPr="00F75A79">
        <w:rPr>
          <w:rFonts w:asciiTheme="majorBidi" w:hAnsiTheme="majorBidi" w:cstheme="majorBidi"/>
          <w:sz w:val="20"/>
          <w:szCs w:val="20"/>
        </w:rPr>
        <w:t xml:space="preserve">] </w:t>
      </w:r>
      <w:r w:rsidRPr="00F75A79">
        <w:rPr>
          <w:rFonts w:asciiTheme="majorBidi" w:hAnsiTheme="majorBidi" w:cstheme="majorBidi"/>
          <w:sz w:val="20"/>
          <w:szCs w:val="20"/>
          <w:rtl/>
        </w:rPr>
        <w:t>أن إدراج هذه الميزات يعزز الدقة التنبؤية، خاصة في البيانات الساعية المعرضة لتقلبات لحظية</w:t>
      </w:r>
      <w:r w:rsidRPr="00F75A79">
        <w:rPr>
          <w:rFonts w:asciiTheme="majorBidi" w:hAnsiTheme="majorBidi" w:cstheme="majorBidi"/>
          <w:sz w:val="20"/>
          <w:szCs w:val="20"/>
        </w:rPr>
        <w:t>.</w:t>
      </w:r>
    </w:p>
    <w:p w14:paraId="17FF06D2" w14:textId="133C66BD" w:rsidR="00F75A79" w:rsidRPr="00F75A79" w:rsidRDefault="00F75A79" w:rsidP="00F75A79">
      <w:pPr>
        <w:spacing w:line="276" w:lineRule="auto"/>
        <w:rPr>
          <w:rFonts w:asciiTheme="majorBidi" w:hAnsiTheme="majorBidi" w:cstheme="majorBidi"/>
          <w:sz w:val="20"/>
          <w:szCs w:val="20"/>
        </w:rPr>
      </w:pPr>
      <w:r w:rsidRPr="00F75A79">
        <w:rPr>
          <w:rFonts w:asciiTheme="majorBidi" w:hAnsiTheme="majorBidi" w:cstheme="majorBidi"/>
          <w:sz w:val="20"/>
          <w:szCs w:val="20"/>
          <w:rtl/>
        </w:rPr>
        <w:t>بعد اكتمال بناء مصفوفة الميزات، جرى تنفيذ عملية اختيار للسمات الأكثر أهمية باستخدام تقنيتين متكاملتين: الأولى تعتمد على خوارزمية</w:t>
      </w:r>
      <w:r w:rsidRPr="00F75A79">
        <w:rPr>
          <w:rFonts w:asciiTheme="majorBidi" w:hAnsiTheme="majorBidi" w:cstheme="majorBidi"/>
          <w:sz w:val="20"/>
          <w:szCs w:val="20"/>
        </w:rPr>
        <w:t xml:space="preserve"> SelectKBest </w:t>
      </w:r>
      <w:r w:rsidRPr="00F75A79">
        <w:rPr>
          <w:rFonts w:asciiTheme="majorBidi" w:hAnsiTheme="majorBidi" w:cstheme="majorBidi"/>
          <w:sz w:val="20"/>
          <w:szCs w:val="20"/>
          <w:rtl/>
        </w:rPr>
        <w:t>المرتبطة باختبار</w:t>
      </w:r>
      <w:r w:rsidRPr="00F75A79">
        <w:rPr>
          <w:rFonts w:asciiTheme="majorBidi" w:hAnsiTheme="majorBidi" w:cstheme="majorBidi"/>
          <w:sz w:val="20"/>
          <w:szCs w:val="20"/>
        </w:rPr>
        <w:t xml:space="preserve"> F-statistic </w:t>
      </w:r>
      <w:r w:rsidRPr="00F75A79">
        <w:rPr>
          <w:rFonts w:asciiTheme="majorBidi" w:hAnsiTheme="majorBidi" w:cstheme="majorBidi"/>
          <w:sz w:val="20"/>
          <w:szCs w:val="20"/>
          <w:rtl/>
        </w:rPr>
        <w:t>لتقييم الارتباط الخطي بين كل سمة والمتغير الهدف، والثانية تعتمد على قياسات أهمية الميزات</w:t>
      </w:r>
      <w:r w:rsidRPr="00F75A79">
        <w:rPr>
          <w:rFonts w:asciiTheme="majorBidi" w:hAnsiTheme="majorBidi" w:cstheme="majorBidi"/>
          <w:sz w:val="20"/>
          <w:szCs w:val="20"/>
        </w:rPr>
        <w:t xml:space="preserve"> (Feature Importance) </w:t>
      </w:r>
      <w:r w:rsidRPr="00F75A79">
        <w:rPr>
          <w:rFonts w:asciiTheme="majorBidi" w:hAnsiTheme="majorBidi" w:cstheme="majorBidi"/>
          <w:sz w:val="20"/>
          <w:szCs w:val="20"/>
          <w:rtl/>
        </w:rPr>
        <w:t>المستخرجة من نموذج</w:t>
      </w:r>
      <w:r w:rsidRPr="00F75A79">
        <w:rPr>
          <w:rFonts w:asciiTheme="majorBidi" w:hAnsiTheme="majorBidi" w:cstheme="majorBidi"/>
          <w:sz w:val="20"/>
          <w:szCs w:val="20"/>
        </w:rPr>
        <w:t xml:space="preserve"> XGBoost</w:t>
      </w:r>
      <w:r w:rsidRPr="00F75A79">
        <w:rPr>
          <w:rFonts w:asciiTheme="majorBidi" w:hAnsiTheme="majorBidi" w:cstheme="majorBidi"/>
          <w:sz w:val="20"/>
          <w:szCs w:val="20"/>
          <w:rtl/>
        </w:rPr>
        <w:t>، والتي تقيس مدى مساهمة كل سمة في تقليل الخطأ الكلي. وقد أتاح تقاطع نتائج الطريقتين الوصول إلى مجموعة ميزات نهائية تجمع بين الارتباط الإحصائي العالي والتأثير العملي المباشر على أداء النموذج، كما هو موصى به في</w:t>
      </w:r>
      <w:r w:rsidRPr="00F75A79">
        <w:rPr>
          <w:rFonts w:asciiTheme="majorBidi" w:hAnsiTheme="majorBidi" w:cstheme="majorBidi"/>
          <w:sz w:val="20"/>
          <w:szCs w:val="20"/>
        </w:rPr>
        <w:t xml:space="preserve"> Das et al. (2022)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_Ref203723261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4</w:t>
      </w:r>
      <w:r>
        <w:rPr>
          <w:rFonts w:asciiTheme="majorBidi" w:hAnsiTheme="majorBidi" w:cstheme="majorBidi"/>
          <w:sz w:val="20"/>
          <w:szCs w:val="20"/>
        </w:rPr>
        <w:fldChar w:fldCharType="end"/>
      </w:r>
      <w:r w:rsidRPr="00F75A79">
        <w:rPr>
          <w:rFonts w:asciiTheme="majorBidi" w:hAnsiTheme="majorBidi" w:cstheme="majorBidi"/>
          <w:sz w:val="20"/>
          <w:szCs w:val="20"/>
        </w:rPr>
        <w:t>].</w:t>
      </w:r>
    </w:p>
    <w:p w14:paraId="2DB56E4C" w14:textId="0BEDDA84" w:rsidR="00F75A79" w:rsidRPr="00F75A79" w:rsidRDefault="00F75A79" w:rsidP="00F75A79">
      <w:pPr>
        <w:spacing w:line="276" w:lineRule="auto"/>
        <w:rPr>
          <w:rFonts w:asciiTheme="majorBidi" w:hAnsiTheme="majorBidi" w:cstheme="majorBidi"/>
          <w:sz w:val="20"/>
          <w:szCs w:val="20"/>
        </w:rPr>
      </w:pPr>
      <w:r w:rsidRPr="00F75A79">
        <w:rPr>
          <w:rFonts w:asciiTheme="majorBidi" w:hAnsiTheme="majorBidi" w:cstheme="majorBidi"/>
          <w:sz w:val="20"/>
          <w:szCs w:val="20"/>
          <w:rtl/>
        </w:rPr>
        <w:t>وأخيرًا، لضمان نزاهة التقييم ومنع تسرب المعلومات</w:t>
      </w:r>
      <w:r w:rsidRPr="00F75A79">
        <w:rPr>
          <w:rFonts w:asciiTheme="majorBidi" w:hAnsiTheme="majorBidi" w:cstheme="majorBidi"/>
          <w:sz w:val="20"/>
          <w:szCs w:val="20"/>
        </w:rPr>
        <w:t xml:space="preserve"> (Data Leakage)</w:t>
      </w:r>
      <w:r w:rsidRPr="00F75A79">
        <w:rPr>
          <w:rFonts w:asciiTheme="majorBidi" w:hAnsiTheme="majorBidi" w:cstheme="majorBidi"/>
          <w:sz w:val="20"/>
          <w:szCs w:val="20"/>
          <w:rtl/>
        </w:rPr>
        <w:t>، تم تنفيذ جميع عمليات المعالجة داخل بيئة زمنيّة معزولة، بحيث يتم تطبيقها فقط على بيانات التدريب دون أن تتأثر بها مجموعة الاختبار النهائية، وهو ما يشكّل عنصرًا أساسيًا في بناء تجارب موثوقة ومعمّقة، وأكده كذلك</w:t>
      </w:r>
      <w:r w:rsidRPr="00F75A79">
        <w:rPr>
          <w:rFonts w:asciiTheme="majorBidi" w:hAnsiTheme="majorBidi" w:cstheme="majorBidi"/>
          <w:sz w:val="20"/>
          <w:szCs w:val="20"/>
        </w:rPr>
        <w:t xml:space="preserve"> Liu &amp; Chen (2020)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_Ref203723663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6</w:t>
      </w:r>
      <w:r>
        <w:rPr>
          <w:rFonts w:asciiTheme="majorBidi" w:hAnsiTheme="majorBidi" w:cstheme="majorBidi"/>
          <w:sz w:val="20"/>
          <w:szCs w:val="20"/>
        </w:rPr>
        <w:fldChar w:fldCharType="end"/>
      </w:r>
      <w:r w:rsidRPr="00F75A79">
        <w:rPr>
          <w:rFonts w:asciiTheme="majorBidi" w:hAnsiTheme="majorBidi" w:cstheme="majorBidi"/>
          <w:sz w:val="20"/>
          <w:szCs w:val="20"/>
        </w:rPr>
        <w:t xml:space="preserve">] </w:t>
      </w:r>
      <w:r w:rsidRPr="00F75A79">
        <w:rPr>
          <w:rFonts w:asciiTheme="majorBidi" w:hAnsiTheme="majorBidi" w:cstheme="majorBidi"/>
          <w:sz w:val="20"/>
          <w:szCs w:val="20"/>
          <w:rtl/>
        </w:rPr>
        <w:t>في دراستهم حول منع التسريب الزمني في نماذج التنبؤ المالي</w:t>
      </w:r>
      <w:r w:rsidRPr="00F75A79">
        <w:rPr>
          <w:rFonts w:asciiTheme="majorBidi" w:hAnsiTheme="majorBidi" w:cstheme="majorBidi"/>
          <w:sz w:val="20"/>
          <w:szCs w:val="20"/>
        </w:rPr>
        <w:t>.</w:t>
      </w:r>
    </w:p>
    <w:p w14:paraId="24552271" w14:textId="77777777" w:rsidR="00F75A79" w:rsidRPr="00F75A79" w:rsidRDefault="00F75A79" w:rsidP="00F75A79">
      <w:pPr>
        <w:spacing w:line="276" w:lineRule="auto"/>
        <w:rPr>
          <w:rFonts w:asciiTheme="majorBidi" w:hAnsiTheme="majorBidi" w:cstheme="majorBidi"/>
          <w:sz w:val="20"/>
          <w:szCs w:val="20"/>
        </w:rPr>
      </w:pPr>
      <w:r w:rsidRPr="00F75A79">
        <w:rPr>
          <w:rFonts w:asciiTheme="majorBidi" w:hAnsiTheme="majorBidi" w:cstheme="majorBidi"/>
          <w:sz w:val="20"/>
          <w:szCs w:val="20"/>
          <w:rtl/>
        </w:rPr>
        <w:t>تُعد هذه المرحلة من أهم مراحل المشروع، إذ إنها لا تضمن فقط نظافة البيانات واتساقها، بل تُسهم بشكل فعّال في تعزيز الأداء التنبؤي للنماذج، وتمكينها من استيعاب الأنماط المعقدة في حركة أسعار الذهب على الترددين الزمنيّين المختلفين</w:t>
      </w:r>
      <w:r w:rsidRPr="00F75A79">
        <w:rPr>
          <w:rFonts w:asciiTheme="majorBidi" w:hAnsiTheme="majorBidi" w:cstheme="majorBidi"/>
          <w:sz w:val="20"/>
          <w:szCs w:val="20"/>
        </w:rPr>
        <w:t>.</w:t>
      </w:r>
    </w:p>
    <w:p w14:paraId="2FB461D5" w14:textId="77777777" w:rsidR="00E91731" w:rsidRPr="00F75A79" w:rsidRDefault="00E91731" w:rsidP="00E91731">
      <w:pPr>
        <w:spacing w:line="276" w:lineRule="auto"/>
        <w:rPr>
          <w:rFonts w:asciiTheme="majorBidi" w:hAnsiTheme="majorBidi" w:cstheme="majorBidi"/>
          <w:sz w:val="20"/>
          <w:szCs w:val="20"/>
        </w:rPr>
      </w:pPr>
    </w:p>
    <w:p w14:paraId="1F8907DF" w14:textId="3144052B" w:rsidR="00E91731" w:rsidRDefault="00E91731" w:rsidP="00E91731">
      <w:pPr>
        <w:pStyle w:val="1"/>
        <w:rPr>
          <w:rFonts w:asciiTheme="majorBidi" w:hAnsiTheme="majorBidi"/>
          <w:b/>
          <w:bCs/>
          <w:color w:val="auto"/>
          <w:sz w:val="24"/>
          <w:szCs w:val="24"/>
          <w:rtl/>
          <w:lang w:bidi="ar-SY"/>
        </w:rPr>
      </w:pPr>
      <w:r w:rsidRPr="00E91731">
        <w:rPr>
          <w:rFonts w:asciiTheme="majorBidi" w:hAnsiTheme="majorBidi" w:hint="cs"/>
          <w:b/>
          <w:bCs/>
          <w:color w:val="auto"/>
          <w:sz w:val="24"/>
          <w:szCs w:val="24"/>
          <w:rtl/>
          <w:lang w:bidi="ar-SY"/>
        </w:rPr>
        <w:t xml:space="preserve">6 </w:t>
      </w:r>
      <w:r w:rsidRPr="00E91731">
        <w:rPr>
          <w:rFonts w:asciiTheme="majorBidi" w:hAnsiTheme="majorBidi"/>
          <w:b/>
          <w:bCs/>
          <w:color w:val="auto"/>
          <w:sz w:val="24"/>
          <w:szCs w:val="24"/>
          <w:rtl/>
          <w:lang w:bidi="ar-SY"/>
        </w:rPr>
        <w:t>النماذج والتجارب</w:t>
      </w:r>
    </w:p>
    <w:p w14:paraId="1CD4D33E" w14:textId="37C08552" w:rsidR="00A07967" w:rsidRPr="00A07967" w:rsidRDefault="00A07967" w:rsidP="00A07967">
      <w:pPr>
        <w:rPr>
          <w:rFonts w:asciiTheme="majorBidi" w:hAnsiTheme="majorBidi" w:cstheme="majorBidi"/>
          <w:sz w:val="20"/>
          <w:szCs w:val="20"/>
        </w:rPr>
      </w:pPr>
      <w:r w:rsidRPr="00A07967">
        <w:rPr>
          <w:rFonts w:asciiTheme="majorBidi" w:hAnsiTheme="majorBidi" w:cstheme="majorBidi"/>
          <w:sz w:val="20"/>
          <w:szCs w:val="20"/>
          <w:rtl/>
        </w:rPr>
        <w:t xml:space="preserve">سعياً لبناء نموذج تنبؤي موثوق لسعر إغلاق الذهب، تم اعتماد مجموعة من نماذج التعلم الآلي التي تمثل مدارس مختلفة من حيث البنية والآلية، بدءًا من النماذج الخطية الكلاسيكية، مرورًا بالنماذج المنتظمة، ووصولًا إلى النماذج التجميعية والمعززة. جاء هذا التنوع في النماذج مدعومًا بما أوردته الأدبيات السابقة حول قدرة هذه النماذج على التعامل مع بيانات زمنية مالية معقدة ومتغيرة، لاسيما في مجال تنبؤ أسعار الذهب </w:t>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_Ref203723512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7</w:t>
      </w:r>
      <w:r>
        <w:rPr>
          <w:rFonts w:asciiTheme="majorBidi" w:hAnsiTheme="majorBidi" w:cstheme="majorBidi"/>
          <w:sz w:val="20"/>
          <w:szCs w:val="20"/>
        </w:rPr>
        <w:fldChar w:fldCharType="end"/>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_Ref203723261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4</w:t>
      </w:r>
      <w:r>
        <w:rPr>
          <w:rFonts w:asciiTheme="majorBidi" w:hAnsiTheme="majorBidi" w:cstheme="majorBidi"/>
          <w:sz w:val="20"/>
          <w:szCs w:val="20"/>
        </w:rPr>
        <w:fldChar w:fldCharType="end"/>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_Ref203723504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2</w:t>
      </w:r>
      <w:r>
        <w:rPr>
          <w:rFonts w:asciiTheme="majorBidi" w:hAnsiTheme="majorBidi" w:cstheme="majorBidi"/>
          <w:sz w:val="20"/>
          <w:szCs w:val="20"/>
        </w:rPr>
        <w:fldChar w:fldCharType="end"/>
      </w:r>
      <w:r>
        <w:rPr>
          <w:rFonts w:asciiTheme="majorBidi" w:hAnsiTheme="majorBidi" w:cstheme="majorBidi"/>
          <w:sz w:val="20"/>
          <w:szCs w:val="20"/>
        </w:rPr>
        <w:t>]</w:t>
      </w:r>
    </w:p>
    <w:p w14:paraId="2BB8B94E" w14:textId="6FB528A3" w:rsidR="00A07967" w:rsidRPr="00A07967" w:rsidRDefault="00A07967" w:rsidP="00A07967">
      <w:pPr>
        <w:rPr>
          <w:rFonts w:asciiTheme="majorBidi" w:hAnsiTheme="majorBidi" w:cstheme="majorBidi"/>
          <w:sz w:val="20"/>
          <w:szCs w:val="20"/>
        </w:rPr>
      </w:pPr>
      <w:r w:rsidRPr="00A07967">
        <w:rPr>
          <w:rFonts w:asciiTheme="majorBidi" w:hAnsiTheme="majorBidi" w:cstheme="majorBidi"/>
          <w:sz w:val="20"/>
          <w:szCs w:val="20"/>
          <w:rtl/>
        </w:rPr>
        <w:t>تم اعتماد الانحدار الخطي</w:t>
      </w:r>
      <w:r w:rsidRPr="00A07967">
        <w:rPr>
          <w:rFonts w:asciiTheme="majorBidi" w:hAnsiTheme="majorBidi" w:cstheme="majorBidi"/>
          <w:sz w:val="20"/>
          <w:szCs w:val="20"/>
        </w:rPr>
        <w:t xml:space="preserve"> (Linear Regression) </w:t>
      </w:r>
      <w:r w:rsidRPr="00A07967">
        <w:rPr>
          <w:rFonts w:asciiTheme="majorBidi" w:hAnsiTheme="majorBidi" w:cstheme="majorBidi"/>
          <w:sz w:val="20"/>
          <w:szCs w:val="20"/>
          <w:rtl/>
        </w:rPr>
        <w:t>كنموذج خط أساس</w:t>
      </w:r>
      <w:r w:rsidRPr="00A07967">
        <w:rPr>
          <w:rFonts w:asciiTheme="majorBidi" w:hAnsiTheme="majorBidi" w:cstheme="majorBidi"/>
          <w:sz w:val="20"/>
          <w:szCs w:val="20"/>
        </w:rPr>
        <w:t xml:space="preserve"> baseline </w:t>
      </w:r>
      <w:r w:rsidRPr="00A07967">
        <w:rPr>
          <w:rFonts w:asciiTheme="majorBidi" w:hAnsiTheme="majorBidi" w:cstheme="majorBidi"/>
          <w:sz w:val="20"/>
          <w:szCs w:val="20"/>
          <w:rtl/>
        </w:rPr>
        <w:t>لما يتمتع به من شفافية في التفسير وسهولة في التهيئة، وهو ما أوصت به دراسات عديدة كبداية لتحليل العلاقات الأولية بين الميزات والسعر المستهدف [</w:t>
      </w:r>
      <w:r>
        <w:rPr>
          <w:rFonts w:asciiTheme="majorBidi" w:hAnsiTheme="majorBidi" w:cstheme="majorBidi"/>
          <w:sz w:val="20"/>
          <w:szCs w:val="20"/>
          <w:rtl/>
        </w:rPr>
        <w:fldChar w:fldCharType="begin"/>
      </w:r>
      <w:r>
        <w:rPr>
          <w:rFonts w:asciiTheme="majorBidi" w:hAnsiTheme="majorBidi" w:cstheme="majorBidi"/>
          <w:sz w:val="20"/>
          <w:szCs w:val="20"/>
          <w:rtl/>
        </w:rPr>
        <w:instrText xml:space="preserve"> </w:instrText>
      </w:r>
      <w:r>
        <w:rPr>
          <w:rFonts w:asciiTheme="majorBidi" w:hAnsiTheme="majorBidi" w:cstheme="majorBidi"/>
          <w:sz w:val="20"/>
          <w:szCs w:val="20"/>
        </w:rPr>
        <w:instrText>REF</w:instrText>
      </w:r>
      <w:r>
        <w:rPr>
          <w:rFonts w:asciiTheme="majorBidi" w:hAnsiTheme="majorBidi" w:cstheme="majorBidi"/>
          <w:sz w:val="20"/>
          <w:szCs w:val="20"/>
          <w:rtl/>
        </w:rPr>
        <w:instrText xml:space="preserve"> _</w:instrText>
      </w:r>
      <w:r>
        <w:rPr>
          <w:rFonts w:asciiTheme="majorBidi" w:hAnsiTheme="majorBidi" w:cstheme="majorBidi"/>
          <w:sz w:val="20"/>
          <w:szCs w:val="20"/>
        </w:rPr>
        <w:instrText>Ref203723219 \r \h</w:instrText>
      </w:r>
      <w:r>
        <w:rPr>
          <w:rFonts w:asciiTheme="majorBidi" w:hAnsiTheme="majorBidi" w:cstheme="majorBidi"/>
          <w:sz w:val="20"/>
          <w:szCs w:val="20"/>
          <w:rtl/>
        </w:rPr>
        <w:instrText xml:space="preserve"> </w:instrText>
      </w:r>
      <w:r>
        <w:rPr>
          <w:rFonts w:asciiTheme="majorBidi" w:hAnsiTheme="majorBidi" w:cstheme="majorBidi"/>
          <w:sz w:val="20"/>
          <w:szCs w:val="20"/>
          <w:rtl/>
        </w:rPr>
      </w:r>
      <w:r>
        <w:rPr>
          <w:rFonts w:asciiTheme="majorBidi" w:hAnsiTheme="majorBidi" w:cstheme="majorBidi"/>
          <w:sz w:val="20"/>
          <w:szCs w:val="20"/>
          <w:rtl/>
        </w:rPr>
        <w:fldChar w:fldCharType="separate"/>
      </w:r>
      <w:r>
        <w:rPr>
          <w:rFonts w:asciiTheme="majorBidi" w:hAnsiTheme="majorBidi" w:cstheme="majorBidi"/>
          <w:sz w:val="20"/>
          <w:szCs w:val="20"/>
          <w:cs/>
        </w:rPr>
        <w:t>‎</w:t>
      </w:r>
      <w:r>
        <w:rPr>
          <w:rFonts w:asciiTheme="majorBidi" w:hAnsiTheme="majorBidi" w:cstheme="majorBidi"/>
          <w:sz w:val="20"/>
          <w:szCs w:val="20"/>
        </w:rPr>
        <w:t>1</w:t>
      </w:r>
      <w:r>
        <w:rPr>
          <w:rFonts w:asciiTheme="majorBidi" w:hAnsiTheme="majorBidi" w:cstheme="majorBidi"/>
          <w:sz w:val="20"/>
          <w:szCs w:val="20"/>
          <w:rtl/>
        </w:rPr>
        <w:fldChar w:fldCharType="end"/>
      </w:r>
      <w:r w:rsidRPr="00A07967">
        <w:rPr>
          <w:rFonts w:asciiTheme="majorBidi" w:hAnsiTheme="majorBidi" w:cstheme="majorBidi"/>
          <w:sz w:val="20"/>
          <w:szCs w:val="20"/>
          <w:rtl/>
        </w:rPr>
        <w:t>]. تم لاحقًا تحسين هذا النموذج باستخدام خوارزمية اختيار الميزات التكراري</w:t>
      </w:r>
      <w:r w:rsidRPr="00A07967">
        <w:rPr>
          <w:rFonts w:asciiTheme="majorBidi" w:hAnsiTheme="majorBidi" w:cstheme="majorBidi"/>
          <w:sz w:val="20"/>
          <w:szCs w:val="20"/>
        </w:rPr>
        <w:t xml:space="preserve"> RFE</w:t>
      </w:r>
      <w:r w:rsidRPr="00A07967">
        <w:rPr>
          <w:rFonts w:asciiTheme="majorBidi" w:hAnsiTheme="majorBidi" w:cstheme="majorBidi"/>
          <w:sz w:val="20"/>
          <w:szCs w:val="20"/>
          <w:rtl/>
        </w:rPr>
        <w:t>، كما تم تطبيق نماذج</w:t>
      </w:r>
      <w:r w:rsidRPr="00A07967">
        <w:rPr>
          <w:rFonts w:asciiTheme="majorBidi" w:hAnsiTheme="majorBidi" w:cstheme="majorBidi"/>
          <w:sz w:val="20"/>
          <w:szCs w:val="20"/>
        </w:rPr>
        <w:t xml:space="preserve"> Ridge</w:t>
      </w:r>
      <w:r w:rsidRPr="00A07967">
        <w:rPr>
          <w:rFonts w:asciiTheme="majorBidi" w:hAnsiTheme="majorBidi" w:cstheme="majorBidi"/>
          <w:sz w:val="20"/>
          <w:szCs w:val="20"/>
          <w:rtl/>
        </w:rPr>
        <w:t xml:space="preserve">، </w:t>
      </w:r>
      <w:r w:rsidRPr="00A07967">
        <w:rPr>
          <w:rFonts w:asciiTheme="majorBidi" w:hAnsiTheme="majorBidi" w:cstheme="majorBidi"/>
          <w:sz w:val="20"/>
          <w:szCs w:val="20"/>
        </w:rPr>
        <w:t>Lasso</w:t>
      </w:r>
      <w:r w:rsidRPr="00A07967">
        <w:rPr>
          <w:rFonts w:asciiTheme="majorBidi" w:hAnsiTheme="majorBidi" w:cstheme="majorBidi"/>
          <w:sz w:val="20"/>
          <w:szCs w:val="20"/>
          <w:rtl/>
        </w:rPr>
        <w:t>، و</w:t>
      </w:r>
      <w:r w:rsidR="00114D7E" w:rsidRPr="00A07967">
        <w:rPr>
          <w:rFonts w:asciiTheme="majorBidi" w:hAnsiTheme="majorBidi" w:cstheme="majorBidi"/>
          <w:sz w:val="20"/>
          <w:szCs w:val="20"/>
        </w:rPr>
        <w:t>Elastic Net</w:t>
      </w:r>
      <w:r w:rsidRPr="00A07967">
        <w:rPr>
          <w:rFonts w:asciiTheme="majorBidi" w:hAnsiTheme="majorBidi" w:cstheme="majorBidi"/>
          <w:sz w:val="20"/>
          <w:szCs w:val="20"/>
          <w:rtl/>
        </w:rPr>
        <w:t>، والتي تسمح بفرض نوع من التنظيم الإحصائي للحد من تأثير التعدد الخطي وفرط التعلّم، وهي مشكلة شائعة في بيانات الذهب متعددة المصادر</w:t>
      </w:r>
      <w:r w:rsidRPr="00A07967">
        <w:rPr>
          <w:rFonts w:asciiTheme="majorBidi" w:hAnsiTheme="majorBidi" w:cstheme="majorBidi"/>
          <w:sz w:val="20"/>
          <w:szCs w:val="20"/>
        </w:rPr>
        <w:t xml:space="preserve">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_Ref203723663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6</w:t>
      </w:r>
      <w:r>
        <w:rPr>
          <w:rFonts w:asciiTheme="majorBidi" w:hAnsiTheme="majorBidi" w:cstheme="majorBidi"/>
          <w:sz w:val="20"/>
          <w:szCs w:val="20"/>
        </w:rPr>
        <w:fldChar w:fldCharType="end"/>
      </w:r>
      <w:r w:rsidRPr="00A07967">
        <w:rPr>
          <w:rFonts w:asciiTheme="majorBidi" w:hAnsiTheme="majorBidi" w:cstheme="majorBidi"/>
          <w:sz w:val="20"/>
          <w:szCs w:val="20"/>
        </w:rPr>
        <w:t>].</w:t>
      </w:r>
    </w:p>
    <w:p w14:paraId="68A9BF9F" w14:textId="1E50991D" w:rsidR="00A07967" w:rsidRPr="00A07967" w:rsidRDefault="00A07967" w:rsidP="00A07967">
      <w:pPr>
        <w:rPr>
          <w:rFonts w:asciiTheme="majorBidi" w:hAnsiTheme="majorBidi" w:cstheme="majorBidi"/>
          <w:sz w:val="20"/>
          <w:szCs w:val="20"/>
        </w:rPr>
      </w:pPr>
      <w:r w:rsidRPr="00A07967">
        <w:rPr>
          <w:rFonts w:asciiTheme="majorBidi" w:hAnsiTheme="majorBidi" w:cstheme="majorBidi"/>
          <w:sz w:val="20"/>
          <w:szCs w:val="20"/>
          <w:rtl/>
        </w:rPr>
        <w:t>بالتوازي، تم اختبار نموذج</w:t>
      </w:r>
      <w:r w:rsidRPr="00A07967">
        <w:rPr>
          <w:rFonts w:asciiTheme="majorBidi" w:hAnsiTheme="majorBidi" w:cstheme="majorBidi"/>
          <w:sz w:val="20"/>
          <w:szCs w:val="20"/>
        </w:rPr>
        <w:t xml:space="preserve"> XGBoost </w:t>
      </w:r>
      <w:r w:rsidRPr="00A07967">
        <w:rPr>
          <w:rFonts w:asciiTheme="majorBidi" w:hAnsiTheme="majorBidi" w:cstheme="majorBidi"/>
          <w:sz w:val="20"/>
          <w:szCs w:val="20"/>
          <w:rtl/>
        </w:rPr>
        <w:t>نظرًا لما أثبتته دراسات عديدة حول كفاءته العالية في التنبؤ بالسلاسل المالية غير الخطية والمعقّدة [</w:t>
      </w:r>
      <w:r>
        <w:rPr>
          <w:rFonts w:asciiTheme="majorBidi" w:hAnsiTheme="majorBidi" w:cstheme="majorBidi"/>
          <w:sz w:val="20"/>
          <w:szCs w:val="20"/>
          <w:rtl/>
        </w:rPr>
        <w:fldChar w:fldCharType="begin"/>
      </w:r>
      <w:r>
        <w:rPr>
          <w:rFonts w:asciiTheme="majorBidi" w:hAnsiTheme="majorBidi" w:cstheme="majorBidi"/>
          <w:sz w:val="20"/>
          <w:szCs w:val="20"/>
          <w:rtl/>
        </w:rPr>
        <w:instrText xml:space="preserve"> </w:instrText>
      </w:r>
      <w:r>
        <w:rPr>
          <w:rFonts w:asciiTheme="majorBidi" w:hAnsiTheme="majorBidi" w:cstheme="majorBidi"/>
          <w:sz w:val="20"/>
          <w:szCs w:val="20"/>
        </w:rPr>
        <w:instrText>REF</w:instrText>
      </w:r>
      <w:r>
        <w:rPr>
          <w:rFonts w:asciiTheme="majorBidi" w:hAnsiTheme="majorBidi" w:cstheme="majorBidi"/>
          <w:sz w:val="20"/>
          <w:szCs w:val="20"/>
          <w:rtl/>
        </w:rPr>
        <w:instrText xml:space="preserve"> _</w:instrText>
      </w:r>
      <w:r>
        <w:rPr>
          <w:rFonts w:asciiTheme="majorBidi" w:hAnsiTheme="majorBidi" w:cstheme="majorBidi"/>
          <w:sz w:val="20"/>
          <w:szCs w:val="20"/>
        </w:rPr>
        <w:instrText>Ref203723504 \r \h</w:instrText>
      </w:r>
      <w:r>
        <w:rPr>
          <w:rFonts w:asciiTheme="majorBidi" w:hAnsiTheme="majorBidi" w:cstheme="majorBidi"/>
          <w:sz w:val="20"/>
          <w:szCs w:val="20"/>
          <w:rtl/>
        </w:rPr>
        <w:instrText xml:space="preserve"> </w:instrText>
      </w:r>
      <w:r>
        <w:rPr>
          <w:rFonts w:asciiTheme="majorBidi" w:hAnsiTheme="majorBidi" w:cstheme="majorBidi"/>
          <w:sz w:val="20"/>
          <w:szCs w:val="20"/>
          <w:rtl/>
        </w:rPr>
      </w:r>
      <w:r>
        <w:rPr>
          <w:rFonts w:asciiTheme="majorBidi" w:hAnsiTheme="majorBidi" w:cstheme="majorBidi"/>
          <w:sz w:val="20"/>
          <w:szCs w:val="20"/>
          <w:rtl/>
        </w:rPr>
        <w:fldChar w:fldCharType="separate"/>
      </w:r>
      <w:r>
        <w:rPr>
          <w:rFonts w:asciiTheme="majorBidi" w:hAnsiTheme="majorBidi" w:cstheme="majorBidi"/>
          <w:sz w:val="20"/>
          <w:szCs w:val="20"/>
          <w:cs/>
        </w:rPr>
        <w:t>‎</w:t>
      </w:r>
      <w:r>
        <w:rPr>
          <w:rFonts w:asciiTheme="majorBidi" w:hAnsiTheme="majorBidi" w:cstheme="majorBidi"/>
          <w:sz w:val="20"/>
          <w:szCs w:val="20"/>
        </w:rPr>
        <w:t>2</w:t>
      </w:r>
      <w:r>
        <w:rPr>
          <w:rFonts w:asciiTheme="majorBidi" w:hAnsiTheme="majorBidi" w:cstheme="majorBidi"/>
          <w:sz w:val="20"/>
          <w:szCs w:val="20"/>
          <w:rtl/>
        </w:rPr>
        <w:fldChar w:fldCharType="end"/>
      </w:r>
      <w:r w:rsidRPr="00A07967">
        <w:rPr>
          <w:rFonts w:asciiTheme="majorBidi" w:hAnsiTheme="majorBidi" w:cstheme="majorBidi"/>
          <w:sz w:val="20"/>
          <w:szCs w:val="20"/>
          <w:rtl/>
        </w:rPr>
        <w:t>][</w:t>
      </w:r>
      <w:r>
        <w:rPr>
          <w:rFonts w:asciiTheme="majorBidi" w:hAnsiTheme="majorBidi" w:cstheme="majorBidi"/>
          <w:sz w:val="20"/>
          <w:szCs w:val="20"/>
          <w:rtl/>
        </w:rPr>
        <w:fldChar w:fldCharType="begin"/>
      </w:r>
      <w:r>
        <w:rPr>
          <w:rFonts w:asciiTheme="majorBidi" w:hAnsiTheme="majorBidi" w:cstheme="majorBidi"/>
          <w:sz w:val="20"/>
          <w:szCs w:val="20"/>
          <w:rtl/>
        </w:rPr>
        <w:instrText xml:space="preserve"> </w:instrText>
      </w:r>
      <w:r>
        <w:rPr>
          <w:rFonts w:asciiTheme="majorBidi" w:hAnsiTheme="majorBidi" w:cstheme="majorBidi"/>
          <w:sz w:val="20"/>
          <w:szCs w:val="20"/>
        </w:rPr>
        <w:instrText>REF</w:instrText>
      </w:r>
      <w:r>
        <w:rPr>
          <w:rFonts w:asciiTheme="majorBidi" w:hAnsiTheme="majorBidi" w:cstheme="majorBidi"/>
          <w:sz w:val="20"/>
          <w:szCs w:val="20"/>
          <w:rtl/>
        </w:rPr>
        <w:instrText xml:space="preserve"> _</w:instrText>
      </w:r>
      <w:r>
        <w:rPr>
          <w:rFonts w:asciiTheme="majorBidi" w:hAnsiTheme="majorBidi" w:cstheme="majorBidi"/>
          <w:sz w:val="20"/>
          <w:szCs w:val="20"/>
        </w:rPr>
        <w:instrText>Ref203723512 \r \h</w:instrText>
      </w:r>
      <w:r>
        <w:rPr>
          <w:rFonts w:asciiTheme="majorBidi" w:hAnsiTheme="majorBidi" w:cstheme="majorBidi"/>
          <w:sz w:val="20"/>
          <w:szCs w:val="20"/>
          <w:rtl/>
        </w:rPr>
        <w:instrText xml:space="preserve"> </w:instrText>
      </w:r>
      <w:r>
        <w:rPr>
          <w:rFonts w:asciiTheme="majorBidi" w:hAnsiTheme="majorBidi" w:cstheme="majorBidi"/>
          <w:sz w:val="20"/>
          <w:szCs w:val="20"/>
          <w:rtl/>
        </w:rPr>
      </w:r>
      <w:r>
        <w:rPr>
          <w:rFonts w:asciiTheme="majorBidi" w:hAnsiTheme="majorBidi" w:cstheme="majorBidi"/>
          <w:sz w:val="20"/>
          <w:szCs w:val="20"/>
          <w:rtl/>
        </w:rPr>
        <w:fldChar w:fldCharType="separate"/>
      </w:r>
      <w:r>
        <w:rPr>
          <w:rFonts w:asciiTheme="majorBidi" w:hAnsiTheme="majorBidi" w:cstheme="majorBidi"/>
          <w:sz w:val="20"/>
          <w:szCs w:val="20"/>
          <w:cs/>
        </w:rPr>
        <w:t>‎</w:t>
      </w:r>
      <w:r>
        <w:rPr>
          <w:rFonts w:asciiTheme="majorBidi" w:hAnsiTheme="majorBidi" w:cstheme="majorBidi"/>
          <w:sz w:val="20"/>
          <w:szCs w:val="20"/>
        </w:rPr>
        <w:t>7</w:t>
      </w:r>
      <w:r>
        <w:rPr>
          <w:rFonts w:asciiTheme="majorBidi" w:hAnsiTheme="majorBidi" w:cstheme="majorBidi"/>
          <w:sz w:val="20"/>
          <w:szCs w:val="20"/>
          <w:rtl/>
        </w:rPr>
        <w:fldChar w:fldCharType="end"/>
      </w:r>
      <w:r w:rsidRPr="00A07967">
        <w:rPr>
          <w:rFonts w:asciiTheme="majorBidi" w:hAnsiTheme="majorBidi" w:cstheme="majorBidi"/>
          <w:sz w:val="20"/>
          <w:szCs w:val="20"/>
          <w:rtl/>
        </w:rPr>
        <w:t>]. كما جرى تضمين نموذج</w:t>
      </w:r>
      <w:r w:rsidRPr="00A07967">
        <w:rPr>
          <w:rFonts w:asciiTheme="majorBidi" w:hAnsiTheme="majorBidi" w:cstheme="majorBidi"/>
          <w:sz w:val="20"/>
          <w:szCs w:val="20"/>
        </w:rPr>
        <w:t xml:space="preserve"> Polynomial Regression </w:t>
      </w:r>
      <w:r w:rsidRPr="00A07967">
        <w:rPr>
          <w:rFonts w:asciiTheme="majorBidi" w:hAnsiTheme="majorBidi" w:cstheme="majorBidi"/>
          <w:sz w:val="20"/>
          <w:szCs w:val="20"/>
          <w:rtl/>
        </w:rPr>
        <w:t>لتحليل العلاقات من الرتب الأعلى، ونموذج</w:t>
      </w:r>
      <w:r w:rsidRPr="00A07967">
        <w:rPr>
          <w:rFonts w:asciiTheme="majorBidi" w:hAnsiTheme="majorBidi" w:cstheme="majorBidi"/>
          <w:sz w:val="20"/>
          <w:szCs w:val="20"/>
        </w:rPr>
        <w:t xml:space="preserve"> Stacking Regressor </w:t>
      </w:r>
      <w:r w:rsidRPr="00A07967">
        <w:rPr>
          <w:rFonts w:asciiTheme="majorBidi" w:hAnsiTheme="majorBidi" w:cstheme="majorBidi"/>
          <w:sz w:val="20"/>
          <w:szCs w:val="20"/>
          <w:rtl/>
        </w:rPr>
        <w:t xml:space="preserve">الذي يُعد من النماذج التجميعية التي </w:t>
      </w:r>
      <w:r w:rsidRPr="00A07967">
        <w:rPr>
          <w:rFonts w:asciiTheme="majorBidi" w:hAnsiTheme="majorBidi" w:cstheme="majorBidi"/>
          <w:sz w:val="20"/>
          <w:szCs w:val="20"/>
          <w:rtl/>
        </w:rPr>
        <w:lastRenderedPageBreak/>
        <w:t>تستفيد من تكامل النماذج المختلفة ضمن هيكل موحد. وقد أوصت بعض الأبحاث باستخدام هذا النوع من التجميع لتعزيز دقة النماذج عند وجود تباين سلوكي بين المتغيرات</w:t>
      </w:r>
      <w:r w:rsidRPr="00A07967">
        <w:rPr>
          <w:rFonts w:asciiTheme="majorBidi" w:hAnsiTheme="majorBidi" w:cstheme="majorBidi"/>
          <w:sz w:val="20"/>
          <w:szCs w:val="20"/>
        </w:rPr>
        <w:t xml:space="preserve">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_Ref203723261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4</w:t>
      </w:r>
      <w:r>
        <w:rPr>
          <w:rFonts w:asciiTheme="majorBidi" w:hAnsiTheme="majorBidi" w:cstheme="majorBidi"/>
          <w:sz w:val="20"/>
          <w:szCs w:val="20"/>
        </w:rPr>
        <w:fldChar w:fldCharType="end"/>
      </w:r>
      <w:r w:rsidRPr="00A07967">
        <w:rPr>
          <w:rFonts w:asciiTheme="majorBidi" w:hAnsiTheme="majorBidi" w:cstheme="majorBidi"/>
          <w:sz w:val="20"/>
          <w:szCs w:val="20"/>
        </w:rPr>
        <w:t>].</w:t>
      </w:r>
    </w:p>
    <w:p w14:paraId="5329323E" w14:textId="7B6A18C9" w:rsidR="00A07967" w:rsidRPr="00A07967" w:rsidRDefault="00A07967" w:rsidP="00A07967">
      <w:pPr>
        <w:rPr>
          <w:rFonts w:asciiTheme="majorBidi" w:hAnsiTheme="majorBidi" w:cstheme="majorBidi"/>
          <w:sz w:val="20"/>
          <w:szCs w:val="20"/>
        </w:rPr>
      </w:pPr>
      <w:r w:rsidRPr="00A07967">
        <w:rPr>
          <w:rFonts w:asciiTheme="majorBidi" w:hAnsiTheme="majorBidi" w:cstheme="majorBidi"/>
          <w:sz w:val="20"/>
          <w:szCs w:val="20"/>
          <w:rtl/>
        </w:rPr>
        <w:t>تم تقسيم البيانات زمنيًا إلى مجموعات تدريب وتحقق واختبار، مع مراعاة الفصل الزمني الكامل لتجنّب التسريب، وهي ممارسة أكدت عليها دراسات مثل</w:t>
      </w:r>
      <w:r w:rsidRPr="00A07967">
        <w:rPr>
          <w:rFonts w:asciiTheme="majorBidi" w:hAnsiTheme="majorBidi" w:cstheme="majorBidi"/>
          <w:sz w:val="20"/>
          <w:szCs w:val="20"/>
        </w:rPr>
        <w:t xml:space="preserve"> Liu &amp; Chen (2020)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_Ref203723663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6</w:t>
      </w:r>
      <w:r>
        <w:rPr>
          <w:rFonts w:asciiTheme="majorBidi" w:hAnsiTheme="majorBidi" w:cstheme="majorBidi"/>
          <w:sz w:val="20"/>
          <w:szCs w:val="20"/>
        </w:rPr>
        <w:fldChar w:fldCharType="end"/>
      </w:r>
      <w:r w:rsidRPr="00A07967">
        <w:rPr>
          <w:rFonts w:asciiTheme="majorBidi" w:hAnsiTheme="majorBidi" w:cstheme="majorBidi"/>
          <w:sz w:val="20"/>
          <w:szCs w:val="20"/>
        </w:rPr>
        <w:t xml:space="preserve">] </w:t>
      </w:r>
      <w:r w:rsidRPr="00A07967">
        <w:rPr>
          <w:rFonts w:asciiTheme="majorBidi" w:hAnsiTheme="majorBidi" w:cstheme="majorBidi"/>
          <w:sz w:val="20"/>
          <w:szCs w:val="20"/>
          <w:rtl/>
        </w:rPr>
        <w:t>لتفادي تقييمات مضللة في النماذج التنبؤية</w:t>
      </w:r>
      <w:r w:rsidRPr="00A07967">
        <w:rPr>
          <w:rFonts w:asciiTheme="majorBidi" w:hAnsiTheme="majorBidi" w:cstheme="majorBidi"/>
          <w:sz w:val="20"/>
          <w:szCs w:val="20"/>
        </w:rPr>
        <w:t>.</w:t>
      </w:r>
    </w:p>
    <w:p w14:paraId="6E795B8C" w14:textId="377F7556" w:rsidR="00A07967" w:rsidRPr="00A07967" w:rsidRDefault="00A07967" w:rsidP="00A07967">
      <w:pPr>
        <w:rPr>
          <w:rFonts w:asciiTheme="majorBidi" w:hAnsiTheme="majorBidi" w:cstheme="majorBidi"/>
          <w:sz w:val="20"/>
          <w:szCs w:val="20"/>
        </w:rPr>
      </w:pPr>
      <w:r w:rsidRPr="00A07967">
        <w:rPr>
          <w:rFonts w:asciiTheme="majorBidi" w:hAnsiTheme="majorBidi" w:cstheme="majorBidi"/>
          <w:sz w:val="20"/>
          <w:szCs w:val="20"/>
          <w:rtl/>
        </w:rPr>
        <w:t>على صعيد البيانات اليومية، أظهر نموذج الانحدار الخطي المحسن بـ</w:t>
      </w:r>
      <w:r>
        <w:rPr>
          <w:rFonts w:asciiTheme="majorBidi" w:hAnsiTheme="majorBidi" w:cstheme="majorBidi"/>
          <w:sz w:val="20"/>
          <w:szCs w:val="20"/>
        </w:rPr>
        <w:t xml:space="preserve"> </w:t>
      </w:r>
      <w:r w:rsidRPr="00A07967">
        <w:rPr>
          <w:rFonts w:asciiTheme="majorBidi" w:hAnsiTheme="majorBidi" w:cstheme="majorBidi"/>
          <w:sz w:val="20"/>
          <w:szCs w:val="20"/>
        </w:rPr>
        <w:t xml:space="preserve">RFE </w:t>
      </w:r>
      <w:r w:rsidRPr="00A07967">
        <w:rPr>
          <w:rFonts w:asciiTheme="majorBidi" w:hAnsiTheme="majorBidi" w:cstheme="majorBidi"/>
          <w:sz w:val="20"/>
          <w:szCs w:val="20"/>
          <w:rtl/>
        </w:rPr>
        <w:t>أفضل أداء تنبؤي، حيث سجّل</w:t>
      </w:r>
      <w:r w:rsidRPr="00A07967">
        <w:rPr>
          <w:rFonts w:asciiTheme="majorBidi" w:hAnsiTheme="majorBidi" w:cstheme="majorBidi"/>
          <w:sz w:val="20"/>
          <w:szCs w:val="20"/>
        </w:rPr>
        <w:t xml:space="preserve"> R² = 0.9953</w:t>
      </w:r>
      <w:r w:rsidRPr="00A07967">
        <w:rPr>
          <w:rFonts w:asciiTheme="majorBidi" w:hAnsiTheme="majorBidi" w:cstheme="majorBidi"/>
          <w:sz w:val="20"/>
          <w:szCs w:val="20"/>
          <w:rtl/>
        </w:rPr>
        <w:t xml:space="preserve">، </w:t>
      </w:r>
      <w:r w:rsidRPr="00A07967">
        <w:rPr>
          <w:rFonts w:asciiTheme="majorBidi" w:hAnsiTheme="majorBidi" w:cstheme="majorBidi"/>
          <w:sz w:val="20"/>
          <w:szCs w:val="20"/>
        </w:rPr>
        <w:t>MAE = 14.95</w:t>
      </w:r>
      <w:r w:rsidRPr="00A07967">
        <w:rPr>
          <w:rFonts w:asciiTheme="majorBidi" w:hAnsiTheme="majorBidi" w:cstheme="majorBidi"/>
          <w:sz w:val="20"/>
          <w:szCs w:val="20"/>
          <w:rtl/>
        </w:rPr>
        <w:t>، وهو ما يعكس بساطة العلاقات في هذا التردد الزمني، وتجانس الإشارات الاقتصادية طويلة المدى. تبعه نموذج</w:t>
      </w:r>
      <w:r w:rsidRPr="00A07967">
        <w:rPr>
          <w:rFonts w:asciiTheme="majorBidi" w:hAnsiTheme="majorBidi" w:cstheme="majorBidi"/>
          <w:sz w:val="20"/>
          <w:szCs w:val="20"/>
        </w:rPr>
        <w:t xml:space="preserve"> Ridge</w:t>
      </w:r>
      <w:r w:rsidRPr="00A07967">
        <w:rPr>
          <w:rFonts w:asciiTheme="majorBidi" w:hAnsiTheme="majorBidi" w:cstheme="majorBidi"/>
          <w:sz w:val="20"/>
          <w:szCs w:val="20"/>
          <w:rtl/>
        </w:rPr>
        <w:t>، ثم</w:t>
      </w:r>
      <w:r w:rsidRPr="00A07967">
        <w:rPr>
          <w:rFonts w:asciiTheme="majorBidi" w:hAnsiTheme="majorBidi" w:cstheme="majorBidi"/>
          <w:sz w:val="20"/>
          <w:szCs w:val="20"/>
        </w:rPr>
        <w:t xml:space="preserve"> Lasso</w:t>
      </w:r>
      <w:r w:rsidRPr="00A07967">
        <w:rPr>
          <w:rFonts w:asciiTheme="majorBidi" w:hAnsiTheme="majorBidi" w:cstheme="majorBidi"/>
          <w:sz w:val="20"/>
          <w:szCs w:val="20"/>
          <w:rtl/>
        </w:rPr>
        <w:t>، بنتائج متقاربة. على النقيض، أظهر نموذج</w:t>
      </w:r>
      <w:r w:rsidRPr="00A07967">
        <w:rPr>
          <w:rFonts w:asciiTheme="majorBidi" w:hAnsiTheme="majorBidi" w:cstheme="majorBidi"/>
          <w:sz w:val="20"/>
          <w:szCs w:val="20"/>
        </w:rPr>
        <w:t xml:space="preserve"> XGBoost </w:t>
      </w:r>
      <w:r w:rsidRPr="00A07967">
        <w:rPr>
          <w:rFonts w:asciiTheme="majorBidi" w:hAnsiTheme="majorBidi" w:cstheme="majorBidi"/>
          <w:sz w:val="20"/>
          <w:szCs w:val="20"/>
          <w:rtl/>
        </w:rPr>
        <w:t>أداءً مفرطًا على بيانات التدريب مع انهيار في بيانات الاختبار</w:t>
      </w:r>
      <w:r w:rsidRPr="00A07967">
        <w:rPr>
          <w:rFonts w:asciiTheme="majorBidi" w:hAnsiTheme="majorBidi" w:cstheme="majorBidi"/>
          <w:sz w:val="20"/>
          <w:szCs w:val="20"/>
        </w:rPr>
        <w:t xml:space="preserve"> (R² = -0.8071)</w:t>
      </w:r>
      <w:r w:rsidRPr="00A07967">
        <w:rPr>
          <w:rFonts w:asciiTheme="majorBidi" w:hAnsiTheme="majorBidi" w:cstheme="majorBidi"/>
          <w:sz w:val="20"/>
          <w:szCs w:val="20"/>
          <w:rtl/>
        </w:rPr>
        <w:t>، مما يشير إلى فرط تعلّم واضح، وهو تحدٍ معروف في النماذج المعززة عندما لا تتم موازنته بشكل جيد [</w:t>
      </w:r>
      <w:r>
        <w:rPr>
          <w:rFonts w:asciiTheme="majorBidi" w:hAnsiTheme="majorBidi" w:cstheme="majorBidi"/>
          <w:sz w:val="20"/>
          <w:szCs w:val="20"/>
          <w:rtl/>
        </w:rPr>
        <w:fldChar w:fldCharType="begin"/>
      </w:r>
      <w:r>
        <w:rPr>
          <w:rFonts w:asciiTheme="majorBidi" w:hAnsiTheme="majorBidi" w:cstheme="majorBidi"/>
          <w:sz w:val="20"/>
          <w:szCs w:val="20"/>
          <w:rtl/>
        </w:rPr>
        <w:instrText xml:space="preserve"> </w:instrText>
      </w:r>
      <w:r>
        <w:rPr>
          <w:rFonts w:asciiTheme="majorBidi" w:hAnsiTheme="majorBidi" w:cstheme="majorBidi"/>
          <w:sz w:val="20"/>
          <w:szCs w:val="20"/>
        </w:rPr>
        <w:instrText>REF</w:instrText>
      </w:r>
      <w:r>
        <w:rPr>
          <w:rFonts w:asciiTheme="majorBidi" w:hAnsiTheme="majorBidi" w:cstheme="majorBidi"/>
          <w:sz w:val="20"/>
          <w:szCs w:val="20"/>
          <w:rtl/>
        </w:rPr>
        <w:instrText xml:space="preserve"> _</w:instrText>
      </w:r>
      <w:r>
        <w:rPr>
          <w:rFonts w:asciiTheme="majorBidi" w:hAnsiTheme="majorBidi" w:cstheme="majorBidi"/>
          <w:sz w:val="20"/>
          <w:szCs w:val="20"/>
        </w:rPr>
        <w:instrText>Ref203723461 \r \h</w:instrText>
      </w:r>
      <w:r>
        <w:rPr>
          <w:rFonts w:asciiTheme="majorBidi" w:hAnsiTheme="majorBidi" w:cstheme="majorBidi"/>
          <w:sz w:val="20"/>
          <w:szCs w:val="20"/>
          <w:rtl/>
        </w:rPr>
        <w:instrText xml:space="preserve"> </w:instrText>
      </w:r>
      <w:r>
        <w:rPr>
          <w:rFonts w:asciiTheme="majorBidi" w:hAnsiTheme="majorBidi" w:cstheme="majorBidi"/>
          <w:sz w:val="20"/>
          <w:szCs w:val="20"/>
          <w:rtl/>
        </w:rPr>
      </w:r>
      <w:r>
        <w:rPr>
          <w:rFonts w:asciiTheme="majorBidi" w:hAnsiTheme="majorBidi" w:cstheme="majorBidi"/>
          <w:sz w:val="20"/>
          <w:szCs w:val="20"/>
          <w:rtl/>
        </w:rPr>
        <w:fldChar w:fldCharType="separate"/>
      </w:r>
      <w:r>
        <w:rPr>
          <w:rFonts w:asciiTheme="majorBidi" w:hAnsiTheme="majorBidi" w:cstheme="majorBidi"/>
          <w:sz w:val="20"/>
          <w:szCs w:val="20"/>
          <w:cs/>
        </w:rPr>
        <w:t>‎</w:t>
      </w:r>
      <w:r>
        <w:rPr>
          <w:rFonts w:asciiTheme="majorBidi" w:hAnsiTheme="majorBidi" w:cstheme="majorBidi"/>
          <w:sz w:val="20"/>
          <w:szCs w:val="20"/>
        </w:rPr>
        <w:t>8</w:t>
      </w:r>
      <w:r>
        <w:rPr>
          <w:rFonts w:asciiTheme="majorBidi" w:hAnsiTheme="majorBidi" w:cstheme="majorBidi"/>
          <w:sz w:val="20"/>
          <w:szCs w:val="20"/>
          <w:rtl/>
        </w:rPr>
        <w:fldChar w:fldCharType="end"/>
      </w:r>
      <w:r w:rsidRPr="00A07967">
        <w:rPr>
          <w:rFonts w:asciiTheme="majorBidi" w:hAnsiTheme="majorBidi" w:cstheme="majorBidi"/>
          <w:sz w:val="20"/>
          <w:szCs w:val="20"/>
          <w:rtl/>
        </w:rPr>
        <w:t>]. كما أن نموذج</w:t>
      </w:r>
      <w:r w:rsidRPr="00A07967">
        <w:rPr>
          <w:rFonts w:asciiTheme="majorBidi" w:hAnsiTheme="majorBidi" w:cstheme="majorBidi"/>
          <w:sz w:val="20"/>
          <w:szCs w:val="20"/>
        </w:rPr>
        <w:t xml:space="preserve"> Polynomial </w:t>
      </w:r>
      <w:r w:rsidRPr="00A07967">
        <w:rPr>
          <w:rFonts w:asciiTheme="majorBidi" w:hAnsiTheme="majorBidi" w:cstheme="majorBidi"/>
          <w:sz w:val="20"/>
          <w:szCs w:val="20"/>
          <w:rtl/>
        </w:rPr>
        <w:t>فشل في التكيّف مع التوزيع الواقعي للبيانات، حيث أعطى تنبؤات خارجة عن النطاق المقبول</w:t>
      </w:r>
      <w:r w:rsidRPr="00A07967">
        <w:rPr>
          <w:rFonts w:asciiTheme="majorBidi" w:hAnsiTheme="majorBidi" w:cstheme="majorBidi"/>
          <w:sz w:val="20"/>
          <w:szCs w:val="20"/>
        </w:rPr>
        <w:t>.</w:t>
      </w:r>
    </w:p>
    <w:p w14:paraId="40BA00B2" w14:textId="058E6EED" w:rsidR="00A07967" w:rsidRPr="00A07967" w:rsidRDefault="00A07967" w:rsidP="00A07967">
      <w:pPr>
        <w:rPr>
          <w:rFonts w:asciiTheme="majorBidi" w:hAnsiTheme="majorBidi" w:cstheme="majorBidi"/>
          <w:sz w:val="20"/>
          <w:szCs w:val="20"/>
        </w:rPr>
      </w:pPr>
      <w:r w:rsidRPr="00A07967">
        <w:rPr>
          <w:rFonts w:asciiTheme="majorBidi" w:hAnsiTheme="majorBidi" w:cstheme="majorBidi"/>
          <w:sz w:val="20"/>
          <w:szCs w:val="20"/>
          <w:rtl/>
        </w:rPr>
        <w:t>أما في البيانات الساعية، فقد تغير سلوك النماذج بشكل ملحوظ بسبب ارتفاع التذبذب اللحظي، وهو ما تؤكده دراسات مثل</w:t>
      </w:r>
      <w:r w:rsidRPr="00A07967">
        <w:rPr>
          <w:rFonts w:asciiTheme="majorBidi" w:hAnsiTheme="majorBidi" w:cstheme="majorBidi"/>
          <w:sz w:val="20"/>
          <w:szCs w:val="20"/>
        </w:rPr>
        <w:t xml:space="preserve"> Weng et al. (2023) </w:t>
      </w:r>
      <w:r w:rsidRPr="00A07967">
        <w:rPr>
          <w:rFonts w:asciiTheme="majorBidi" w:hAnsiTheme="majorBidi" w:cstheme="majorBidi"/>
          <w:sz w:val="20"/>
          <w:szCs w:val="20"/>
          <w:rtl/>
        </w:rPr>
        <w:t>حول صعوبة التنبؤ بالسلاسل الساعية مقارنة بالبيانات اليومية [</w:t>
      </w:r>
      <w:r>
        <w:rPr>
          <w:rFonts w:asciiTheme="majorBidi" w:hAnsiTheme="majorBidi" w:cstheme="majorBidi"/>
          <w:sz w:val="20"/>
          <w:szCs w:val="20"/>
          <w:rtl/>
        </w:rPr>
        <w:fldChar w:fldCharType="begin"/>
      </w:r>
      <w:r>
        <w:rPr>
          <w:rFonts w:asciiTheme="majorBidi" w:hAnsiTheme="majorBidi" w:cstheme="majorBidi"/>
          <w:sz w:val="20"/>
          <w:szCs w:val="20"/>
          <w:rtl/>
        </w:rPr>
        <w:instrText xml:space="preserve"> </w:instrText>
      </w:r>
      <w:r>
        <w:rPr>
          <w:rFonts w:asciiTheme="majorBidi" w:hAnsiTheme="majorBidi" w:cstheme="majorBidi"/>
          <w:sz w:val="20"/>
          <w:szCs w:val="20"/>
        </w:rPr>
        <w:instrText>REF</w:instrText>
      </w:r>
      <w:r>
        <w:rPr>
          <w:rFonts w:asciiTheme="majorBidi" w:hAnsiTheme="majorBidi" w:cstheme="majorBidi"/>
          <w:sz w:val="20"/>
          <w:szCs w:val="20"/>
          <w:rtl/>
        </w:rPr>
        <w:instrText xml:space="preserve"> _</w:instrText>
      </w:r>
      <w:r>
        <w:rPr>
          <w:rFonts w:asciiTheme="majorBidi" w:hAnsiTheme="majorBidi" w:cstheme="majorBidi"/>
          <w:sz w:val="20"/>
          <w:szCs w:val="20"/>
        </w:rPr>
        <w:instrText>Ref203723449 \r \h</w:instrText>
      </w:r>
      <w:r>
        <w:rPr>
          <w:rFonts w:asciiTheme="majorBidi" w:hAnsiTheme="majorBidi" w:cstheme="majorBidi"/>
          <w:sz w:val="20"/>
          <w:szCs w:val="20"/>
          <w:rtl/>
        </w:rPr>
        <w:instrText xml:space="preserve"> </w:instrText>
      </w:r>
      <w:r>
        <w:rPr>
          <w:rFonts w:asciiTheme="majorBidi" w:hAnsiTheme="majorBidi" w:cstheme="majorBidi"/>
          <w:sz w:val="20"/>
          <w:szCs w:val="20"/>
          <w:rtl/>
        </w:rPr>
      </w:r>
      <w:r>
        <w:rPr>
          <w:rFonts w:asciiTheme="majorBidi" w:hAnsiTheme="majorBidi" w:cstheme="majorBidi"/>
          <w:sz w:val="20"/>
          <w:szCs w:val="20"/>
          <w:rtl/>
        </w:rPr>
        <w:fldChar w:fldCharType="separate"/>
      </w:r>
      <w:r>
        <w:rPr>
          <w:rFonts w:asciiTheme="majorBidi" w:hAnsiTheme="majorBidi" w:cstheme="majorBidi"/>
          <w:sz w:val="20"/>
          <w:szCs w:val="20"/>
          <w:cs/>
        </w:rPr>
        <w:t>‎</w:t>
      </w:r>
      <w:r>
        <w:rPr>
          <w:rFonts w:asciiTheme="majorBidi" w:hAnsiTheme="majorBidi" w:cstheme="majorBidi"/>
          <w:sz w:val="20"/>
          <w:szCs w:val="20"/>
        </w:rPr>
        <w:t>5</w:t>
      </w:r>
      <w:r>
        <w:rPr>
          <w:rFonts w:asciiTheme="majorBidi" w:hAnsiTheme="majorBidi" w:cstheme="majorBidi"/>
          <w:sz w:val="20"/>
          <w:szCs w:val="20"/>
          <w:rtl/>
        </w:rPr>
        <w:fldChar w:fldCharType="end"/>
      </w:r>
      <w:r w:rsidRPr="00A07967">
        <w:rPr>
          <w:rFonts w:asciiTheme="majorBidi" w:hAnsiTheme="majorBidi" w:cstheme="majorBidi"/>
          <w:sz w:val="20"/>
          <w:szCs w:val="20"/>
          <w:rtl/>
        </w:rPr>
        <w:t>]. في هذا السياق، تصدر نموذج</w:t>
      </w:r>
      <w:r w:rsidRPr="00A07967">
        <w:rPr>
          <w:rFonts w:asciiTheme="majorBidi" w:hAnsiTheme="majorBidi" w:cstheme="majorBidi"/>
          <w:sz w:val="20"/>
          <w:szCs w:val="20"/>
        </w:rPr>
        <w:t xml:space="preserve"> </w:t>
      </w:r>
      <w:r w:rsidR="00114D7E">
        <w:rPr>
          <w:rFonts w:asciiTheme="majorBidi" w:hAnsiTheme="majorBidi" w:cstheme="majorBidi"/>
          <w:sz w:val="20"/>
          <w:szCs w:val="20"/>
        </w:rPr>
        <w:t>Linear_RFA</w:t>
      </w:r>
      <w:r w:rsidRPr="00A07967">
        <w:rPr>
          <w:rFonts w:asciiTheme="majorBidi" w:hAnsiTheme="majorBidi" w:cstheme="majorBidi"/>
          <w:sz w:val="20"/>
          <w:szCs w:val="20"/>
        </w:rPr>
        <w:t xml:space="preserve"> </w:t>
      </w:r>
      <w:r w:rsidRPr="00A07967">
        <w:rPr>
          <w:rFonts w:asciiTheme="majorBidi" w:hAnsiTheme="majorBidi" w:cstheme="majorBidi"/>
          <w:sz w:val="20"/>
          <w:szCs w:val="20"/>
          <w:rtl/>
        </w:rPr>
        <w:t>النتائج محققًا</w:t>
      </w:r>
      <w:r w:rsidRPr="00A07967">
        <w:rPr>
          <w:rFonts w:asciiTheme="majorBidi" w:hAnsiTheme="majorBidi" w:cstheme="majorBidi"/>
          <w:sz w:val="20"/>
          <w:szCs w:val="20"/>
        </w:rPr>
        <w:t xml:space="preserve"> R² = 0.9925</w:t>
      </w:r>
      <w:r w:rsidRPr="00A07967">
        <w:rPr>
          <w:rFonts w:asciiTheme="majorBidi" w:hAnsiTheme="majorBidi" w:cstheme="majorBidi"/>
          <w:sz w:val="20"/>
          <w:szCs w:val="20"/>
          <w:rtl/>
        </w:rPr>
        <w:t>. كما حافظ نموذج</w:t>
      </w:r>
      <w:r w:rsidRPr="00A07967">
        <w:rPr>
          <w:rFonts w:asciiTheme="majorBidi" w:hAnsiTheme="majorBidi" w:cstheme="majorBidi"/>
          <w:sz w:val="20"/>
          <w:szCs w:val="20"/>
        </w:rPr>
        <w:t xml:space="preserve"> ElasticNet </w:t>
      </w:r>
      <w:r w:rsidRPr="00A07967">
        <w:rPr>
          <w:rFonts w:asciiTheme="majorBidi" w:hAnsiTheme="majorBidi" w:cstheme="majorBidi"/>
          <w:sz w:val="20"/>
          <w:szCs w:val="20"/>
          <w:rtl/>
        </w:rPr>
        <w:t>على أداء قوي نسبيًا، بينما استمر</w:t>
      </w:r>
      <w:r w:rsidRPr="00A07967">
        <w:rPr>
          <w:rFonts w:asciiTheme="majorBidi" w:hAnsiTheme="majorBidi" w:cstheme="majorBidi"/>
          <w:sz w:val="20"/>
          <w:szCs w:val="20"/>
        </w:rPr>
        <w:t xml:space="preserve"> XGBoost </w:t>
      </w:r>
      <w:r w:rsidRPr="00A07967">
        <w:rPr>
          <w:rFonts w:asciiTheme="majorBidi" w:hAnsiTheme="majorBidi" w:cstheme="majorBidi"/>
          <w:sz w:val="20"/>
          <w:szCs w:val="20"/>
          <w:rtl/>
        </w:rPr>
        <w:t>في تسجيل أداء ضعيف جدًا على بيانات الاختبار</w:t>
      </w:r>
      <w:r w:rsidRPr="00A07967">
        <w:rPr>
          <w:rFonts w:asciiTheme="majorBidi" w:hAnsiTheme="majorBidi" w:cstheme="majorBidi"/>
          <w:sz w:val="20"/>
          <w:szCs w:val="20"/>
        </w:rPr>
        <w:t xml:space="preserve"> (R² = -16.94)</w:t>
      </w:r>
      <w:r w:rsidRPr="00A07967">
        <w:rPr>
          <w:rFonts w:asciiTheme="majorBidi" w:hAnsiTheme="majorBidi" w:cstheme="majorBidi"/>
          <w:sz w:val="20"/>
          <w:szCs w:val="20"/>
          <w:rtl/>
        </w:rPr>
        <w:t>، وهو ما يعكس عدم استقراره في التعامل مع الضوضاء اللحظية، كما أشار</w:t>
      </w:r>
      <w:r w:rsidRPr="00A07967">
        <w:rPr>
          <w:rFonts w:asciiTheme="majorBidi" w:hAnsiTheme="majorBidi" w:cstheme="majorBidi"/>
          <w:sz w:val="20"/>
          <w:szCs w:val="20"/>
        </w:rPr>
        <w:t xml:space="preserve"> Chandar et al. (2024)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_Ref203723461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8</w:t>
      </w:r>
      <w:r>
        <w:rPr>
          <w:rFonts w:asciiTheme="majorBidi" w:hAnsiTheme="majorBidi" w:cstheme="majorBidi"/>
          <w:sz w:val="20"/>
          <w:szCs w:val="20"/>
        </w:rPr>
        <w:fldChar w:fldCharType="end"/>
      </w:r>
      <w:r w:rsidRPr="00A07967">
        <w:rPr>
          <w:rFonts w:asciiTheme="majorBidi" w:hAnsiTheme="majorBidi" w:cstheme="majorBidi"/>
          <w:sz w:val="20"/>
          <w:szCs w:val="20"/>
        </w:rPr>
        <w:t>].</w:t>
      </w:r>
    </w:p>
    <w:p w14:paraId="3AB989CD" w14:textId="22E8916C" w:rsidR="00A07967" w:rsidRPr="00A07967" w:rsidRDefault="00A07967" w:rsidP="00A07967">
      <w:pPr>
        <w:rPr>
          <w:rFonts w:asciiTheme="majorBidi" w:hAnsiTheme="majorBidi" w:cstheme="majorBidi"/>
          <w:sz w:val="20"/>
          <w:szCs w:val="20"/>
        </w:rPr>
      </w:pPr>
      <w:r w:rsidRPr="00A07967">
        <w:rPr>
          <w:rFonts w:asciiTheme="majorBidi" w:hAnsiTheme="majorBidi" w:cstheme="majorBidi"/>
          <w:sz w:val="20"/>
          <w:szCs w:val="20"/>
          <w:rtl/>
        </w:rPr>
        <w:t>تكشف هذه التجارب أن الأداء التنبؤي للنموذج يتأثر بشكل كبير بالتردد الزمني للبيانات؛ حيث تكون النماذج الخطية المنتظمة مناسبة للبيانات اليومية التي تعكس اتجاهات عامة، في حين تتطلب البيانات الساعية نماذج مرنة تتحمل التقلبات اللحظية دون الإفراط في التعلم. كما أثبت نموذج</w:t>
      </w:r>
      <w:r w:rsidRPr="00A07967">
        <w:rPr>
          <w:rFonts w:asciiTheme="majorBidi" w:hAnsiTheme="majorBidi" w:cstheme="majorBidi"/>
          <w:sz w:val="20"/>
          <w:szCs w:val="20"/>
        </w:rPr>
        <w:t xml:space="preserve"> Stacking </w:t>
      </w:r>
      <w:r w:rsidRPr="00A07967">
        <w:rPr>
          <w:rFonts w:asciiTheme="majorBidi" w:hAnsiTheme="majorBidi" w:cstheme="majorBidi"/>
          <w:sz w:val="20"/>
          <w:szCs w:val="20"/>
          <w:rtl/>
        </w:rPr>
        <w:t>فعاليته في كلا السياقين، مما يؤيد فكرة دمج النماذج</w:t>
      </w:r>
      <w:r w:rsidRPr="00A07967">
        <w:rPr>
          <w:rFonts w:asciiTheme="majorBidi" w:hAnsiTheme="majorBidi" w:cstheme="majorBidi"/>
          <w:sz w:val="20"/>
          <w:szCs w:val="20"/>
        </w:rPr>
        <w:t xml:space="preserve"> (model ensembling) </w:t>
      </w:r>
      <w:r w:rsidRPr="00A07967">
        <w:rPr>
          <w:rFonts w:asciiTheme="majorBidi" w:hAnsiTheme="majorBidi" w:cstheme="majorBidi"/>
          <w:sz w:val="20"/>
          <w:szCs w:val="20"/>
          <w:rtl/>
        </w:rPr>
        <w:t xml:space="preserve">كاستراتيجية عامة لتحسين الأداء </w:t>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_Ref203723512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7</w:t>
      </w:r>
      <w:r>
        <w:rPr>
          <w:rFonts w:asciiTheme="majorBidi" w:hAnsiTheme="majorBidi" w:cstheme="majorBidi"/>
          <w:sz w:val="20"/>
          <w:szCs w:val="20"/>
        </w:rPr>
        <w:fldChar w:fldCharType="end"/>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_Ref203723261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4</w:t>
      </w:r>
      <w:r>
        <w:rPr>
          <w:rFonts w:asciiTheme="majorBidi" w:hAnsiTheme="majorBidi" w:cstheme="majorBidi"/>
          <w:sz w:val="20"/>
          <w:szCs w:val="20"/>
        </w:rPr>
        <w:fldChar w:fldCharType="end"/>
      </w:r>
      <w:r>
        <w:rPr>
          <w:rFonts w:asciiTheme="majorBidi" w:hAnsiTheme="majorBidi" w:cstheme="majorBidi"/>
          <w:sz w:val="20"/>
          <w:szCs w:val="20"/>
        </w:rPr>
        <w:t>]</w:t>
      </w:r>
    </w:p>
    <w:p w14:paraId="7AE84ED7" w14:textId="5D9E9D87" w:rsidR="00A07967" w:rsidRPr="00A07967" w:rsidRDefault="00A07967" w:rsidP="00A07967">
      <w:pPr>
        <w:rPr>
          <w:rFonts w:asciiTheme="majorBidi" w:hAnsiTheme="majorBidi" w:cstheme="majorBidi"/>
          <w:sz w:val="20"/>
          <w:szCs w:val="20"/>
        </w:rPr>
      </w:pPr>
      <w:r w:rsidRPr="00A07967">
        <w:rPr>
          <w:rFonts w:asciiTheme="majorBidi" w:hAnsiTheme="majorBidi" w:cstheme="majorBidi"/>
          <w:sz w:val="20"/>
          <w:szCs w:val="20"/>
          <w:rtl/>
        </w:rPr>
        <w:t xml:space="preserve">وأخيرًا، تؤكد هذه التجارب أن النماذج البسيطة قد تتفوق في الأداء على النماذج المعقدة إذا ما تمت معالجتها وتكييفها بشكل صحيح مع طبيعة البيانات، وهو ما يتماشى مع توصيات الأدبيات التي دعت إلى تكييف النموذج مع خصائص المشكلة بدلاً من الاعتماد على التعقيد كنقطة قوة بحد ذاته </w:t>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_Ref203723663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6</w:t>
      </w:r>
      <w:r>
        <w:rPr>
          <w:rFonts w:asciiTheme="majorBidi" w:hAnsiTheme="majorBidi" w:cstheme="majorBidi"/>
          <w:sz w:val="20"/>
          <w:szCs w:val="20"/>
        </w:rPr>
        <w:fldChar w:fldCharType="end"/>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_Ref203723219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1</w:t>
      </w:r>
      <w:r>
        <w:rPr>
          <w:rFonts w:asciiTheme="majorBidi" w:hAnsiTheme="majorBidi" w:cstheme="majorBidi"/>
          <w:sz w:val="20"/>
          <w:szCs w:val="20"/>
        </w:rPr>
        <w:fldChar w:fldCharType="end"/>
      </w:r>
      <w:r>
        <w:rPr>
          <w:rFonts w:asciiTheme="majorBidi" w:hAnsiTheme="majorBidi" w:cstheme="majorBidi"/>
          <w:sz w:val="20"/>
          <w:szCs w:val="20"/>
        </w:rPr>
        <w:t>]</w:t>
      </w:r>
    </w:p>
    <w:p w14:paraId="7C899C0E" w14:textId="77777777" w:rsidR="00A2329F" w:rsidRPr="00A07967" w:rsidRDefault="00A2329F" w:rsidP="00A23B63">
      <w:pPr>
        <w:rPr>
          <w:rFonts w:asciiTheme="majorBidi" w:hAnsiTheme="majorBidi" w:cstheme="majorBidi"/>
          <w:sz w:val="20"/>
          <w:szCs w:val="20"/>
          <w:rtl/>
        </w:rPr>
      </w:pPr>
    </w:p>
    <w:p w14:paraId="721CB2A5" w14:textId="7AC742B1" w:rsidR="00A2329F" w:rsidRPr="002D2ACE" w:rsidRDefault="002D2ACE" w:rsidP="002D2ACE">
      <w:pPr>
        <w:pStyle w:val="1"/>
        <w:rPr>
          <w:rFonts w:asciiTheme="majorBidi" w:hAnsiTheme="majorBidi"/>
          <w:b/>
          <w:bCs/>
          <w:color w:val="auto"/>
          <w:sz w:val="24"/>
          <w:szCs w:val="24"/>
          <w:lang w:bidi="ar-SY"/>
        </w:rPr>
      </w:pPr>
      <w:r w:rsidRPr="002D2ACE">
        <w:rPr>
          <w:rFonts w:asciiTheme="majorBidi" w:hAnsiTheme="majorBidi" w:hint="cs"/>
          <w:b/>
          <w:bCs/>
          <w:color w:val="auto"/>
          <w:sz w:val="24"/>
          <w:szCs w:val="24"/>
          <w:rtl/>
          <w:lang w:bidi="ar-SY"/>
        </w:rPr>
        <w:t xml:space="preserve">7 </w:t>
      </w:r>
      <w:r w:rsidRPr="002D2ACE">
        <w:rPr>
          <w:rFonts w:asciiTheme="majorBidi" w:hAnsiTheme="majorBidi"/>
          <w:b/>
          <w:bCs/>
          <w:color w:val="auto"/>
          <w:sz w:val="24"/>
          <w:szCs w:val="24"/>
          <w:rtl/>
          <w:lang w:bidi="ar-SY"/>
        </w:rPr>
        <w:t>تحليل النتائج</w:t>
      </w:r>
    </w:p>
    <w:p w14:paraId="30FAD627" w14:textId="77777777"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أظهرت التجارب المقارنة للنماذج المستخدمة في هذه الدراسة تباينًا ملحوظًا في الأداء، سواء بين النماذج نفسها أو بين نوعي البيانات (اليومية والساعية). وقد تم تقييم الأداء باستخدام ثلاث مؤشرات أساسية: متوسط الخطأ المطلق</w:t>
      </w:r>
      <w:r w:rsidRPr="00A07967">
        <w:rPr>
          <w:rFonts w:asciiTheme="majorBidi" w:hAnsiTheme="majorBidi" w:cstheme="majorBidi"/>
          <w:sz w:val="20"/>
          <w:szCs w:val="20"/>
        </w:rPr>
        <w:t xml:space="preserve"> (MAE)</w:t>
      </w:r>
      <w:r w:rsidRPr="00A07967">
        <w:rPr>
          <w:rFonts w:asciiTheme="majorBidi" w:hAnsiTheme="majorBidi" w:cstheme="majorBidi"/>
          <w:sz w:val="20"/>
          <w:szCs w:val="20"/>
          <w:rtl/>
        </w:rPr>
        <w:t>، الجذر التربيعي للخطأ المتوسط</w:t>
      </w:r>
      <w:r w:rsidRPr="00A07967">
        <w:rPr>
          <w:rFonts w:asciiTheme="majorBidi" w:hAnsiTheme="majorBidi" w:cstheme="majorBidi"/>
          <w:sz w:val="20"/>
          <w:szCs w:val="20"/>
        </w:rPr>
        <w:t xml:space="preserve"> (RMSE)</w:t>
      </w:r>
      <w:r w:rsidRPr="00A07967">
        <w:rPr>
          <w:rFonts w:asciiTheme="majorBidi" w:hAnsiTheme="majorBidi" w:cstheme="majorBidi"/>
          <w:sz w:val="20"/>
          <w:szCs w:val="20"/>
          <w:rtl/>
        </w:rPr>
        <w:t>، ومعامل التحديد</w:t>
      </w:r>
      <w:r w:rsidRPr="00A07967">
        <w:rPr>
          <w:rFonts w:asciiTheme="majorBidi" w:hAnsiTheme="majorBidi" w:cstheme="majorBidi"/>
          <w:sz w:val="20"/>
          <w:szCs w:val="20"/>
        </w:rPr>
        <w:t xml:space="preserve"> (R²)</w:t>
      </w:r>
      <w:r w:rsidRPr="00A07967">
        <w:rPr>
          <w:rFonts w:asciiTheme="majorBidi" w:hAnsiTheme="majorBidi" w:cstheme="majorBidi"/>
          <w:sz w:val="20"/>
          <w:szCs w:val="20"/>
          <w:rtl/>
        </w:rPr>
        <w:t>، وذلك لضمان تقييم شامل يعكس دقة النموذج وقوة تفسيره لتغيرات السعر</w:t>
      </w:r>
      <w:r w:rsidRPr="00A07967">
        <w:rPr>
          <w:rFonts w:asciiTheme="majorBidi" w:hAnsiTheme="majorBidi" w:cstheme="majorBidi"/>
          <w:sz w:val="20"/>
          <w:szCs w:val="20"/>
        </w:rPr>
        <w:t>.</w:t>
      </w:r>
    </w:p>
    <w:p w14:paraId="0359AF40" w14:textId="7D8C522E" w:rsidR="00A07967" w:rsidRPr="00A07967" w:rsidRDefault="00A07967" w:rsidP="00A07967">
      <w:pPr>
        <w:spacing w:line="276" w:lineRule="auto"/>
        <w:rPr>
          <w:rFonts w:asciiTheme="majorBidi" w:hAnsiTheme="majorBidi" w:cstheme="majorBidi"/>
          <w:b/>
          <w:bCs/>
          <w:sz w:val="20"/>
          <w:szCs w:val="20"/>
        </w:rPr>
      </w:pPr>
      <w:r w:rsidRPr="00A07967">
        <w:rPr>
          <w:rFonts w:asciiTheme="majorBidi" w:hAnsiTheme="majorBidi" w:cstheme="majorBidi"/>
          <w:sz w:val="20"/>
          <w:szCs w:val="20"/>
          <w:rtl/>
        </w:rPr>
        <w:t>فيما يخص البيانات اليومية، برز الأداء القوي للنماذج الخطية والمنظمة، وتحديدًا نموذج الانحدار الخطي المحسن باختيار الميزات</w:t>
      </w:r>
      <w:r w:rsidRPr="00A07967">
        <w:rPr>
          <w:rFonts w:asciiTheme="majorBidi" w:hAnsiTheme="majorBidi" w:cstheme="majorBidi"/>
          <w:sz w:val="20"/>
          <w:szCs w:val="20"/>
        </w:rPr>
        <w:t xml:space="preserve"> (RFE)</w:t>
      </w:r>
      <w:r w:rsidRPr="00A07967">
        <w:rPr>
          <w:rFonts w:asciiTheme="majorBidi" w:hAnsiTheme="majorBidi" w:cstheme="majorBidi"/>
          <w:sz w:val="20"/>
          <w:szCs w:val="20"/>
          <w:rtl/>
        </w:rPr>
        <w:t>، حيث حقق أداءً مميزًا على مجموعة الاختبار</w:t>
      </w:r>
      <w:r w:rsidRPr="00A07967">
        <w:rPr>
          <w:rFonts w:asciiTheme="majorBidi" w:hAnsiTheme="majorBidi" w:cstheme="majorBidi"/>
          <w:sz w:val="20"/>
          <w:szCs w:val="20"/>
        </w:rPr>
        <w:t xml:space="preserve"> (MAE ≈ 14.95</w:t>
      </w:r>
      <w:r w:rsidRPr="00A07967">
        <w:rPr>
          <w:rFonts w:asciiTheme="majorBidi" w:hAnsiTheme="majorBidi" w:cstheme="majorBidi"/>
          <w:sz w:val="20"/>
          <w:szCs w:val="20"/>
          <w:rtl/>
        </w:rPr>
        <w:t xml:space="preserve">، </w:t>
      </w:r>
      <w:r w:rsidRPr="00A07967">
        <w:rPr>
          <w:rFonts w:asciiTheme="majorBidi" w:hAnsiTheme="majorBidi" w:cstheme="majorBidi"/>
          <w:sz w:val="20"/>
          <w:szCs w:val="20"/>
        </w:rPr>
        <w:t xml:space="preserve">R² ≈ 0.995). </w:t>
      </w:r>
      <w:r w:rsidRPr="00A07967">
        <w:rPr>
          <w:rFonts w:asciiTheme="majorBidi" w:hAnsiTheme="majorBidi" w:cstheme="majorBidi"/>
          <w:sz w:val="20"/>
          <w:szCs w:val="20"/>
          <w:rtl/>
        </w:rPr>
        <w:t>ويؤكد هذا التفوق ما ورد في دراسة</w:t>
      </w:r>
      <w:r w:rsidRPr="00A07967">
        <w:rPr>
          <w:rFonts w:asciiTheme="majorBidi" w:hAnsiTheme="majorBidi" w:cstheme="majorBidi"/>
          <w:sz w:val="20"/>
          <w:szCs w:val="20"/>
        </w:rPr>
        <w:t xml:space="preserve"> Sami &amp; Junejo (2017) [1] </w:t>
      </w:r>
      <w:r w:rsidRPr="00A07967">
        <w:rPr>
          <w:rFonts w:asciiTheme="majorBidi" w:hAnsiTheme="majorBidi" w:cstheme="majorBidi"/>
          <w:sz w:val="20"/>
          <w:szCs w:val="20"/>
          <w:rtl/>
        </w:rPr>
        <w:t>التي أشارت إلى كفاءة النماذج الخطية في تحليل التأثيرات الاقتصادية المباشرة على سعر الذهب في حال تم تعزيزها بميزات مناسبة وتنظيم جيّد</w:t>
      </w:r>
      <w:r w:rsidRPr="00A07967">
        <w:rPr>
          <w:rFonts w:asciiTheme="majorBidi" w:hAnsiTheme="majorBidi" w:cstheme="majorBidi"/>
          <w:sz w:val="20"/>
          <w:szCs w:val="20"/>
        </w:rPr>
        <w:t>.</w:t>
      </w:r>
    </w:p>
    <w:p w14:paraId="22A4E838" w14:textId="78A6AB3C"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نموذج</w:t>
      </w:r>
      <w:r w:rsidRPr="00A07967">
        <w:rPr>
          <w:rFonts w:asciiTheme="majorBidi" w:hAnsiTheme="majorBidi" w:cstheme="majorBidi"/>
          <w:sz w:val="20"/>
          <w:szCs w:val="20"/>
        </w:rPr>
        <w:t xml:space="preserve"> Ridge </w:t>
      </w:r>
      <w:r w:rsidRPr="00A07967">
        <w:rPr>
          <w:rFonts w:asciiTheme="majorBidi" w:hAnsiTheme="majorBidi" w:cstheme="majorBidi"/>
          <w:sz w:val="20"/>
          <w:szCs w:val="20"/>
          <w:rtl/>
        </w:rPr>
        <w:t>مع</w:t>
      </w:r>
      <w:r w:rsidRPr="00A07967">
        <w:rPr>
          <w:rFonts w:asciiTheme="majorBidi" w:hAnsiTheme="majorBidi" w:cstheme="majorBidi"/>
          <w:sz w:val="20"/>
          <w:szCs w:val="20"/>
        </w:rPr>
        <w:t xml:space="preserve"> RFE</w:t>
      </w:r>
      <w:r w:rsidRPr="00A07967">
        <w:rPr>
          <w:rFonts w:asciiTheme="majorBidi" w:hAnsiTheme="majorBidi" w:cstheme="majorBidi"/>
          <w:sz w:val="20"/>
          <w:szCs w:val="20"/>
          <w:rtl/>
        </w:rPr>
        <w:t>، بالإضافة إلى نموذج</w:t>
      </w:r>
      <w:r w:rsidRPr="00A07967">
        <w:rPr>
          <w:rFonts w:asciiTheme="majorBidi" w:hAnsiTheme="majorBidi" w:cstheme="majorBidi"/>
          <w:sz w:val="20"/>
          <w:szCs w:val="20"/>
        </w:rPr>
        <w:t xml:space="preserve"> Stacking </w:t>
      </w:r>
      <w:r w:rsidRPr="00A07967">
        <w:rPr>
          <w:rFonts w:asciiTheme="majorBidi" w:hAnsiTheme="majorBidi" w:cstheme="majorBidi"/>
          <w:sz w:val="20"/>
          <w:szCs w:val="20"/>
          <w:rtl/>
        </w:rPr>
        <w:t>التجميعي، حققا أداءً مقاربًا، مما يعزز الرؤية التي قدمتها</w:t>
      </w:r>
      <w:r w:rsidRPr="00A07967">
        <w:rPr>
          <w:rFonts w:asciiTheme="majorBidi" w:hAnsiTheme="majorBidi" w:cstheme="majorBidi"/>
          <w:sz w:val="20"/>
          <w:szCs w:val="20"/>
        </w:rPr>
        <w:t xml:space="preserve"> Patel et al. (2021)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_Ref203723512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7</w:t>
      </w:r>
      <w:r>
        <w:rPr>
          <w:rFonts w:asciiTheme="majorBidi" w:hAnsiTheme="majorBidi" w:cstheme="majorBidi"/>
          <w:sz w:val="20"/>
          <w:szCs w:val="20"/>
        </w:rPr>
        <w:fldChar w:fldCharType="end"/>
      </w:r>
      <w:r w:rsidRPr="00A07967">
        <w:rPr>
          <w:rFonts w:asciiTheme="majorBidi" w:hAnsiTheme="majorBidi" w:cstheme="majorBidi"/>
          <w:sz w:val="20"/>
          <w:szCs w:val="20"/>
        </w:rPr>
        <w:t xml:space="preserve">] </w:t>
      </w:r>
      <w:r w:rsidRPr="00A07967">
        <w:rPr>
          <w:rFonts w:asciiTheme="majorBidi" w:hAnsiTheme="majorBidi" w:cstheme="majorBidi"/>
          <w:sz w:val="20"/>
          <w:szCs w:val="20"/>
          <w:rtl/>
        </w:rPr>
        <w:t>حول فعالية النماذج المنظمة ودمج النماذج</w:t>
      </w:r>
      <w:r w:rsidRPr="00A07967">
        <w:rPr>
          <w:rFonts w:asciiTheme="majorBidi" w:hAnsiTheme="majorBidi" w:cstheme="majorBidi"/>
          <w:sz w:val="20"/>
          <w:szCs w:val="20"/>
        </w:rPr>
        <w:t xml:space="preserve"> (Ensemble Learning) </w:t>
      </w:r>
      <w:r w:rsidRPr="00A07967">
        <w:rPr>
          <w:rFonts w:asciiTheme="majorBidi" w:hAnsiTheme="majorBidi" w:cstheme="majorBidi"/>
          <w:sz w:val="20"/>
          <w:szCs w:val="20"/>
          <w:rtl/>
        </w:rPr>
        <w:t>في التعامل مع البيانات المالية المعتمدة على مؤشرات متعددة</w:t>
      </w:r>
      <w:r w:rsidRPr="00A07967">
        <w:rPr>
          <w:rFonts w:asciiTheme="majorBidi" w:hAnsiTheme="majorBidi" w:cstheme="majorBidi"/>
          <w:sz w:val="20"/>
          <w:szCs w:val="20"/>
        </w:rPr>
        <w:t>.</w:t>
      </w:r>
    </w:p>
    <w:p w14:paraId="2B6D6823" w14:textId="4E68A9A4"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في المقابل، أظهر نموذج</w:t>
      </w:r>
      <w:r w:rsidRPr="00A07967">
        <w:rPr>
          <w:rFonts w:asciiTheme="majorBidi" w:hAnsiTheme="majorBidi" w:cstheme="majorBidi"/>
          <w:sz w:val="20"/>
          <w:szCs w:val="20"/>
        </w:rPr>
        <w:t xml:space="preserve"> XGBoost </w:t>
      </w:r>
      <w:r w:rsidRPr="00A07967">
        <w:rPr>
          <w:rFonts w:asciiTheme="majorBidi" w:hAnsiTheme="majorBidi" w:cstheme="majorBidi"/>
          <w:sz w:val="20"/>
          <w:szCs w:val="20"/>
          <w:rtl/>
        </w:rPr>
        <w:t>أداءً متذبذبًا، إذ كان ممتازًا على بيانات التدريب لكنه انهار عند الاختبار</w:t>
      </w:r>
      <w:r w:rsidRPr="00A07967">
        <w:rPr>
          <w:rFonts w:asciiTheme="majorBidi" w:hAnsiTheme="majorBidi" w:cstheme="majorBidi"/>
          <w:sz w:val="20"/>
          <w:szCs w:val="20"/>
        </w:rPr>
        <w:t xml:space="preserve"> (R² ≈ -0.807). </w:t>
      </w:r>
      <w:r w:rsidRPr="00A07967">
        <w:rPr>
          <w:rFonts w:asciiTheme="majorBidi" w:hAnsiTheme="majorBidi" w:cstheme="majorBidi"/>
          <w:sz w:val="20"/>
          <w:szCs w:val="20"/>
          <w:rtl/>
        </w:rPr>
        <w:t>هذا يتماشى مع نتائج</w:t>
      </w:r>
      <w:r w:rsidRPr="00A07967">
        <w:rPr>
          <w:rFonts w:asciiTheme="majorBidi" w:hAnsiTheme="majorBidi" w:cstheme="majorBidi"/>
          <w:sz w:val="20"/>
          <w:szCs w:val="20"/>
        </w:rPr>
        <w:t xml:space="preserve"> Masud et al. (2025)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_Ref203723504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2</w:t>
      </w:r>
      <w:r>
        <w:rPr>
          <w:rFonts w:asciiTheme="majorBidi" w:hAnsiTheme="majorBidi" w:cstheme="majorBidi"/>
          <w:sz w:val="20"/>
          <w:szCs w:val="20"/>
        </w:rPr>
        <w:fldChar w:fldCharType="end"/>
      </w:r>
      <w:r w:rsidRPr="00A07967">
        <w:rPr>
          <w:rFonts w:asciiTheme="majorBidi" w:hAnsiTheme="majorBidi" w:cstheme="majorBidi"/>
          <w:sz w:val="20"/>
          <w:szCs w:val="20"/>
        </w:rPr>
        <w:t xml:space="preserve">] </w:t>
      </w:r>
      <w:r w:rsidRPr="00A07967">
        <w:rPr>
          <w:rFonts w:asciiTheme="majorBidi" w:hAnsiTheme="majorBidi" w:cstheme="majorBidi"/>
          <w:sz w:val="20"/>
          <w:szCs w:val="20"/>
          <w:rtl/>
        </w:rPr>
        <w:t>الذين أشاروا إلى أن هذه النماذج تحتاج إلى معالجة دقيقة لتجنب فرط التعلّم، خاصةً مع البيانات الأقل تقلبًا مثل البيانات اليومية</w:t>
      </w:r>
      <w:r w:rsidRPr="00A07967">
        <w:rPr>
          <w:rFonts w:asciiTheme="majorBidi" w:hAnsiTheme="majorBidi" w:cstheme="majorBidi"/>
          <w:sz w:val="20"/>
          <w:szCs w:val="20"/>
        </w:rPr>
        <w:t>.</w:t>
      </w:r>
    </w:p>
    <w:p w14:paraId="1F40DE9C" w14:textId="77777777"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أما نموذج الانحدار متعدد الحدود</w:t>
      </w:r>
      <w:r w:rsidRPr="00A07967">
        <w:rPr>
          <w:rFonts w:asciiTheme="majorBidi" w:hAnsiTheme="majorBidi" w:cstheme="majorBidi"/>
          <w:sz w:val="20"/>
          <w:szCs w:val="20"/>
        </w:rPr>
        <w:t xml:space="preserve"> (Polynomial Regression)</w:t>
      </w:r>
      <w:r w:rsidRPr="00A07967">
        <w:rPr>
          <w:rFonts w:asciiTheme="majorBidi" w:hAnsiTheme="majorBidi" w:cstheme="majorBidi"/>
          <w:sz w:val="20"/>
          <w:szCs w:val="20"/>
          <w:rtl/>
        </w:rPr>
        <w:t>، فقد فشل في تمثيل العلاقة الحقيقية بين الميزات والسعر، مما أدى إلى تنبؤات خارجة عن النطاق المقبول، وهو ما يعكس محدودية هذا النموذج عند التعامل مع بيانات مالية تحتوي على ضوضاء</w:t>
      </w:r>
      <w:r w:rsidRPr="00A07967">
        <w:rPr>
          <w:rFonts w:asciiTheme="majorBidi" w:hAnsiTheme="majorBidi" w:cstheme="majorBidi"/>
          <w:sz w:val="20"/>
          <w:szCs w:val="20"/>
        </w:rPr>
        <w:t>.</w:t>
      </w:r>
    </w:p>
    <w:p w14:paraId="6258F135" w14:textId="5905BF0F"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في حالة البيانات الساعية، ازدادت التحديات بسبب التذبذب اللحظي وسرعة التغيرات. رغم ذلك، تمكن نموذج</w:t>
      </w:r>
      <w:r w:rsidRPr="00A07967">
        <w:rPr>
          <w:rFonts w:asciiTheme="majorBidi" w:hAnsiTheme="majorBidi" w:cstheme="majorBidi"/>
          <w:sz w:val="20"/>
          <w:szCs w:val="20"/>
        </w:rPr>
        <w:t xml:space="preserve"> Linear Regression </w:t>
      </w:r>
      <w:r w:rsidRPr="00A07967">
        <w:rPr>
          <w:rFonts w:asciiTheme="majorBidi" w:hAnsiTheme="majorBidi" w:cstheme="majorBidi"/>
          <w:sz w:val="20"/>
          <w:szCs w:val="20"/>
          <w:rtl/>
        </w:rPr>
        <w:t>مع</w:t>
      </w:r>
      <w:r w:rsidRPr="00A07967">
        <w:rPr>
          <w:rFonts w:asciiTheme="majorBidi" w:hAnsiTheme="majorBidi" w:cstheme="majorBidi"/>
          <w:sz w:val="20"/>
          <w:szCs w:val="20"/>
        </w:rPr>
        <w:t xml:space="preserve"> RFE </w:t>
      </w:r>
      <w:r w:rsidRPr="00A07967">
        <w:rPr>
          <w:rFonts w:asciiTheme="majorBidi" w:hAnsiTheme="majorBidi" w:cstheme="majorBidi"/>
          <w:sz w:val="20"/>
          <w:szCs w:val="20"/>
          <w:rtl/>
        </w:rPr>
        <w:t>من تحقيق نتائج ممتازة</w:t>
      </w:r>
      <w:r w:rsidRPr="00A07967">
        <w:rPr>
          <w:rFonts w:asciiTheme="majorBidi" w:hAnsiTheme="majorBidi" w:cstheme="majorBidi"/>
          <w:sz w:val="20"/>
          <w:szCs w:val="20"/>
        </w:rPr>
        <w:t xml:space="preserve"> R² ≈ 0.992</w:t>
      </w:r>
      <w:r w:rsidRPr="00A07967">
        <w:rPr>
          <w:rFonts w:asciiTheme="majorBidi" w:hAnsiTheme="majorBidi" w:cstheme="majorBidi"/>
          <w:sz w:val="20"/>
          <w:szCs w:val="20"/>
          <w:rtl/>
        </w:rPr>
        <w:t xml:space="preserve">، </w:t>
      </w:r>
      <w:r w:rsidRPr="00A07967">
        <w:rPr>
          <w:rFonts w:asciiTheme="majorBidi" w:hAnsiTheme="majorBidi" w:cstheme="majorBidi"/>
          <w:sz w:val="20"/>
          <w:szCs w:val="20"/>
        </w:rPr>
        <w:t>MAE ≈ 6.5</w:t>
      </w:r>
      <w:r w:rsidRPr="00A07967">
        <w:rPr>
          <w:rFonts w:asciiTheme="majorBidi" w:hAnsiTheme="majorBidi" w:cstheme="majorBidi"/>
          <w:sz w:val="20"/>
          <w:szCs w:val="20"/>
          <w:rtl/>
        </w:rPr>
        <w:t>، يليه نموذج</w:t>
      </w:r>
      <w:r w:rsidRPr="00A07967">
        <w:rPr>
          <w:rFonts w:asciiTheme="majorBidi" w:hAnsiTheme="majorBidi" w:cstheme="majorBidi"/>
          <w:sz w:val="20"/>
          <w:szCs w:val="20"/>
        </w:rPr>
        <w:t xml:space="preserve"> Stacking</w:t>
      </w:r>
      <w:r w:rsidRPr="00A07967">
        <w:rPr>
          <w:rFonts w:asciiTheme="majorBidi" w:hAnsiTheme="majorBidi" w:cstheme="majorBidi"/>
          <w:sz w:val="20"/>
          <w:szCs w:val="20"/>
          <w:rtl/>
        </w:rPr>
        <w:t>، ثم</w:t>
      </w:r>
      <w:r w:rsidRPr="00A07967">
        <w:rPr>
          <w:rFonts w:asciiTheme="majorBidi" w:hAnsiTheme="majorBidi" w:cstheme="majorBidi"/>
          <w:sz w:val="20"/>
          <w:szCs w:val="20"/>
        </w:rPr>
        <w:t xml:space="preserve"> Ridge </w:t>
      </w:r>
      <w:r w:rsidRPr="00A07967">
        <w:rPr>
          <w:rFonts w:asciiTheme="majorBidi" w:hAnsiTheme="majorBidi" w:cstheme="majorBidi"/>
          <w:sz w:val="20"/>
          <w:szCs w:val="20"/>
          <w:rtl/>
        </w:rPr>
        <w:t>و</w:t>
      </w:r>
      <w:r w:rsidRPr="00A07967">
        <w:rPr>
          <w:rFonts w:asciiTheme="majorBidi" w:hAnsiTheme="majorBidi" w:cstheme="majorBidi"/>
          <w:sz w:val="20"/>
          <w:szCs w:val="20"/>
        </w:rPr>
        <w:t>ElasticNet</w:t>
      </w:r>
      <w:r w:rsidRPr="00A07967">
        <w:rPr>
          <w:rFonts w:asciiTheme="majorBidi" w:hAnsiTheme="majorBidi" w:cstheme="majorBidi"/>
          <w:sz w:val="20"/>
          <w:szCs w:val="20"/>
          <w:rtl/>
        </w:rPr>
        <w:t>، مما يعكس قدرة هذه النماذج على التكيف مع الضوضاء اللحظية إذا ما تم دعمها بميزات دقيقة وتنظيف مناسب للبيانات</w:t>
      </w:r>
      <w:r w:rsidRPr="00A07967">
        <w:rPr>
          <w:rFonts w:asciiTheme="majorBidi" w:hAnsiTheme="majorBidi" w:cstheme="majorBidi"/>
          <w:sz w:val="20"/>
          <w:szCs w:val="20"/>
        </w:rPr>
        <w:t>.</w:t>
      </w:r>
    </w:p>
    <w:p w14:paraId="092A691B" w14:textId="2D9952FA"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هذه النتائج تتوافق مع ما أشار إليه</w:t>
      </w:r>
      <w:r w:rsidRPr="00A07967">
        <w:rPr>
          <w:rFonts w:asciiTheme="majorBidi" w:hAnsiTheme="majorBidi" w:cstheme="majorBidi"/>
          <w:sz w:val="20"/>
          <w:szCs w:val="20"/>
        </w:rPr>
        <w:t xml:space="preserve"> Weng et al. (2023)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_Ref203723449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5</w:t>
      </w:r>
      <w:r>
        <w:rPr>
          <w:rFonts w:asciiTheme="majorBidi" w:hAnsiTheme="majorBidi" w:cstheme="majorBidi"/>
          <w:sz w:val="20"/>
          <w:szCs w:val="20"/>
        </w:rPr>
        <w:fldChar w:fldCharType="end"/>
      </w:r>
      <w:r w:rsidRPr="00A07967">
        <w:rPr>
          <w:rFonts w:asciiTheme="majorBidi" w:hAnsiTheme="majorBidi" w:cstheme="majorBidi"/>
          <w:sz w:val="20"/>
          <w:szCs w:val="20"/>
        </w:rPr>
        <w:t xml:space="preserve">] </w:t>
      </w:r>
      <w:r w:rsidRPr="00A07967">
        <w:rPr>
          <w:rFonts w:asciiTheme="majorBidi" w:hAnsiTheme="majorBidi" w:cstheme="majorBidi"/>
          <w:sz w:val="20"/>
          <w:szCs w:val="20"/>
          <w:rtl/>
        </w:rPr>
        <w:t>و</w:t>
      </w:r>
      <w:r w:rsidRPr="00A07967">
        <w:rPr>
          <w:rFonts w:asciiTheme="majorBidi" w:hAnsiTheme="majorBidi" w:cstheme="majorBidi"/>
          <w:sz w:val="20"/>
          <w:szCs w:val="20"/>
        </w:rPr>
        <w:t>Chandar et al. (2024)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_Ref203723461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8</w:t>
      </w:r>
      <w:r>
        <w:rPr>
          <w:rFonts w:asciiTheme="majorBidi" w:hAnsiTheme="majorBidi" w:cstheme="majorBidi"/>
          <w:sz w:val="20"/>
          <w:szCs w:val="20"/>
        </w:rPr>
        <w:fldChar w:fldCharType="end"/>
      </w:r>
      <w:r w:rsidRPr="00A07967">
        <w:rPr>
          <w:rFonts w:asciiTheme="majorBidi" w:hAnsiTheme="majorBidi" w:cstheme="majorBidi"/>
          <w:sz w:val="20"/>
          <w:szCs w:val="20"/>
        </w:rPr>
        <w:t xml:space="preserve">] </w:t>
      </w:r>
      <w:r w:rsidRPr="00A07967">
        <w:rPr>
          <w:rFonts w:asciiTheme="majorBidi" w:hAnsiTheme="majorBidi" w:cstheme="majorBidi"/>
          <w:sz w:val="20"/>
          <w:szCs w:val="20"/>
          <w:rtl/>
        </w:rPr>
        <w:t>حول أهمية استخدام نماذج مرنة ومدعومة بمؤشرات فنية في التعامل مع السلاسل الزمنية عالية التردد، والتي تتطلب فهمًا لحظيًا للأنماط الموسمية ضمن اليوم</w:t>
      </w:r>
      <w:r w:rsidRPr="00A07967">
        <w:rPr>
          <w:rFonts w:asciiTheme="majorBidi" w:hAnsiTheme="majorBidi" w:cstheme="majorBidi"/>
          <w:sz w:val="20"/>
          <w:szCs w:val="20"/>
        </w:rPr>
        <w:t>.</w:t>
      </w:r>
    </w:p>
    <w:p w14:paraId="3B0EE509" w14:textId="1AE1CCE1"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أما</w:t>
      </w:r>
      <w:r w:rsidRPr="00A07967">
        <w:rPr>
          <w:rFonts w:asciiTheme="majorBidi" w:hAnsiTheme="majorBidi" w:cstheme="majorBidi"/>
          <w:sz w:val="20"/>
          <w:szCs w:val="20"/>
        </w:rPr>
        <w:t xml:space="preserve"> XGBoost </w:t>
      </w:r>
      <w:r w:rsidRPr="00A07967">
        <w:rPr>
          <w:rFonts w:asciiTheme="majorBidi" w:hAnsiTheme="majorBidi" w:cstheme="majorBidi"/>
          <w:sz w:val="20"/>
          <w:szCs w:val="20"/>
          <w:rtl/>
        </w:rPr>
        <w:t>فقد كرر فشله في هذه الحالة، محققًا</w:t>
      </w:r>
      <w:r w:rsidRPr="00A07967">
        <w:rPr>
          <w:rFonts w:asciiTheme="majorBidi" w:hAnsiTheme="majorBidi" w:cstheme="majorBidi"/>
          <w:sz w:val="20"/>
          <w:szCs w:val="20"/>
        </w:rPr>
        <w:t xml:space="preserve"> R² ≈ -16.94</w:t>
      </w:r>
      <w:r w:rsidRPr="00A07967">
        <w:rPr>
          <w:rFonts w:asciiTheme="majorBidi" w:hAnsiTheme="majorBidi" w:cstheme="majorBidi"/>
          <w:sz w:val="20"/>
          <w:szCs w:val="20"/>
          <w:rtl/>
        </w:rPr>
        <w:t>، وهو ما يعكس عدم ملاءمته للبيئات التي تتطلب استجابة سريعة لتغيرات دقيقة، كما أشار إليه</w:t>
      </w:r>
      <w:r w:rsidRPr="00A07967">
        <w:rPr>
          <w:rFonts w:asciiTheme="majorBidi" w:hAnsiTheme="majorBidi" w:cstheme="majorBidi"/>
          <w:sz w:val="20"/>
          <w:szCs w:val="20"/>
        </w:rPr>
        <w:t xml:space="preserve"> Liu &amp; Chen (2020)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_Ref203723663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6</w:t>
      </w:r>
      <w:r>
        <w:rPr>
          <w:rFonts w:asciiTheme="majorBidi" w:hAnsiTheme="majorBidi" w:cstheme="majorBidi"/>
          <w:sz w:val="20"/>
          <w:szCs w:val="20"/>
        </w:rPr>
        <w:fldChar w:fldCharType="end"/>
      </w:r>
      <w:r w:rsidRPr="00A07967">
        <w:rPr>
          <w:rFonts w:asciiTheme="majorBidi" w:hAnsiTheme="majorBidi" w:cstheme="majorBidi"/>
          <w:sz w:val="20"/>
          <w:szCs w:val="20"/>
        </w:rPr>
        <w:t xml:space="preserve">] </w:t>
      </w:r>
      <w:r w:rsidRPr="00A07967">
        <w:rPr>
          <w:rFonts w:asciiTheme="majorBidi" w:hAnsiTheme="majorBidi" w:cstheme="majorBidi"/>
          <w:sz w:val="20"/>
          <w:szCs w:val="20"/>
          <w:rtl/>
        </w:rPr>
        <w:t>فيما يخص ضعف النماذج المعززة في الحالات ذات التكرار الزمني الضيق وفجوات التوقيت الدقيقة</w:t>
      </w:r>
      <w:r w:rsidRPr="00A07967">
        <w:rPr>
          <w:rFonts w:asciiTheme="majorBidi" w:hAnsiTheme="majorBidi" w:cstheme="majorBidi"/>
          <w:sz w:val="20"/>
          <w:szCs w:val="20"/>
        </w:rPr>
        <w:t>.</w:t>
      </w:r>
    </w:p>
    <w:p w14:paraId="4146D219" w14:textId="3CFBC06E"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كان لاشتقاق المؤشرات الفنية مثل</w:t>
      </w:r>
      <w:r w:rsidRPr="00A07967">
        <w:rPr>
          <w:rFonts w:asciiTheme="majorBidi" w:hAnsiTheme="majorBidi" w:cstheme="majorBidi"/>
          <w:sz w:val="20"/>
          <w:szCs w:val="20"/>
        </w:rPr>
        <w:t xml:space="preserve"> RSI </w:t>
      </w:r>
      <w:r w:rsidRPr="00A07967">
        <w:rPr>
          <w:rFonts w:asciiTheme="majorBidi" w:hAnsiTheme="majorBidi" w:cstheme="majorBidi"/>
          <w:sz w:val="20"/>
          <w:szCs w:val="20"/>
          <w:rtl/>
        </w:rPr>
        <w:t>و</w:t>
      </w:r>
      <w:r w:rsidRPr="00A07967">
        <w:rPr>
          <w:rFonts w:asciiTheme="majorBidi" w:hAnsiTheme="majorBidi" w:cstheme="majorBidi"/>
          <w:sz w:val="20"/>
          <w:szCs w:val="20"/>
        </w:rPr>
        <w:t xml:space="preserve">SMA </w:t>
      </w:r>
      <w:r w:rsidRPr="00A07967">
        <w:rPr>
          <w:rFonts w:asciiTheme="majorBidi" w:hAnsiTheme="majorBidi" w:cstheme="majorBidi"/>
          <w:sz w:val="20"/>
          <w:szCs w:val="20"/>
          <w:rtl/>
        </w:rPr>
        <w:t>و</w:t>
      </w:r>
      <w:r w:rsidRPr="00A07967">
        <w:rPr>
          <w:rFonts w:asciiTheme="majorBidi" w:hAnsiTheme="majorBidi" w:cstheme="majorBidi"/>
          <w:sz w:val="20"/>
          <w:szCs w:val="20"/>
        </w:rPr>
        <w:t>ATR</w:t>
      </w:r>
      <w:r w:rsidRPr="00A07967">
        <w:rPr>
          <w:rFonts w:asciiTheme="majorBidi" w:hAnsiTheme="majorBidi" w:cstheme="majorBidi"/>
          <w:sz w:val="20"/>
          <w:szCs w:val="20"/>
          <w:rtl/>
        </w:rPr>
        <w:t>، بالإضافة إلى ميزات التأخير</w:t>
      </w:r>
      <w:r w:rsidRPr="00A07967">
        <w:rPr>
          <w:rFonts w:asciiTheme="majorBidi" w:hAnsiTheme="majorBidi" w:cstheme="majorBidi"/>
          <w:sz w:val="20"/>
          <w:szCs w:val="20"/>
        </w:rPr>
        <w:t xml:space="preserve"> (Lag Features)</w:t>
      </w:r>
      <w:r w:rsidRPr="00A07967">
        <w:rPr>
          <w:rFonts w:asciiTheme="majorBidi" w:hAnsiTheme="majorBidi" w:cstheme="majorBidi"/>
          <w:sz w:val="20"/>
          <w:szCs w:val="20"/>
          <w:rtl/>
        </w:rPr>
        <w:t>، دور محوري في تعزيز أداء النماذج المنظمة، حيث أظهرت الدراسات مثل</w:t>
      </w:r>
      <w:r w:rsidRPr="00A07967">
        <w:rPr>
          <w:rFonts w:asciiTheme="majorBidi" w:hAnsiTheme="majorBidi" w:cstheme="majorBidi"/>
          <w:sz w:val="20"/>
          <w:szCs w:val="20"/>
        </w:rPr>
        <w:t xml:space="preserve"> Das et al. (2022)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_Ref203723261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4</w:t>
      </w:r>
      <w:r>
        <w:rPr>
          <w:rFonts w:asciiTheme="majorBidi" w:hAnsiTheme="majorBidi" w:cstheme="majorBidi"/>
          <w:sz w:val="20"/>
          <w:szCs w:val="20"/>
        </w:rPr>
        <w:fldChar w:fldCharType="end"/>
      </w:r>
      <w:r w:rsidRPr="00A07967">
        <w:rPr>
          <w:rFonts w:asciiTheme="majorBidi" w:hAnsiTheme="majorBidi" w:cstheme="majorBidi"/>
          <w:sz w:val="20"/>
          <w:szCs w:val="20"/>
        </w:rPr>
        <w:t xml:space="preserve">] </w:t>
      </w:r>
      <w:r w:rsidRPr="00A07967">
        <w:rPr>
          <w:rFonts w:asciiTheme="majorBidi" w:hAnsiTheme="majorBidi" w:cstheme="majorBidi"/>
          <w:sz w:val="20"/>
          <w:szCs w:val="20"/>
          <w:rtl/>
        </w:rPr>
        <w:t>أهمية هذه الميزات في كشف الزخم السعري والاتجاهات قصيرة الأمد، خاصة في الأسواق ذات التذبذب العالي مثل الذهب</w:t>
      </w:r>
      <w:r w:rsidRPr="00A07967">
        <w:rPr>
          <w:rFonts w:asciiTheme="majorBidi" w:hAnsiTheme="majorBidi" w:cstheme="majorBidi"/>
          <w:sz w:val="20"/>
          <w:szCs w:val="20"/>
        </w:rPr>
        <w:t>.</w:t>
      </w:r>
    </w:p>
    <w:p w14:paraId="1D3E76FD" w14:textId="063DBBE1" w:rsidR="00A07967" w:rsidRPr="00A07967" w:rsidRDefault="00A07967" w:rsidP="00A07967">
      <w:pPr>
        <w:spacing w:line="276" w:lineRule="auto"/>
        <w:rPr>
          <w:rFonts w:asciiTheme="majorBidi" w:hAnsiTheme="majorBidi" w:cstheme="majorBidi"/>
          <w:sz w:val="20"/>
          <w:szCs w:val="20"/>
          <w:lang w:bidi="ar-SY"/>
        </w:rPr>
      </w:pPr>
      <w:r w:rsidRPr="00A07967">
        <w:rPr>
          <w:rFonts w:asciiTheme="majorBidi" w:hAnsiTheme="majorBidi" w:cstheme="majorBidi"/>
          <w:sz w:val="20"/>
          <w:szCs w:val="20"/>
          <w:rtl/>
        </w:rPr>
        <w:lastRenderedPageBreak/>
        <w:t>تؤكد نتائج هذه الدراسة أن النماذج البسيطة، حين تُبنى على أسس معالجة قوية وميزات مختارة بعناية، يمكن أن تتفوق على النماذج المعقدة مثل</w:t>
      </w:r>
      <w:r w:rsidRPr="00A07967">
        <w:rPr>
          <w:rFonts w:asciiTheme="majorBidi" w:hAnsiTheme="majorBidi" w:cstheme="majorBidi"/>
          <w:sz w:val="20"/>
          <w:szCs w:val="20"/>
        </w:rPr>
        <w:t xml:space="preserve"> XGBoost. </w:t>
      </w:r>
      <w:r w:rsidRPr="00A07967">
        <w:rPr>
          <w:rFonts w:asciiTheme="majorBidi" w:hAnsiTheme="majorBidi" w:cstheme="majorBidi"/>
          <w:sz w:val="20"/>
          <w:szCs w:val="20"/>
          <w:rtl/>
        </w:rPr>
        <w:t xml:space="preserve">كما تؤكد الحاجة إلى تكييف النموذج مع طبيعة البيانات والتردد الزمني، بدلًا من الاعتماد الأعمى على النماذج الرائجة في الأدبيات، وهي نقطة سبق التنبيه لها في الأعمال السابقة مثل </w:t>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_Ref203723512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7</w:t>
      </w:r>
      <w:r>
        <w:rPr>
          <w:rFonts w:asciiTheme="majorBidi" w:hAnsiTheme="majorBidi" w:cstheme="majorBidi"/>
          <w:sz w:val="20"/>
          <w:szCs w:val="20"/>
        </w:rPr>
        <w:fldChar w:fldCharType="end"/>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_Ref203723261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4</w:t>
      </w:r>
      <w:r>
        <w:rPr>
          <w:rFonts w:asciiTheme="majorBidi" w:hAnsiTheme="majorBidi" w:cstheme="majorBidi"/>
          <w:sz w:val="20"/>
          <w:szCs w:val="20"/>
        </w:rPr>
        <w:fldChar w:fldCharType="end"/>
      </w:r>
      <w:r>
        <w:rPr>
          <w:rFonts w:asciiTheme="majorBidi" w:hAnsiTheme="majorBidi" w:cstheme="majorBidi"/>
          <w:sz w:val="20"/>
          <w:szCs w:val="20"/>
        </w:rPr>
        <w:t>][</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_Ref203723504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2</w:t>
      </w:r>
      <w:r>
        <w:rPr>
          <w:rFonts w:asciiTheme="majorBidi" w:hAnsiTheme="majorBidi" w:cstheme="majorBidi"/>
          <w:sz w:val="20"/>
          <w:szCs w:val="20"/>
        </w:rPr>
        <w:fldChar w:fldCharType="end"/>
      </w:r>
      <w:r>
        <w:rPr>
          <w:rFonts w:asciiTheme="majorBidi" w:hAnsiTheme="majorBidi" w:cstheme="majorBidi"/>
          <w:sz w:val="20"/>
          <w:szCs w:val="20"/>
        </w:rPr>
        <w:t>]</w:t>
      </w:r>
      <w:r>
        <w:rPr>
          <w:rFonts w:asciiTheme="majorBidi" w:hAnsiTheme="majorBidi" w:cstheme="majorBidi" w:hint="cs"/>
          <w:sz w:val="20"/>
          <w:szCs w:val="20"/>
          <w:rtl/>
          <w:lang w:bidi="ar-SY"/>
        </w:rPr>
        <w:t>.</w:t>
      </w:r>
    </w:p>
    <w:p w14:paraId="54C4F89D" w14:textId="77777777" w:rsidR="007E517E" w:rsidRPr="00A07967" w:rsidRDefault="007E517E" w:rsidP="00F32006">
      <w:pPr>
        <w:rPr>
          <w:rFonts w:asciiTheme="majorBidi" w:hAnsiTheme="majorBidi" w:cstheme="majorBidi"/>
          <w:sz w:val="20"/>
          <w:szCs w:val="20"/>
        </w:rPr>
      </w:pPr>
    </w:p>
    <w:p w14:paraId="0119EC59" w14:textId="4A948640" w:rsidR="002D2ACE" w:rsidRDefault="002D2ACE" w:rsidP="002D2ACE">
      <w:pPr>
        <w:pStyle w:val="1"/>
        <w:rPr>
          <w:rFonts w:asciiTheme="majorBidi" w:hAnsiTheme="majorBidi"/>
          <w:b/>
          <w:bCs/>
          <w:color w:val="auto"/>
          <w:sz w:val="24"/>
          <w:szCs w:val="24"/>
          <w:rtl/>
          <w:lang w:bidi="ar-SY"/>
        </w:rPr>
      </w:pPr>
      <w:r w:rsidRPr="002D2ACE">
        <w:rPr>
          <w:rFonts w:asciiTheme="majorBidi" w:hAnsiTheme="majorBidi" w:hint="cs"/>
          <w:b/>
          <w:bCs/>
          <w:color w:val="auto"/>
          <w:sz w:val="24"/>
          <w:szCs w:val="24"/>
          <w:rtl/>
          <w:lang w:bidi="ar-SY"/>
        </w:rPr>
        <w:t xml:space="preserve">8 </w:t>
      </w:r>
      <w:r w:rsidRPr="002D2ACE">
        <w:rPr>
          <w:rFonts w:asciiTheme="majorBidi" w:hAnsiTheme="majorBidi"/>
          <w:b/>
          <w:bCs/>
          <w:color w:val="auto"/>
          <w:sz w:val="24"/>
          <w:szCs w:val="24"/>
          <w:rtl/>
          <w:lang w:bidi="ar-SY"/>
        </w:rPr>
        <w:t>المقارنة مع الدراسات السابقة</w:t>
      </w:r>
    </w:p>
    <w:p w14:paraId="2E92DDBC" w14:textId="77777777"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تُظهر هذه الدراسة تقاطعات واضحة مع الأدبيات الحديثة من جهة، وتقدّم في الوقت ذاته عددًا من الإضافات المنهجية التي تسهم في معالجة جوانب لم تُعطَ حقها في أعمال سابقة</w:t>
      </w:r>
      <w:r w:rsidRPr="00A07967">
        <w:rPr>
          <w:rFonts w:asciiTheme="majorBidi" w:hAnsiTheme="majorBidi" w:cstheme="majorBidi"/>
          <w:sz w:val="20"/>
          <w:szCs w:val="20"/>
        </w:rPr>
        <w:t>.</w:t>
      </w:r>
    </w:p>
    <w:p w14:paraId="5351325D" w14:textId="7C692309"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فعلى صعيد التردد الزمني، ركزت معظم الدراسات السابقة على البيانات اليومية أو الشهرية فقط، دون أن تتناول البيانات الساعية أو اللحظية. وهنا تبرز إضافة نوعية للدراسة الحالية، إذ قامت بتحليل أسعار الذهب على مستويين زمنيّين مختلفين — اليومي والساعي — بهدف فحص قدرة النماذج على التكيف مع كل تردد وظروفه الخاصة. هذا الجانب نادر التناول في الأدبيات، رغم أهميته المتزايدة في ظل انتشار التداول عالي التردد</w:t>
      </w:r>
      <w:r w:rsidRPr="00A07967">
        <w:rPr>
          <w:rFonts w:asciiTheme="majorBidi" w:hAnsiTheme="majorBidi" w:cstheme="majorBidi"/>
          <w:sz w:val="20"/>
          <w:szCs w:val="20"/>
        </w:rPr>
        <w:t xml:space="preserve"> (High-Frequency Trading)</w:t>
      </w:r>
      <w:r w:rsidRPr="00A07967">
        <w:rPr>
          <w:rFonts w:asciiTheme="majorBidi" w:hAnsiTheme="majorBidi" w:cstheme="majorBidi"/>
          <w:sz w:val="20"/>
          <w:szCs w:val="20"/>
          <w:rtl/>
        </w:rPr>
        <w:t>، كما أشار إليه</w:t>
      </w:r>
      <w:r w:rsidRPr="00A07967">
        <w:rPr>
          <w:rFonts w:asciiTheme="majorBidi" w:hAnsiTheme="majorBidi" w:cstheme="majorBidi"/>
          <w:sz w:val="20"/>
          <w:szCs w:val="20"/>
        </w:rPr>
        <w:t xml:space="preserve"> Weng et al. (2023)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_Ref203723449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5</w:t>
      </w:r>
      <w:r>
        <w:rPr>
          <w:rFonts w:asciiTheme="majorBidi" w:hAnsiTheme="majorBidi" w:cstheme="majorBidi"/>
          <w:sz w:val="20"/>
          <w:szCs w:val="20"/>
        </w:rPr>
        <w:fldChar w:fldCharType="end"/>
      </w:r>
      <w:r w:rsidRPr="00A07967">
        <w:rPr>
          <w:rFonts w:asciiTheme="majorBidi" w:hAnsiTheme="majorBidi" w:cstheme="majorBidi"/>
          <w:sz w:val="20"/>
          <w:szCs w:val="20"/>
        </w:rPr>
        <w:t>].</w:t>
      </w:r>
    </w:p>
    <w:p w14:paraId="6D05F50C" w14:textId="635150E9"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أما من حيث النماذج، فقد أشادت بعض الدراسات، مثل</w:t>
      </w:r>
      <w:r w:rsidRPr="00A07967">
        <w:rPr>
          <w:rFonts w:asciiTheme="majorBidi" w:hAnsiTheme="majorBidi" w:cstheme="majorBidi"/>
          <w:sz w:val="20"/>
          <w:szCs w:val="20"/>
        </w:rPr>
        <w:t xml:space="preserve"> Masud et al. (2025) </w:t>
      </w:r>
      <w:r w:rsidRPr="00A07967">
        <w:rPr>
          <w:rFonts w:asciiTheme="majorBidi" w:hAnsiTheme="majorBidi" w:cstheme="majorBidi"/>
          <w:sz w:val="20"/>
          <w:szCs w:val="20"/>
          <w:rtl/>
        </w:rPr>
        <w:t>و</w:t>
      </w:r>
      <w:r w:rsidRPr="00A07967">
        <w:rPr>
          <w:rFonts w:asciiTheme="majorBidi" w:hAnsiTheme="majorBidi" w:cstheme="majorBidi"/>
          <w:sz w:val="20"/>
          <w:szCs w:val="20"/>
        </w:rPr>
        <w:t>Das et al. (2022)</w:t>
      </w:r>
      <w:r w:rsidRPr="00A07967">
        <w:rPr>
          <w:rFonts w:asciiTheme="majorBidi" w:hAnsiTheme="majorBidi" w:cstheme="majorBidi"/>
          <w:sz w:val="20"/>
          <w:szCs w:val="20"/>
          <w:rtl/>
        </w:rPr>
        <w:t>، بقدرة نماذج التعلم المعزز</w:t>
      </w:r>
      <w:r w:rsidRPr="00A07967">
        <w:rPr>
          <w:rFonts w:asciiTheme="majorBidi" w:hAnsiTheme="majorBidi" w:cstheme="majorBidi"/>
          <w:sz w:val="20"/>
          <w:szCs w:val="20"/>
        </w:rPr>
        <w:t xml:space="preserve"> (</w:t>
      </w:r>
      <w:r w:rsidRPr="00A07967">
        <w:rPr>
          <w:rFonts w:asciiTheme="majorBidi" w:hAnsiTheme="majorBidi" w:cstheme="majorBidi"/>
          <w:sz w:val="20"/>
          <w:szCs w:val="20"/>
          <w:rtl/>
        </w:rPr>
        <w:t>مثل</w:t>
      </w:r>
      <w:r w:rsidRPr="00A07967">
        <w:rPr>
          <w:rFonts w:asciiTheme="majorBidi" w:hAnsiTheme="majorBidi" w:cstheme="majorBidi"/>
          <w:sz w:val="20"/>
          <w:szCs w:val="20"/>
        </w:rPr>
        <w:t xml:space="preserve"> XGBoost) </w:t>
      </w:r>
      <w:r w:rsidRPr="00A07967">
        <w:rPr>
          <w:rFonts w:asciiTheme="majorBidi" w:hAnsiTheme="majorBidi" w:cstheme="majorBidi"/>
          <w:sz w:val="20"/>
          <w:szCs w:val="20"/>
          <w:rtl/>
        </w:rPr>
        <w:t>على تمثيل العلاقات غير الخطية والتكيف مع البيانات المعقدة [</w:t>
      </w:r>
      <w:r>
        <w:rPr>
          <w:rFonts w:asciiTheme="majorBidi" w:hAnsiTheme="majorBidi" w:cstheme="majorBidi"/>
          <w:sz w:val="20"/>
          <w:szCs w:val="20"/>
          <w:rtl/>
        </w:rPr>
        <w:fldChar w:fldCharType="begin"/>
      </w:r>
      <w:r>
        <w:rPr>
          <w:rFonts w:asciiTheme="majorBidi" w:hAnsiTheme="majorBidi" w:cstheme="majorBidi"/>
          <w:sz w:val="20"/>
          <w:szCs w:val="20"/>
          <w:rtl/>
        </w:rPr>
        <w:instrText xml:space="preserve"> </w:instrText>
      </w:r>
      <w:r>
        <w:rPr>
          <w:rFonts w:asciiTheme="majorBidi" w:hAnsiTheme="majorBidi" w:cstheme="majorBidi"/>
          <w:sz w:val="20"/>
          <w:szCs w:val="20"/>
        </w:rPr>
        <w:instrText>REF</w:instrText>
      </w:r>
      <w:r>
        <w:rPr>
          <w:rFonts w:asciiTheme="majorBidi" w:hAnsiTheme="majorBidi" w:cstheme="majorBidi"/>
          <w:sz w:val="20"/>
          <w:szCs w:val="20"/>
          <w:rtl/>
        </w:rPr>
        <w:instrText xml:space="preserve"> _</w:instrText>
      </w:r>
      <w:r>
        <w:rPr>
          <w:rFonts w:asciiTheme="majorBidi" w:hAnsiTheme="majorBidi" w:cstheme="majorBidi"/>
          <w:sz w:val="20"/>
          <w:szCs w:val="20"/>
        </w:rPr>
        <w:instrText>Ref203723504 \r \h</w:instrText>
      </w:r>
      <w:r>
        <w:rPr>
          <w:rFonts w:asciiTheme="majorBidi" w:hAnsiTheme="majorBidi" w:cstheme="majorBidi"/>
          <w:sz w:val="20"/>
          <w:szCs w:val="20"/>
          <w:rtl/>
        </w:rPr>
        <w:instrText xml:space="preserve"> </w:instrText>
      </w:r>
      <w:r>
        <w:rPr>
          <w:rFonts w:asciiTheme="majorBidi" w:hAnsiTheme="majorBidi" w:cstheme="majorBidi"/>
          <w:sz w:val="20"/>
          <w:szCs w:val="20"/>
          <w:rtl/>
        </w:rPr>
      </w:r>
      <w:r>
        <w:rPr>
          <w:rFonts w:asciiTheme="majorBidi" w:hAnsiTheme="majorBidi" w:cstheme="majorBidi"/>
          <w:sz w:val="20"/>
          <w:szCs w:val="20"/>
          <w:rtl/>
        </w:rPr>
        <w:fldChar w:fldCharType="separate"/>
      </w:r>
      <w:r>
        <w:rPr>
          <w:rFonts w:asciiTheme="majorBidi" w:hAnsiTheme="majorBidi" w:cstheme="majorBidi"/>
          <w:sz w:val="20"/>
          <w:szCs w:val="20"/>
          <w:cs/>
        </w:rPr>
        <w:t>‎</w:t>
      </w:r>
      <w:r>
        <w:rPr>
          <w:rFonts w:asciiTheme="majorBidi" w:hAnsiTheme="majorBidi" w:cstheme="majorBidi"/>
          <w:sz w:val="20"/>
          <w:szCs w:val="20"/>
        </w:rPr>
        <w:t>2</w:t>
      </w:r>
      <w:r>
        <w:rPr>
          <w:rFonts w:asciiTheme="majorBidi" w:hAnsiTheme="majorBidi" w:cstheme="majorBidi"/>
          <w:sz w:val="20"/>
          <w:szCs w:val="20"/>
          <w:rtl/>
        </w:rPr>
        <w:fldChar w:fldCharType="end"/>
      </w:r>
      <w:r w:rsidRPr="00A07967">
        <w:rPr>
          <w:rFonts w:asciiTheme="majorBidi" w:hAnsiTheme="majorBidi" w:cstheme="majorBidi"/>
          <w:sz w:val="20"/>
          <w:szCs w:val="20"/>
          <w:rtl/>
        </w:rPr>
        <w:t>][</w:t>
      </w:r>
      <w:r>
        <w:rPr>
          <w:rFonts w:asciiTheme="majorBidi" w:hAnsiTheme="majorBidi" w:cstheme="majorBidi"/>
          <w:sz w:val="20"/>
          <w:szCs w:val="20"/>
          <w:rtl/>
        </w:rPr>
        <w:fldChar w:fldCharType="begin"/>
      </w:r>
      <w:r>
        <w:rPr>
          <w:rFonts w:asciiTheme="majorBidi" w:hAnsiTheme="majorBidi" w:cstheme="majorBidi"/>
          <w:sz w:val="20"/>
          <w:szCs w:val="20"/>
          <w:rtl/>
        </w:rPr>
        <w:instrText xml:space="preserve"> </w:instrText>
      </w:r>
      <w:r>
        <w:rPr>
          <w:rFonts w:asciiTheme="majorBidi" w:hAnsiTheme="majorBidi" w:cstheme="majorBidi"/>
          <w:sz w:val="20"/>
          <w:szCs w:val="20"/>
        </w:rPr>
        <w:instrText>REF</w:instrText>
      </w:r>
      <w:r>
        <w:rPr>
          <w:rFonts w:asciiTheme="majorBidi" w:hAnsiTheme="majorBidi" w:cstheme="majorBidi"/>
          <w:sz w:val="20"/>
          <w:szCs w:val="20"/>
          <w:rtl/>
        </w:rPr>
        <w:instrText xml:space="preserve"> _</w:instrText>
      </w:r>
      <w:r>
        <w:rPr>
          <w:rFonts w:asciiTheme="majorBidi" w:hAnsiTheme="majorBidi" w:cstheme="majorBidi"/>
          <w:sz w:val="20"/>
          <w:szCs w:val="20"/>
        </w:rPr>
        <w:instrText>Ref203723261 \r \h</w:instrText>
      </w:r>
      <w:r>
        <w:rPr>
          <w:rFonts w:asciiTheme="majorBidi" w:hAnsiTheme="majorBidi" w:cstheme="majorBidi"/>
          <w:sz w:val="20"/>
          <w:szCs w:val="20"/>
          <w:rtl/>
        </w:rPr>
        <w:instrText xml:space="preserve"> </w:instrText>
      </w:r>
      <w:r>
        <w:rPr>
          <w:rFonts w:asciiTheme="majorBidi" w:hAnsiTheme="majorBidi" w:cstheme="majorBidi"/>
          <w:sz w:val="20"/>
          <w:szCs w:val="20"/>
          <w:rtl/>
        </w:rPr>
      </w:r>
      <w:r>
        <w:rPr>
          <w:rFonts w:asciiTheme="majorBidi" w:hAnsiTheme="majorBidi" w:cstheme="majorBidi"/>
          <w:sz w:val="20"/>
          <w:szCs w:val="20"/>
          <w:rtl/>
        </w:rPr>
        <w:fldChar w:fldCharType="separate"/>
      </w:r>
      <w:r>
        <w:rPr>
          <w:rFonts w:asciiTheme="majorBidi" w:hAnsiTheme="majorBidi" w:cstheme="majorBidi"/>
          <w:sz w:val="20"/>
          <w:szCs w:val="20"/>
          <w:cs/>
        </w:rPr>
        <w:t>‎</w:t>
      </w:r>
      <w:r>
        <w:rPr>
          <w:rFonts w:asciiTheme="majorBidi" w:hAnsiTheme="majorBidi" w:cstheme="majorBidi"/>
          <w:sz w:val="20"/>
          <w:szCs w:val="20"/>
        </w:rPr>
        <w:t>4</w:t>
      </w:r>
      <w:r>
        <w:rPr>
          <w:rFonts w:asciiTheme="majorBidi" w:hAnsiTheme="majorBidi" w:cstheme="majorBidi"/>
          <w:sz w:val="20"/>
          <w:szCs w:val="20"/>
          <w:rtl/>
        </w:rPr>
        <w:fldChar w:fldCharType="end"/>
      </w:r>
      <w:r w:rsidRPr="00A07967">
        <w:rPr>
          <w:rFonts w:asciiTheme="majorBidi" w:hAnsiTheme="majorBidi" w:cstheme="majorBidi"/>
          <w:sz w:val="20"/>
          <w:szCs w:val="20"/>
          <w:rtl/>
        </w:rPr>
        <w:t>]. إلا أن نتائج دراستنا تشير إلى عكس ذلك تمامًا في سياق البيانات الذهبية، إذ أظهر</w:t>
      </w:r>
      <w:r w:rsidRPr="00A07967">
        <w:rPr>
          <w:rFonts w:asciiTheme="majorBidi" w:hAnsiTheme="majorBidi" w:cstheme="majorBidi"/>
          <w:sz w:val="20"/>
          <w:szCs w:val="20"/>
        </w:rPr>
        <w:t xml:space="preserve"> XGBoost </w:t>
      </w:r>
      <w:r w:rsidRPr="00A07967">
        <w:rPr>
          <w:rFonts w:asciiTheme="majorBidi" w:hAnsiTheme="majorBidi" w:cstheme="majorBidi"/>
          <w:sz w:val="20"/>
          <w:szCs w:val="20"/>
          <w:rtl/>
        </w:rPr>
        <w:t>أداءً ضعيفًا جدًا على مجموعة الاختبار في كلا الترددين، رغم نتائجه الجيدة ظاهريًا على بيانات التدريب. هذا يعكس مشكلة فرط التعلّم</w:t>
      </w:r>
      <w:r w:rsidRPr="00A07967">
        <w:rPr>
          <w:rFonts w:asciiTheme="majorBidi" w:hAnsiTheme="majorBidi" w:cstheme="majorBidi"/>
          <w:sz w:val="20"/>
          <w:szCs w:val="20"/>
        </w:rPr>
        <w:t xml:space="preserve"> (Overfitting) </w:t>
      </w:r>
      <w:r w:rsidRPr="00A07967">
        <w:rPr>
          <w:rFonts w:asciiTheme="majorBidi" w:hAnsiTheme="majorBidi" w:cstheme="majorBidi"/>
          <w:sz w:val="20"/>
          <w:szCs w:val="20"/>
          <w:rtl/>
        </w:rPr>
        <w:t>الحاد، وهو ما يُبرز أهمية تقييم النموذج ليس فقط على نتائج التدريب بل على بيانات لم تُر سابقًا</w:t>
      </w:r>
      <w:r w:rsidRPr="00A07967">
        <w:rPr>
          <w:rFonts w:asciiTheme="majorBidi" w:hAnsiTheme="majorBidi" w:cstheme="majorBidi"/>
          <w:sz w:val="20"/>
          <w:szCs w:val="20"/>
        </w:rPr>
        <w:t xml:space="preserve"> (Validation &amp; Test)</w:t>
      </w:r>
      <w:r w:rsidRPr="00A07967">
        <w:rPr>
          <w:rFonts w:asciiTheme="majorBidi" w:hAnsiTheme="majorBidi" w:cstheme="majorBidi"/>
          <w:sz w:val="20"/>
          <w:szCs w:val="20"/>
          <w:rtl/>
        </w:rPr>
        <w:t>، كما تم الالتزام به بدقة في هذه الدراسة</w:t>
      </w:r>
      <w:r w:rsidRPr="00A07967">
        <w:rPr>
          <w:rFonts w:asciiTheme="majorBidi" w:hAnsiTheme="majorBidi" w:cstheme="majorBidi"/>
          <w:sz w:val="20"/>
          <w:szCs w:val="20"/>
        </w:rPr>
        <w:t>.</w:t>
      </w:r>
    </w:p>
    <w:p w14:paraId="1896B058" w14:textId="5F4666F9"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في المقابل، تفوقت النماذج الخطية المنظمة، مثل</w:t>
      </w:r>
      <w:r w:rsidRPr="00A07967">
        <w:rPr>
          <w:rFonts w:asciiTheme="majorBidi" w:hAnsiTheme="majorBidi" w:cstheme="majorBidi"/>
          <w:sz w:val="20"/>
          <w:szCs w:val="20"/>
        </w:rPr>
        <w:t xml:space="preserve"> Ridge </w:t>
      </w:r>
      <w:r w:rsidRPr="00A07967">
        <w:rPr>
          <w:rFonts w:asciiTheme="majorBidi" w:hAnsiTheme="majorBidi" w:cstheme="majorBidi"/>
          <w:sz w:val="20"/>
          <w:szCs w:val="20"/>
          <w:rtl/>
        </w:rPr>
        <w:t>و</w:t>
      </w:r>
      <w:r w:rsidRPr="00A07967">
        <w:rPr>
          <w:rFonts w:asciiTheme="majorBidi" w:hAnsiTheme="majorBidi" w:cstheme="majorBidi"/>
          <w:sz w:val="20"/>
          <w:szCs w:val="20"/>
        </w:rPr>
        <w:t xml:space="preserve">Lasso </w:t>
      </w:r>
      <w:r w:rsidRPr="00A07967">
        <w:rPr>
          <w:rFonts w:asciiTheme="majorBidi" w:hAnsiTheme="majorBidi" w:cstheme="majorBidi"/>
          <w:sz w:val="20"/>
          <w:szCs w:val="20"/>
          <w:rtl/>
        </w:rPr>
        <w:t>و</w:t>
      </w:r>
      <w:r w:rsidRPr="00A07967">
        <w:rPr>
          <w:rFonts w:asciiTheme="majorBidi" w:hAnsiTheme="majorBidi" w:cstheme="majorBidi"/>
          <w:sz w:val="20"/>
          <w:szCs w:val="20"/>
        </w:rPr>
        <w:t>ElasticNet</w:t>
      </w:r>
      <w:r w:rsidRPr="00A07967">
        <w:rPr>
          <w:rFonts w:asciiTheme="majorBidi" w:hAnsiTheme="majorBidi" w:cstheme="majorBidi"/>
          <w:sz w:val="20"/>
          <w:szCs w:val="20"/>
          <w:rtl/>
        </w:rPr>
        <w:t>، خاصة عند دمجها مع تقنيات اختيار الميزات مثل</w:t>
      </w:r>
      <w:r w:rsidRPr="00A07967">
        <w:rPr>
          <w:rFonts w:asciiTheme="majorBidi" w:hAnsiTheme="majorBidi" w:cstheme="majorBidi"/>
          <w:sz w:val="20"/>
          <w:szCs w:val="20"/>
        </w:rPr>
        <w:t xml:space="preserve"> RFE</w:t>
      </w:r>
      <w:r w:rsidRPr="00A07967">
        <w:rPr>
          <w:rFonts w:asciiTheme="majorBidi" w:hAnsiTheme="majorBidi" w:cstheme="majorBidi"/>
          <w:sz w:val="20"/>
          <w:szCs w:val="20"/>
          <w:rtl/>
        </w:rPr>
        <w:t>، حيث أظهرت نتائج مستقرة على كل من البيانات اليومية والساعية. هذه النتيجة تخالف ما ذهب إليه</w:t>
      </w:r>
      <w:r w:rsidRPr="00A07967">
        <w:rPr>
          <w:rFonts w:asciiTheme="majorBidi" w:hAnsiTheme="majorBidi" w:cstheme="majorBidi"/>
          <w:sz w:val="20"/>
          <w:szCs w:val="20"/>
        </w:rPr>
        <w:t xml:space="preserve"> Chandar et al. (2024)</w:t>
      </w:r>
      <w:r w:rsidRPr="00A07967">
        <w:rPr>
          <w:rFonts w:asciiTheme="majorBidi" w:hAnsiTheme="majorBidi" w:cstheme="majorBidi"/>
          <w:sz w:val="20"/>
          <w:szCs w:val="20"/>
          <w:rtl/>
        </w:rPr>
        <w:t>، الذين اعتبروا النماذج الخطية غير ملائمة لبيئات السوق المتقلبة، ما يدل على أن فعالية هذه النماذج تعتمد بدرجة كبيرة على جودة المعالجة المسبقة وثراء الميزات</w:t>
      </w:r>
      <w:r w:rsidRPr="00A07967">
        <w:rPr>
          <w:rFonts w:asciiTheme="majorBidi" w:hAnsiTheme="majorBidi" w:cstheme="majorBidi"/>
          <w:sz w:val="20"/>
          <w:szCs w:val="20"/>
        </w:rPr>
        <w:t xml:space="preserve"> [</w:t>
      </w:r>
      <w:r>
        <w:rPr>
          <w:rFonts w:asciiTheme="majorBidi" w:hAnsiTheme="majorBidi" w:cstheme="majorBidi"/>
          <w:sz w:val="20"/>
          <w:szCs w:val="20"/>
        </w:rPr>
        <w:fldChar w:fldCharType="begin"/>
      </w:r>
      <w:r>
        <w:rPr>
          <w:rFonts w:asciiTheme="majorBidi" w:hAnsiTheme="majorBidi" w:cstheme="majorBidi"/>
          <w:sz w:val="20"/>
          <w:szCs w:val="20"/>
        </w:rPr>
        <w:instrText xml:space="preserve"> REF _Ref203723461 \r \h </w:instrText>
      </w:r>
      <w:r>
        <w:rPr>
          <w:rFonts w:asciiTheme="majorBidi" w:hAnsiTheme="majorBidi" w:cstheme="majorBidi"/>
          <w:sz w:val="20"/>
          <w:szCs w:val="20"/>
        </w:rPr>
      </w:r>
      <w:r>
        <w:rPr>
          <w:rFonts w:asciiTheme="majorBidi" w:hAnsiTheme="majorBidi" w:cstheme="majorBidi"/>
          <w:sz w:val="20"/>
          <w:szCs w:val="20"/>
        </w:rPr>
        <w:fldChar w:fldCharType="separate"/>
      </w:r>
      <w:r>
        <w:rPr>
          <w:rFonts w:asciiTheme="majorBidi" w:hAnsiTheme="majorBidi" w:cstheme="majorBidi"/>
          <w:sz w:val="20"/>
          <w:szCs w:val="20"/>
          <w:cs/>
        </w:rPr>
        <w:t>‎</w:t>
      </w:r>
      <w:r>
        <w:rPr>
          <w:rFonts w:asciiTheme="majorBidi" w:hAnsiTheme="majorBidi" w:cstheme="majorBidi"/>
          <w:sz w:val="20"/>
          <w:szCs w:val="20"/>
        </w:rPr>
        <w:t>8</w:t>
      </w:r>
      <w:r>
        <w:rPr>
          <w:rFonts w:asciiTheme="majorBidi" w:hAnsiTheme="majorBidi" w:cstheme="majorBidi"/>
          <w:sz w:val="20"/>
          <w:szCs w:val="20"/>
        </w:rPr>
        <w:fldChar w:fldCharType="end"/>
      </w:r>
      <w:r w:rsidRPr="00A07967">
        <w:rPr>
          <w:rFonts w:asciiTheme="majorBidi" w:hAnsiTheme="majorBidi" w:cstheme="majorBidi"/>
          <w:sz w:val="20"/>
          <w:szCs w:val="20"/>
        </w:rPr>
        <w:t>].</w:t>
      </w:r>
    </w:p>
    <w:p w14:paraId="67F7D17F" w14:textId="2740F6C5"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من الناحية المنهجية، تختلف هذه الدراسة عن معظم الأعمال السابقة في حجم وتنوع الميزات المدخلة. فبينما اقتصرت دراسات سابقة على مؤشرات أساسية مثل أسعار العملات أو النفط، قامت دراستنا بدمج طيف واسع من المؤشرات الفنية والمالية، شملت المعادن النفيسة، مؤشرات الأسهم، مؤشرات التقلب</w:t>
      </w:r>
      <w:r w:rsidR="00114D7E">
        <w:rPr>
          <w:rFonts w:asciiTheme="majorBidi" w:hAnsiTheme="majorBidi" w:cstheme="majorBidi" w:hint="cs"/>
          <w:sz w:val="20"/>
          <w:szCs w:val="20"/>
          <w:rtl/>
          <w:lang w:bidi="ar-SY"/>
        </w:rPr>
        <w:t xml:space="preserve">، </w:t>
      </w:r>
      <w:r w:rsidRPr="00A07967">
        <w:rPr>
          <w:rFonts w:asciiTheme="majorBidi" w:hAnsiTheme="majorBidi" w:cstheme="majorBidi"/>
          <w:sz w:val="20"/>
          <w:szCs w:val="20"/>
          <w:rtl/>
        </w:rPr>
        <w:t>وأسهم شركات تعدين الذهب، فضلًا عن اشتقاقات فنية متعددة مثل</w:t>
      </w:r>
      <w:r w:rsidRPr="00A07967">
        <w:rPr>
          <w:rFonts w:asciiTheme="majorBidi" w:hAnsiTheme="majorBidi" w:cstheme="majorBidi"/>
          <w:sz w:val="20"/>
          <w:szCs w:val="20"/>
        </w:rPr>
        <w:t xml:space="preserve"> RSI</w:t>
      </w:r>
      <w:r w:rsidRPr="00A07967">
        <w:rPr>
          <w:rFonts w:asciiTheme="majorBidi" w:hAnsiTheme="majorBidi" w:cstheme="majorBidi"/>
          <w:sz w:val="20"/>
          <w:szCs w:val="20"/>
          <w:rtl/>
        </w:rPr>
        <w:t xml:space="preserve">، </w:t>
      </w:r>
      <w:r w:rsidRPr="00A07967">
        <w:rPr>
          <w:rFonts w:asciiTheme="majorBidi" w:hAnsiTheme="majorBidi" w:cstheme="majorBidi"/>
          <w:sz w:val="20"/>
          <w:szCs w:val="20"/>
        </w:rPr>
        <w:t>MFI</w:t>
      </w:r>
      <w:r w:rsidRPr="00A07967">
        <w:rPr>
          <w:rFonts w:asciiTheme="majorBidi" w:hAnsiTheme="majorBidi" w:cstheme="majorBidi"/>
          <w:sz w:val="20"/>
          <w:szCs w:val="20"/>
          <w:rtl/>
        </w:rPr>
        <w:t xml:space="preserve">، </w:t>
      </w:r>
      <w:r w:rsidRPr="00A07967">
        <w:rPr>
          <w:rFonts w:asciiTheme="majorBidi" w:hAnsiTheme="majorBidi" w:cstheme="majorBidi"/>
          <w:sz w:val="20"/>
          <w:szCs w:val="20"/>
        </w:rPr>
        <w:t>SMA</w:t>
      </w:r>
      <w:r w:rsidRPr="00A07967">
        <w:rPr>
          <w:rFonts w:asciiTheme="majorBidi" w:hAnsiTheme="majorBidi" w:cstheme="majorBidi"/>
          <w:sz w:val="20"/>
          <w:szCs w:val="20"/>
          <w:rtl/>
        </w:rPr>
        <w:t>، وغيرها. هذا الدمج الشامل ساعد في تعزيز الأداء التنبؤي للنماذج، خصوصًا النماذج المنظمة</w:t>
      </w:r>
      <w:r w:rsidRPr="00A07967">
        <w:rPr>
          <w:rFonts w:asciiTheme="majorBidi" w:hAnsiTheme="majorBidi" w:cstheme="majorBidi"/>
          <w:sz w:val="20"/>
          <w:szCs w:val="20"/>
        </w:rPr>
        <w:t>.</w:t>
      </w:r>
    </w:p>
    <w:p w14:paraId="292CD173" w14:textId="77777777"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أخيرًا، تميزت هذه الدراسة بالتزامها الصارم بمنهجية تجريبية دقيقة، تضمنت الحفاظ على الترتيب الزمني للبيانات، تجنب التسريب الزمني، وتطبيق خطوات معالجة مسبقة مصممة خصيصًا لكل تردد زمني. كثير من الدراسات الأخرى تهتم فقط بإبراز النتائج الرقمية دون توضيح السياق التحليلي أو العمليات المسبقة التي قد تؤثر على دقة التقييم</w:t>
      </w:r>
      <w:r w:rsidRPr="00A07967">
        <w:rPr>
          <w:rFonts w:asciiTheme="majorBidi" w:hAnsiTheme="majorBidi" w:cstheme="majorBidi"/>
          <w:sz w:val="20"/>
          <w:szCs w:val="20"/>
        </w:rPr>
        <w:t>.</w:t>
      </w:r>
    </w:p>
    <w:p w14:paraId="376BFA3A" w14:textId="77777777" w:rsidR="00A07967" w:rsidRPr="00A07967" w:rsidRDefault="00A07967" w:rsidP="00A07967">
      <w:pPr>
        <w:spacing w:line="276" w:lineRule="auto"/>
        <w:rPr>
          <w:rFonts w:asciiTheme="majorBidi" w:hAnsiTheme="majorBidi" w:cstheme="majorBidi"/>
          <w:sz w:val="20"/>
          <w:szCs w:val="20"/>
        </w:rPr>
      </w:pPr>
      <w:r w:rsidRPr="00A07967">
        <w:rPr>
          <w:rFonts w:asciiTheme="majorBidi" w:hAnsiTheme="majorBidi" w:cstheme="majorBidi"/>
          <w:sz w:val="20"/>
          <w:szCs w:val="20"/>
          <w:rtl/>
        </w:rPr>
        <w:t>بذلك، لا يمكن اعتبار هذه الدراسة مجرد تكرار للدراسات السابقة، بل هي خطوة تكاملية تُعيد تقييم الفرضيات المتداولة في الأدبيات، وتُقدّم منظورًا أكثر واقعية وصرامة لتطبيقات التعلم الآلي في التنبؤ بأسعار الذهب</w:t>
      </w:r>
      <w:r w:rsidRPr="00A07967">
        <w:rPr>
          <w:rFonts w:asciiTheme="majorBidi" w:hAnsiTheme="majorBidi" w:cstheme="majorBidi"/>
          <w:sz w:val="20"/>
          <w:szCs w:val="20"/>
        </w:rPr>
        <w:t>.</w:t>
      </w:r>
    </w:p>
    <w:p w14:paraId="6FA75DC2" w14:textId="77777777" w:rsidR="007E517E" w:rsidRPr="00A07967" w:rsidRDefault="007E517E" w:rsidP="007E517E">
      <w:pPr>
        <w:rPr>
          <w:rFonts w:asciiTheme="majorBidi" w:hAnsiTheme="majorBidi" w:cstheme="majorBidi"/>
          <w:sz w:val="20"/>
          <w:szCs w:val="20"/>
          <w:rtl/>
        </w:rPr>
      </w:pPr>
    </w:p>
    <w:p w14:paraId="0E717604" w14:textId="2FE37A2F" w:rsidR="00AA293F" w:rsidRPr="00AA293F" w:rsidRDefault="002D2ACE" w:rsidP="00AA293F">
      <w:pPr>
        <w:pStyle w:val="1"/>
        <w:rPr>
          <w:rFonts w:asciiTheme="majorBidi" w:hAnsiTheme="majorBidi"/>
          <w:b/>
          <w:bCs/>
          <w:color w:val="auto"/>
          <w:sz w:val="24"/>
          <w:szCs w:val="24"/>
          <w:lang w:bidi="ar-SY"/>
        </w:rPr>
      </w:pPr>
      <w:r w:rsidRPr="002D2ACE">
        <w:rPr>
          <w:rFonts w:asciiTheme="majorBidi" w:hAnsiTheme="majorBidi" w:hint="cs"/>
          <w:b/>
          <w:bCs/>
          <w:color w:val="auto"/>
          <w:sz w:val="24"/>
          <w:szCs w:val="24"/>
          <w:rtl/>
          <w:lang w:bidi="ar-SY"/>
        </w:rPr>
        <w:t xml:space="preserve">9 </w:t>
      </w:r>
      <w:r w:rsidRPr="002D2ACE">
        <w:rPr>
          <w:rFonts w:asciiTheme="majorBidi" w:hAnsiTheme="majorBidi"/>
          <w:b/>
          <w:bCs/>
          <w:color w:val="auto"/>
          <w:sz w:val="24"/>
          <w:szCs w:val="24"/>
          <w:rtl/>
          <w:lang w:bidi="ar-SY"/>
        </w:rPr>
        <w:t>الخلاصة والتوصيات</w:t>
      </w:r>
    </w:p>
    <w:p w14:paraId="31C91D98" w14:textId="77777777" w:rsidR="00AA293F" w:rsidRPr="00AA293F" w:rsidRDefault="00AA293F" w:rsidP="00AA293F">
      <w:pPr>
        <w:spacing w:line="276" w:lineRule="auto"/>
        <w:rPr>
          <w:rFonts w:asciiTheme="majorBidi" w:hAnsiTheme="majorBidi" w:cstheme="majorBidi"/>
          <w:sz w:val="20"/>
          <w:szCs w:val="20"/>
        </w:rPr>
      </w:pPr>
      <w:r w:rsidRPr="00AA293F">
        <w:rPr>
          <w:rFonts w:asciiTheme="majorBidi" w:hAnsiTheme="majorBidi" w:cstheme="majorBidi"/>
          <w:sz w:val="20"/>
          <w:szCs w:val="20"/>
          <w:rtl/>
        </w:rPr>
        <w:t>تهدف هذه الدراسة إلى بناء إطار تنبؤي دقيق ومرن لسعر إغلاق الذهب، من خلال تحليل بيانات مالية واقتصادية باستخدام تقنيات تعلم آلي متعددة، وعلى ترددين زمنيين مختلفين: يومي وساعي. وقد ارتكز النهج المتبع على معالجة متقدمة للبيانات، شملت دمج مصادر متنوعة مثل أسعار العملات، مؤشرات الأسهم العالمية، أسعار النفط، المعادن الأخرى، وأسهم شركات تعدين الذهب، مع اشتقاق مجموعة من الميزات الفنية والزمنية مثل المتوسطات المتحركة ومؤشرات الزخم وميزات التأخير الزمني</w:t>
      </w:r>
      <w:r w:rsidRPr="00AA293F">
        <w:rPr>
          <w:rFonts w:asciiTheme="majorBidi" w:hAnsiTheme="majorBidi" w:cstheme="majorBidi"/>
          <w:sz w:val="20"/>
          <w:szCs w:val="20"/>
        </w:rPr>
        <w:t>.</w:t>
      </w:r>
    </w:p>
    <w:p w14:paraId="0B811528" w14:textId="77777777" w:rsidR="00AA293F" w:rsidRPr="00AA293F" w:rsidRDefault="00AA293F" w:rsidP="00AA293F">
      <w:pPr>
        <w:spacing w:line="276" w:lineRule="auto"/>
        <w:rPr>
          <w:rFonts w:asciiTheme="majorBidi" w:hAnsiTheme="majorBidi" w:cstheme="majorBidi"/>
          <w:sz w:val="20"/>
          <w:szCs w:val="20"/>
        </w:rPr>
      </w:pPr>
      <w:r w:rsidRPr="00AA293F">
        <w:rPr>
          <w:rFonts w:asciiTheme="majorBidi" w:hAnsiTheme="majorBidi" w:cstheme="majorBidi"/>
          <w:sz w:val="20"/>
          <w:szCs w:val="20"/>
          <w:rtl/>
        </w:rPr>
        <w:t>من خلال تجريب عدد من نماذج الانحدار المختلفة، بيّنت النتائج أن أداء النماذج يختلف باختلاف التردد الزمني المستخدم. ففي البيانات اليومية، حقق نموذج</w:t>
      </w:r>
      <w:r w:rsidRPr="00AA293F">
        <w:rPr>
          <w:rFonts w:asciiTheme="majorBidi" w:hAnsiTheme="majorBidi" w:cstheme="majorBidi"/>
          <w:sz w:val="20"/>
          <w:szCs w:val="20"/>
        </w:rPr>
        <w:t xml:space="preserve"> "Linear Regression with RFE" </w:t>
      </w:r>
      <w:r w:rsidRPr="00AA293F">
        <w:rPr>
          <w:rFonts w:asciiTheme="majorBidi" w:hAnsiTheme="majorBidi" w:cstheme="majorBidi"/>
          <w:sz w:val="20"/>
          <w:szCs w:val="20"/>
          <w:rtl/>
        </w:rPr>
        <w:t>أداءً ممتازًا على مجموعة الاختبار، حيث وصل معامل التحديد</w:t>
      </w:r>
      <w:r w:rsidRPr="00AA293F">
        <w:rPr>
          <w:rFonts w:asciiTheme="majorBidi" w:hAnsiTheme="majorBidi" w:cstheme="majorBidi"/>
          <w:sz w:val="20"/>
          <w:szCs w:val="20"/>
        </w:rPr>
        <w:t xml:space="preserve"> (R²) </w:t>
      </w:r>
      <w:r w:rsidRPr="00AA293F">
        <w:rPr>
          <w:rFonts w:asciiTheme="majorBidi" w:hAnsiTheme="majorBidi" w:cstheme="majorBidi"/>
          <w:sz w:val="20"/>
          <w:szCs w:val="20"/>
          <w:rtl/>
        </w:rPr>
        <w:t>إلى 0.9953، وحقق قيمًا منخفضة لكل من</w:t>
      </w:r>
      <w:r w:rsidRPr="00AA293F">
        <w:rPr>
          <w:rFonts w:asciiTheme="majorBidi" w:hAnsiTheme="majorBidi" w:cstheme="majorBidi"/>
          <w:sz w:val="20"/>
          <w:szCs w:val="20"/>
        </w:rPr>
        <w:t xml:space="preserve"> MAE </w:t>
      </w:r>
      <w:r w:rsidRPr="00AA293F">
        <w:rPr>
          <w:rFonts w:asciiTheme="majorBidi" w:hAnsiTheme="majorBidi" w:cstheme="majorBidi"/>
          <w:sz w:val="20"/>
          <w:szCs w:val="20"/>
          <w:rtl/>
        </w:rPr>
        <w:t>و</w:t>
      </w:r>
      <w:r w:rsidRPr="00AA293F">
        <w:rPr>
          <w:rFonts w:asciiTheme="majorBidi" w:hAnsiTheme="majorBidi" w:cstheme="majorBidi"/>
          <w:sz w:val="20"/>
          <w:szCs w:val="20"/>
        </w:rPr>
        <w:t xml:space="preserve">RMSE. </w:t>
      </w:r>
      <w:r w:rsidRPr="00AA293F">
        <w:rPr>
          <w:rFonts w:asciiTheme="majorBidi" w:hAnsiTheme="majorBidi" w:cstheme="majorBidi"/>
          <w:sz w:val="20"/>
          <w:szCs w:val="20"/>
          <w:rtl/>
        </w:rPr>
        <w:t>كما أظهرت نماذج مثل</w:t>
      </w:r>
      <w:r w:rsidRPr="00AA293F">
        <w:rPr>
          <w:rFonts w:asciiTheme="majorBidi" w:hAnsiTheme="majorBidi" w:cstheme="majorBidi"/>
          <w:sz w:val="20"/>
          <w:szCs w:val="20"/>
        </w:rPr>
        <w:t xml:space="preserve"> Ridge </w:t>
      </w:r>
      <w:r w:rsidRPr="00AA293F">
        <w:rPr>
          <w:rFonts w:asciiTheme="majorBidi" w:hAnsiTheme="majorBidi" w:cstheme="majorBidi"/>
          <w:sz w:val="20"/>
          <w:szCs w:val="20"/>
          <w:rtl/>
        </w:rPr>
        <w:t>و</w:t>
      </w:r>
      <w:r w:rsidRPr="00AA293F">
        <w:rPr>
          <w:rFonts w:asciiTheme="majorBidi" w:hAnsiTheme="majorBidi" w:cstheme="majorBidi"/>
          <w:sz w:val="20"/>
          <w:szCs w:val="20"/>
        </w:rPr>
        <w:t xml:space="preserve">Stacking </w:t>
      </w:r>
      <w:r w:rsidRPr="00AA293F">
        <w:rPr>
          <w:rFonts w:asciiTheme="majorBidi" w:hAnsiTheme="majorBidi" w:cstheme="majorBidi"/>
          <w:sz w:val="20"/>
          <w:szCs w:val="20"/>
          <w:rtl/>
        </w:rPr>
        <w:t>نتائج مقاربة، مع ثبات واستقرار ملحوظ في الأداء. بالمقابل، أظهر نموذج</w:t>
      </w:r>
      <w:r w:rsidRPr="00AA293F">
        <w:rPr>
          <w:rFonts w:asciiTheme="majorBidi" w:hAnsiTheme="majorBidi" w:cstheme="majorBidi"/>
          <w:sz w:val="20"/>
          <w:szCs w:val="20"/>
        </w:rPr>
        <w:t xml:space="preserve"> XGBoost </w:t>
      </w:r>
      <w:r w:rsidRPr="00AA293F">
        <w:rPr>
          <w:rFonts w:asciiTheme="majorBidi" w:hAnsiTheme="majorBidi" w:cstheme="majorBidi"/>
          <w:sz w:val="20"/>
          <w:szCs w:val="20"/>
          <w:rtl/>
        </w:rPr>
        <w:t>ضعفًا كبيرًا في الأداء على البيانات اليومية، حيث سجّل</w:t>
      </w:r>
      <w:r w:rsidRPr="00AA293F">
        <w:rPr>
          <w:rFonts w:asciiTheme="majorBidi" w:hAnsiTheme="majorBidi" w:cstheme="majorBidi"/>
          <w:sz w:val="20"/>
          <w:szCs w:val="20"/>
        </w:rPr>
        <w:t xml:space="preserve"> R² </w:t>
      </w:r>
      <w:r w:rsidRPr="00AA293F">
        <w:rPr>
          <w:rFonts w:asciiTheme="majorBidi" w:hAnsiTheme="majorBidi" w:cstheme="majorBidi"/>
          <w:sz w:val="20"/>
          <w:szCs w:val="20"/>
          <w:rtl/>
        </w:rPr>
        <w:t>سلبيًا، مما يشير إلى فرط التعلّم على بيانات التدريب وضعف التعميم</w:t>
      </w:r>
      <w:r w:rsidRPr="00AA293F">
        <w:rPr>
          <w:rFonts w:asciiTheme="majorBidi" w:hAnsiTheme="majorBidi" w:cstheme="majorBidi"/>
          <w:sz w:val="20"/>
          <w:szCs w:val="20"/>
        </w:rPr>
        <w:t>.</w:t>
      </w:r>
    </w:p>
    <w:p w14:paraId="72155733" w14:textId="77777777" w:rsidR="00AA293F" w:rsidRPr="00AA293F" w:rsidRDefault="00AA293F" w:rsidP="00AA293F">
      <w:pPr>
        <w:spacing w:line="276" w:lineRule="auto"/>
        <w:rPr>
          <w:rFonts w:asciiTheme="majorBidi" w:hAnsiTheme="majorBidi" w:cstheme="majorBidi"/>
          <w:sz w:val="20"/>
          <w:szCs w:val="20"/>
        </w:rPr>
      </w:pPr>
      <w:r w:rsidRPr="00AA293F">
        <w:rPr>
          <w:rFonts w:asciiTheme="majorBidi" w:hAnsiTheme="majorBidi" w:cstheme="majorBidi"/>
          <w:sz w:val="20"/>
          <w:szCs w:val="20"/>
          <w:rtl/>
        </w:rPr>
        <w:t>أما في البيانات الساعية، فقد حافظ نموذج الانحدار الخطي</w:t>
      </w:r>
      <w:r w:rsidRPr="00AA293F">
        <w:rPr>
          <w:rFonts w:asciiTheme="majorBidi" w:hAnsiTheme="majorBidi" w:cstheme="majorBidi"/>
          <w:sz w:val="20"/>
          <w:szCs w:val="20"/>
        </w:rPr>
        <w:t xml:space="preserve"> (Linear Regression) </w:t>
      </w:r>
      <w:r w:rsidRPr="00AA293F">
        <w:rPr>
          <w:rFonts w:asciiTheme="majorBidi" w:hAnsiTheme="majorBidi" w:cstheme="majorBidi"/>
          <w:sz w:val="20"/>
          <w:szCs w:val="20"/>
          <w:rtl/>
        </w:rPr>
        <w:t>على أدائه الجيد، محققًا</w:t>
      </w:r>
      <w:r w:rsidRPr="00AA293F">
        <w:rPr>
          <w:rFonts w:asciiTheme="majorBidi" w:hAnsiTheme="majorBidi" w:cstheme="majorBidi"/>
          <w:sz w:val="20"/>
          <w:szCs w:val="20"/>
        </w:rPr>
        <w:t xml:space="preserve"> R² </w:t>
      </w:r>
      <w:r w:rsidRPr="00AA293F">
        <w:rPr>
          <w:rFonts w:asciiTheme="majorBidi" w:hAnsiTheme="majorBidi" w:cstheme="majorBidi"/>
          <w:sz w:val="20"/>
          <w:szCs w:val="20"/>
          <w:rtl/>
        </w:rPr>
        <w:t>تجاوز 0.99 في معظم الحالات، مع أداء ممتاز على كل من مجموعة التحقق والاختبار. كما أثبتت نماذج</w:t>
      </w:r>
      <w:r w:rsidRPr="00AA293F">
        <w:rPr>
          <w:rFonts w:asciiTheme="majorBidi" w:hAnsiTheme="majorBidi" w:cstheme="majorBidi"/>
          <w:sz w:val="20"/>
          <w:szCs w:val="20"/>
        </w:rPr>
        <w:t xml:space="preserve"> Ridge </w:t>
      </w:r>
      <w:r w:rsidRPr="00AA293F">
        <w:rPr>
          <w:rFonts w:asciiTheme="majorBidi" w:hAnsiTheme="majorBidi" w:cstheme="majorBidi"/>
          <w:sz w:val="20"/>
          <w:szCs w:val="20"/>
          <w:rtl/>
        </w:rPr>
        <w:t>و</w:t>
      </w:r>
      <w:r w:rsidRPr="00AA293F">
        <w:rPr>
          <w:rFonts w:asciiTheme="majorBidi" w:hAnsiTheme="majorBidi" w:cstheme="majorBidi"/>
          <w:sz w:val="20"/>
          <w:szCs w:val="20"/>
        </w:rPr>
        <w:t xml:space="preserve">ElasticNet </w:t>
      </w:r>
      <w:r w:rsidRPr="00AA293F">
        <w:rPr>
          <w:rFonts w:asciiTheme="majorBidi" w:hAnsiTheme="majorBidi" w:cstheme="majorBidi"/>
          <w:sz w:val="20"/>
          <w:szCs w:val="20"/>
          <w:rtl/>
        </w:rPr>
        <w:t>و</w:t>
      </w:r>
      <w:r w:rsidRPr="00AA293F">
        <w:rPr>
          <w:rFonts w:asciiTheme="majorBidi" w:hAnsiTheme="majorBidi" w:cstheme="majorBidi"/>
          <w:sz w:val="20"/>
          <w:szCs w:val="20"/>
        </w:rPr>
        <w:t xml:space="preserve">Stacking </w:t>
      </w:r>
      <w:r w:rsidRPr="00AA293F">
        <w:rPr>
          <w:rFonts w:asciiTheme="majorBidi" w:hAnsiTheme="majorBidi" w:cstheme="majorBidi"/>
          <w:sz w:val="20"/>
          <w:szCs w:val="20"/>
          <w:rtl/>
        </w:rPr>
        <w:t>فعاليتها في التردد الساعي، بينما تراجع أداء</w:t>
      </w:r>
      <w:r w:rsidRPr="00AA293F">
        <w:rPr>
          <w:rFonts w:asciiTheme="majorBidi" w:hAnsiTheme="majorBidi" w:cstheme="majorBidi"/>
          <w:sz w:val="20"/>
          <w:szCs w:val="20"/>
        </w:rPr>
        <w:t xml:space="preserve"> XGBoost </w:t>
      </w:r>
      <w:r w:rsidRPr="00AA293F">
        <w:rPr>
          <w:rFonts w:asciiTheme="majorBidi" w:hAnsiTheme="majorBidi" w:cstheme="majorBidi"/>
          <w:sz w:val="20"/>
          <w:szCs w:val="20"/>
          <w:rtl/>
        </w:rPr>
        <w:t>بشكل كبير، مسجلًا قيم خطأ مرتفعة جدًا على بيانات الاختبار</w:t>
      </w:r>
      <w:r w:rsidRPr="00AA293F">
        <w:rPr>
          <w:rFonts w:asciiTheme="majorBidi" w:hAnsiTheme="majorBidi" w:cstheme="majorBidi"/>
          <w:sz w:val="20"/>
          <w:szCs w:val="20"/>
        </w:rPr>
        <w:t xml:space="preserve"> (MAE &gt; 500)</w:t>
      </w:r>
      <w:r w:rsidRPr="00AA293F">
        <w:rPr>
          <w:rFonts w:asciiTheme="majorBidi" w:hAnsiTheme="majorBidi" w:cstheme="majorBidi"/>
          <w:sz w:val="20"/>
          <w:szCs w:val="20"/>
          <w:rtl/>
        </w:rPr>
        <w:t>، مما يؤكد حساسيته العالية للتقلب اللحظي في البيانات الساعية</w:t>
      </w:r>
      <w:r w:rsidRPr="00AA293F">
        <w:rPr>
          <w:rFonts w:asciiTheme="majorBidi" w:hAnsiTheme="majorBidi" w:cstheme="majorBidi"/>
          <w:sz w:val="20"/>
          <w:szCs w:val="20"/>
        </w:rPr>
        <w:t>.</w:t>
      </w:r>
    </w:p>
    <w:p w14:paraId="37BF3E28" w14:textId="1F5E4D93" w:rsidR="00AA293F" w:rsidRPr="00AA293F" w:rsidRDefault="00AA293F" w:rsidP="00AA293F">
      <w:pPr>
        <w:spacing w:line="276" w:lineRule="auto"/>
        <w:rPr>
          <w:rFonts w:asciiTheme="majorBidi" w:hAnsiTheme="majorBidi" w:cstheme="majorBidi"/>
          <w:sz w:val="20"/>
          <w:szCs w:val="20"/>
        </w:rPr>
      </w:pPr>
      <w:r w:rsidRPr="00AA293F">
        <w:rPr>
          <w:rFonts w:asciiTheme="majorBidi" w:hAnsiTheme="majorBidi" w:cstheme="majorBidi"/>
          <w:sz w:val="20"/>
          <w:szCs w:val="20"/>
          <w:rtl/>
        </w:rPr>
        <w:lastRenderedPageBreak/>
        <w:t>ساعدت عمليات المعالجة المسبقة الدقيقة، مثل معالجة القيم المفقودة وتوحيد التردد الزمني للمصادر المختلفة، في تقليل التشويش وضمان جودة البيانات الداخلة للنماذج</w:t>
      </w:r>
      <w:r w:rsidRPr="00AA293F">
        <w:rPr>
          <w:rFonts w:asciiTheme="majorBidi" w:hAnsiTheme="majorBidi" w:cstheme="majorBidi"/>
          <w:sz w:val="20"/>
          <w:szCs w:val="20"/>
        </w:rPr>
        <w:t>.</w:t>
      </w:r>
    </w:p>
    <w:p w14:paraId="3EC05D79" w14:textId="77777777" w:rsidR="00AA293F" w:rsidRPr="00AA293F" w:rsidRDefault="00AA293F" w:rsidP="00AA293F">
      <w:pPr>
        <w:spacing w:line="276" w:lineRule="auto"/>
        <w:rPr>
          <w:rFonts w:asciiTheme="majorBidi" w:hAnsiTheme="majorBidi" w:cstheme="majorBidi"/>
          <w:sz w:val="20"/>
          <w:szCs w:val="20"/>
        </w:rPr>
      </w:pPr>
      <w:r w:rsidRPr="00AA293F">
        <w:rPr>
          <w:rFonts w:asciiTheme="majorBidi" w:hAnsiTheme="majorBidi" w:cstheme="majorBidi"/>
          <w:sz w:val="20"/>
          <w:szCs w:val="20"/>
          <w:rtl/>
        </w:rPr>
        <w:t>توصيات الدراسة</w:t>
      </w:r>
      <w:r w:rsidRPr="00AA293F">
        <w:rPr>
          <w:rFonts w:asciiTheme="majorBidi" w:hAnsiTheme="majorBidi" w:cstheme="majorBidi"/>
          <w:sz w:val="20"/>
          <w:szCs w:val="20"/>
        </w:rPr>
        <w:t>:</w:t>
      </w:r>
    </w:p>
    <w:p w14:paraId="391ED1C7" w14:textId="2880BD9D" w:rsidR="00AA293F" w:rsidRPr="00AA293F" w:rsidRDefault="00AA293F" w:rsidP="00AA293F">
      <w:pPr>
        <w:spacing w:line="276" w:lineRule="auto"/>
        <w:ind w:left="360"/>
        <w:rPr>
          <w:rFonts w:asciiTheme="majorBidi" w:hAnsiTheme="majorBidi" w:cstheme="majorBidi"/>
          <w:sz w:val="20"/>
          <w:szCs w:val="20"/>
        </w:rPr>
      </w:pPr>
      <w:r w:rsidRPr="00AA293F">
        <w:rPr>
          <w:rFonts w:asciiTheme="majorBidi" w:hAnsiTheme="majorBidi" w:cstheme="majorBidi"/>
          <w:b/>
          <w:bCs/>
          <w:sz w:val="20"/>
          <w:szCs w:val="20"/>
          <w:rtl/>
        </w:rPr>
        <w:t>على المستوى التطبيقي</w:t>
      </w:r>
      <w:r w:rsidRPr="00AA293F">
        <w:rPr>
          <w:rFonts w:asciiTheme="majorBidi" w:hAnsiTheme="majorBidi" w:cstheme="majorBidi"/>
          <w:sz w:val="20"/>
          <w:szCs w:val="20"/>
        </w:rPr>
        <w:t xml:space="preserve"> </w:t>
      </w:r>
      <w:r w:rsidRPr="00AA293F">
        <w:rPr>
          <w:rFonts w:asciiTheme="majorBidi" w:hAnsiTheme="majorBidi" w:cstheme="majorBidi"/>
          <w:sz w:val="20"/>
          <w:szCs w:val="20"/>
          <w:rtl/>
        </w:rPr>
        <w:t>يُوصى باستخدام نموذج الانحدار الخطي المحسن بـ</w:t>
      </w:r>
      <w:r w:rsidRPr="00AA293F">
        <w:rPr>
          <w:rFonts w:asciiTheme="majorBidi" w:hAnsiTheme="majorBidi" w:cstheme="majorBidi"/>
          <w:sz w:val="20"/>
          <w:szCs w:val="20"/>
        </w:rPr>
        <w:t xml:space="preserve"> RFE </w:t>
      </w:r>
      <w:r w:rsidRPr="00AA293F">
        <w:rPr>
          <w:rFonts w:asciiTheme="majorBidi" w:hAnsiTheme="majorBidi" w:cstheme="majorBidi"/>
          <w:sz w:val="20"/>
          <w:szCs w:val="20"/>
          <w:rtl/>
        </w:rPr>
        <w:t>أو نموذج</w:t>
      </w:r>
      <w:r w:rsidRPr="00AA293F">
        <w:rPr>
          <w:rFonts w:asciiTheme="majorBidi" w:hAnsiTheme="majorBidi" w:cstheme="majorBidi"/>
          <w:sz w:val="20"/>
          <w:szCs w:val="20"/>
        </w:rPr>
        <w:t xml:space="preserve"> Ridge </w:t>
      </w:r>
      <w:r w:rsidRPr="00AA293F">
        <w:rPr>
          <w:rFonts w:asciiTheme="majorBidi" w:hAnsiTheme="majorBidi" w:cstheme="majorBidi"/>
          <w:sz w:val="20"/>
          <w:szCs w:val="20"/>
          <w:rtl/>
        </w:rPr>
        <w:t>عند التعامل مع بيانات يومية أو ساعية، نظرًا لما أظهروه من استقرار عالٍ ودقة جيدة مع قابلية تفسير ممتازة</w:t>
      </w:r>
      <w:r w:rsidRPr="00AA293F">
        <w:rPr>
          <w:rFonts w:asciiTheme="majorBidi" w:hAnsiTheme="majorBidi" w:cstheme="majorBidi"/>
          <w:sz w:val="20"/>
          <w:szCs w:val="20"/>
        </w:rPr>
        <w:t>.</w:t>
      </w:r>
      <w:r>
        <w:rPr>
          <w:rFonts w:asciiTheme="majorBidi" w:hAnsiTheme="majorBidi" w:cstheme="majorBidi" w:hint="cs"/>
          <w:sz w:val="20"/>
          <w:szCs w:val="20"/>
          <w:rtl/>
        </w:rPr>
        <w:t xml:space="preserve">. اما </w:t>
      </w:r>
      <w:r w:rsidRPr="00AA293F">
        <w:rPr>
          <w:rFonts w:asciiTheme="majorBidi" w:hAnsiTheme="majorBidi" w:cstheme="majorBidi"/>
          <w:b/>
          <w:bCs/>
          <w:sz w:val="20"/>
          <w:szCs w:val="20"/>
          <w:rtl/>
        </w:rPr>
        <w:t>بالنسبة للبيانات الساعية</w:t>
      </w:r>
      <w:r w:rsidRPr="00AA293F">
        <w:rPr>
          <w:rFonts w:asciiTheme="majorBidi" w:hAnsiTheme="majorBidi" w:cstheme="majorBidi"/>
          <w:sz w:val="20"/>
          <w:szCs w:val="20"/>
        </w:rPr>
        <w:t xml:space="preserve"> </w:t>
      </w:r>
      <w:r w:rsidRPr="00AA293F">
        <w:rPr>
          <w:rFonts w:asciiTheme="majorBidi" w:hAnsiTheme="majorBidi" w:cstheme="majorBidi"/>
          <w:sz w:val="20"/>
          <w:szCs w:val="20"/>
          <w:rtl/>
        </w:rPr>
        <w:t>لا يُنصح باستخدام نماذج</w:t>
      </w:r>
      <w:r w:rsidRPr="00AA293F">
        <w:rPr>
          <w:rFonts w:asciiTheme="majorBidi" w:hAnsiTheme="majorBidi" w:cstheme="majorBidi"/>
          <w:sz w:val="20"/>
          <w:szCs w:val="20"/>
        </w:rPr>
        <w:t xml:space="preserve"> XGBoost </w:t>
      </w:r>
      <w:r w:rsidRPr="00AA293F">
        <w:rPr>
          <w:rFonts w:asciiTheme="majorBidi" w:hAnsiTheme="majorBidi" w:cstheme="majorBidi"/>
          <w:sz w:val="20"/>
          <w:szCs w:val="20"/>
          <w:rtl/>
        </w:rPr>
        <w:t>في شكلها التقليدي نظرًا لتدهور الأداء، بل يُقترح التوجه نحو نماذج تسلسلية مثل</w:t>
      </w:r>
      <w:r w:rsidRPr="00AA293F">
        <w:rPr>
          <w:rFonts w:asciiTheme="majorBidi" w:hAnsiTheme="majorBidi" w:cstheme="majorBidi"/>
          <w:sz w:val="20"/>
          <w:szCs w:val="20"/>
        </w:rPr>
        <w:t xml:space="preserve"> LSTM </w:t>
      </w:r>
      <w:r w:rsidRPr="00AA293F">
        <w:rPr>
          <w:rFonts w:asciiTheme="majorBidi" w:hAnsiTheme="majorBidi" w:cstheme="majorBidi"/>
          <w:sz w:val="20"/>
          <w:szCs w:val="20"/>
          <w:rtl/>
        </w:rPr>
        <w:t>أو</w:t>
      </w:r>
      <w:r w:rsidRPr="00AA293F">
        <w:rPr>
          <w:rFonts w:asciiTheme="majorBidi" w:hAnsiTheme="majorBidi" w:cstheme="majorBidi"/>
          <w:sz w:val="20"/>
          <w:szCs w:val="20"/>
        </w:rPr>
        <w:t xml:space="preserve"> Transformer </w:t>
      </w:r>
      <w:r w:rsidRPr="00AA293F">
        <w:rPr>
          <w:rFonts w:asciiTheme="majorBidi" w:hAnsiTheme="majorBidi" w:cstheme="majorBidi"/>
          <w:sz w:val="20"/>
          <w:szCs w:val="20"/>
          <w:rtl/>
        </w:rPr>
        <w:t>القادرة على تمثيل السياق الزمني اللحظي بدقة أكبر</w:t>
      </w:r>
      <w:r w:rsidRPr="00AA293F">
        <w:rPr>
          <w:rFonts w:asciiTheme="majorBidi" w:hAnsiTheme="majorBidi" w:cstheme="majorBidi"/>
          <w:sz w:val="20"/>
          <w:szCs w:val="20"/>
        </w:rPr>
        <w:t>.</w:t>
      </w:r>
    </w:p>
    <w:p w14:paraId="55325AB3" w14:textId="68A5E175" w:rsidR="00AA293F" w:rsidRPr="00AA293F" w:rsidRDefault="00AA293F" w:rsidP="00AA293F">
      <w:pPr>
        <w:spacing w:line="276" w:lineRule="auto"/>
        <w:ind w:left="360"/>
        <w:rPr>
          <w:rFonts w:asciiTheme="majorBidi" w:hAnsiTheme="majorBidi" w:cstheme="majorBidi"/>
          <w:sz w:val="20"/>
          <w:szCs w:val="20"/>
        </w:rPr>
      </w:pPr>
      <w:r w:rsidRPr="00AA293F">
        <w:rPr>
          <w:rFonts w:asciiTheme="majorBidi" w:hAnsiTheme="majorBidi" w:cstheme="majorBidi"/>
          <w:b/>
          <w:bCs/>
          <w:sz w:val="20"/>
          <w:szCs w:val="20"/>
          <w:rtl/>
        </w:rPr>
        <w:t>من الناحية البحثية</w:t>
      </w:r>
      <w:r w:rsidRPr="00AA293F">
        <w:rPr>
          <w:rFonts w:asciiTheme="majorBidi" w:hAnsiTheme="majorBidi" w:cstheme="majorBidi"/>
          <w:sz w:val="20"/>
          <w:szCs w:val="20"/>
        </w:rPr>
        <w:t xml:space="preserve">: </w:t>
      </w:r>
      <w:r w:rsidRPr="00AA293F">
        <w:rPr>
          <w:rFonts w:asciiTheme="majorBidi" w:hAnsiTheme="majorBidi" w:cstheme="majorBidi"/>
          <w:sz w:val="20"/>
          <w:szCs w:val="20"/>
          <w:rtl/>
        </w:rPr>
        <w:t>تقترح الدراسة</w:t>
      </w:r>
      <w:r w:rsidR="00EF68AE">
        <w:rPr>
          <w:rFonts w:asciiTheme="majorBidi" w:hAnsiTheme="majorBidi" w:cstheme="majorBidi" w:hint="cs"/>
          <w:sz w:val="20"/>
          <w:szCs w:val="20"/>
          <w:rtl/>
        </w:rPr>
        <w:t xml:space="preserve"> تحسين التنبؤ ليشمل معرفة السعر بشكل لحظي او</w:t>
      </w:r>
      <w:r w:rsidRPr="00AA293F">
        <w:rPr>
          <w:rFonts w:asciiTheme="majorBidi" w:hAnsiTheme="majorBidi" w:cstheme="majorBidi"/>
          <w:sz w:val="20"/>
          <w:szCs w:val="20"/>
          <w:rtl/>
        </w:rPr>
        <w:t xml:space="preserve"> تحويل مشكلة التنبؤ إلى مسألة تصنيف، مثل </w:t>
      </w:r>
      <w:r w:rsidR="00EF68AE">
        <w:rPr>
          <w:rFonts w:asciiTheme="majorBidi" w:hAnsiTheme="majorBidi" w:cstheme="majorBidi" w:hint="cs"/>
          <w:sz w:val="20"/>
          <w:szCs w:val="20"/>
          <w:rtl/>
        </w:rPr>
        <w:t xml:space="preserve">تصنيف </w:t>
      </w:r>
      <w:r w:rsidRPr="00AA293F">
        <w:rPr>
          <w:rFonts w:asciiTheme="majorBidi" w:hAnsiTheme="majorBidi" w:cstheme="majorBidi"/>
          <w:sz w:val="20"/>
          <w:szCs w:val="20"/>
          <w:rtl/>
        </w:rPr>
        <w:t>اتجاه السعر (صعود/هبوط)، أو تحديد نطاق السعر، ما يفتح آفاقًا جديدة للتطبيقات العملية</w:t>
      </w:r>
      <w:r w:rsidRPr="00AA293F">
        <w:rPr>
          <w:rFonts w:asciiTheme="majorBidi" w:hAnsiTheme="majorBidi" w:cstheme="majorBidi"/>
          <w:sz w:val="20"/>
          <w:szCs w:val="20"/>
        </w:rPr>
        <w:t>.</w:t>
      </w:r>
      <w:r>
        <w:rPr>
          <w:rFonts w:asciiTheme="majorBidi" w:hAnsiTheme="majorBidi" w:cstheme="majorBidi" w:hint="cs"/>
          <w:sz w:val="20"/>
          <w:szCs w:val="20"/>
          <w:rtl/>
        </w:rPr>
        <w:t xml:space="preserve"> و</w:t>
      </w:r>
      <w:r w:rsidRPr="00AA293F">
        <w:rPr>
          <w:rFonts w:asciiTheme="majorBidi" w:hAnsiTheme="majorBidi" w:cstheme="majorBidi"/>
          <w:b/>
          <w:bCs/>
          <w:sz w:val="20"/>
          <w:szCs w:val="20"/>
          <w:rtl/>
        </w:rPr>
        <w:t>على صعيد تطوير البيانات</w:t>
      </w:r>
      <w:r w:rsidRPr="00AA293F">
        <w:rPr>
          <w:rFonts w:asciiTheme="majorBidi" w:hAnsiTheme="majorBidi" w:cstheme="majorBidi"/>
          <w:sz w:val="20"/>
          <w:szCs w:val="20"/>
        </w:rPr>
        <w:t xml:space="preserve"> </w:t>
      </w:r>
      <w:r w:rsidRPr="00AA293F">
        <w:rPr>
          <w:rFonts w:asciiTheme="majorBidi" w:hAnsiTheme="majorBidi" w:cstheme="majorBidi"/>
          <w:sz w:val="20"/>
          <w:szCs w:val="20"/>
          <w:rtl/>
        </w:rPr>
        <w:t>يُستحسن توسيع قاعدة البيانات لتشمل متغيرات آنية مثل العملات المشفرة، مؤشرات التضخم، والبيانات الاقتصادية الدقيقة، مما يزيد من قدرة النماذج على التكيف مع التغيرات العالمية السريعة</w:t>
      </w:r>
      <w:r w:rsidRPr="00AA293F">
        <w:rPr>
          <w:rFonts w:asciiTheme="majorBidi" w:hAnsiTheme="majorBidi" w:cstheme="majorBidi"/>
          <w:sz w:val="20"/>
          <w:szCs w:val="20"/>
        </w:rPr>
        <w:t>.</w:t>
      </w:r>
    </w:p>
    <w:p w14:paraId="07CE5DF9" w14:textId="77777777" w:rsidR="00AA293F" w:rsidRPr="00AA293F" w:rsidRDefault="00AA293F" w:rsidP="00AA293F">
      <w:pPr>
        <w:spacing w:line="276" w:lineRule="auto"/>
        <w:rPr>
          <w:rFonts w:asciiTheme="majorBidi" w:hAnsiTheme="majorBidi" w:cstheme="majorBidi"/>
          <w:sz w:val="20"/>
          <w:szCs w:val="20"/>
        </w:rPr>
      </w:pPr>
      <w:r w:rsidRPr="00AA293F">
        <w:rPr>
          <w:rFonts w:asciiTheme="majorBidi" w:hAnsiTheme="majorBidi" w:cstheme="majorBidi"/>
          <w:sz w:val="20"/>
          <w:szCs w:val="20"/>
          <w:rtl/>
        </w:rPr>
        <w:t>ختامًا، تبرز أهمية الجمع بين المعالجة الذكية للبيانات، واختيار الميزات بعناية، وتحديد النموذج الملائم حسب طبيعة التردد الزمني، كعوامل حاسمة لبناء أنظمة تنبؤ ذكية وفعالة في أسواق الذهب الديناميكية</w:t>
      </w:r>
      <w:r w:rsidRPr="00AA293F">
        <w:rPr>
          <w:rFonts w:asciiTheme="majorBidi" w:hAnsiTheme="majorBidi" w:cstheme="majorBidi"/>
          <w:sz w:val="20"/>
          <w:szCs w:val="20"/>
        </w:rPr>
        <w:t>.</w:t>
      </w:r>
    </w:p>
    <w:p w14:paraId="097A16E8" w14:textId="77777777" w:rsidR="002D2ACE" w:rsidRPr="00AA293F" w:rsidRDefault="002D2ACE" w:rsidP="002D2ACE">
      <w:pPr>
        <w:rPr>
          <w:lang w:bidi="ar-SY"/>
        </w:rPr>
      </w:pPr>
    </w:p>
    <w:p w14:paraId="23D7E744" w14:textId="77777777" w:rsidR="002D2ACE" w:rsidRDefault="002D2ACE" w:rsidP="00EF2F17">
      <w:pPr>
        <w:rPr>
          <w:rtl/>
          <w:lang w:bidi="ar-SY"/>
        </w:rPr>
      </w:pPr>
    </w:p>
    <w:p w14:paraId="56A1B3E6" w14:textId="5998B032" w:rsidR="00EF2F17" w:rsidRDefault="002D2ACE" w:rsidP="00EF2F17">
      <w:pPr>
        <w:rPr>
          <w:rFonts w:asciiTheme="majorBidi" w:eastAsiaTheme="majorEastAsia" w:hAnsiTheme="majorBidi" w:cstheme="majorBidi"/>
          <w:b/>
          <w:bCs/>
          <w:sz w:val="24"/>
          <w:szCs w:val="24"/>
          <w:rtl/>
          <w:lang w:bidi="ar-SY"/>
        </w:rPr>
      </w:pPr>
      <w:r w:rsidRPr="002D2ACE">
        <w:rPr>
          <w:rFonts w:asciiTheme="majorBidi" w:eastAsiaTheme="majorEastAsia" w:hAnsiTheme="majorBidi" w:cstheme="majorBidi" w:hint="cs"/>
          <w:b/>
          <w:bCs/>
          <w:sz w:val="24"/>
          <w:szCs w:val="24"/>
          <w:rtl/>
          <w:lang w:bidi="ar-SY"/>
        </w:rPr>
        <w:t xml:space="preserve">10 </w:t>
      </w:r>
      <w:r w:rsidR="00EF2F17" w:rsidRPr="00EF2F17">
        <w:rPr>
          <w:rFonts w:asciiTheme="majorBidi" w:eastAsiaTheme="majorEastAsia" w:hAnsiTheme="majorBidi" w:cstheme="majorBidi"/>
          <w:b/>
          <w:bCs/>
          <w:sz w:val="24"/>
          <w:szCs w:val="24"/>
          <w:rtl/>
          <w:lang w:bidi="ar-SY"/>
        </w:rPr>
        <w:t>المراجع</w:t>
      </w:r>
    </w:p>
    <w:p w14:paraId="6359663F" w14:textId="374F4009" w:rsidR="00AE6297" w:rsidRPr="00AE6297"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0" w:name="_Ref203723219"/>
      <w:r w:rsidRPr="00AE6297">
        <w:rPr>
          <w:rFonts w:ascii="Times New Roman" w:eastAsia="Times New Roman" w:hAnsi="Times New Roman" w:cs="Times New Roman"/>
          <w:color w:val="000000"/>
          <w:sz w:val="17"/>
          <w:szCs w:val="24"/>
        </w:rPr>
        <w:t>Sami, L., &amp; Junejo, K. (2017). Predicting Gold Prices Using Regression Analysis. Journal of Financial Analytics, 12(2), 45-56.</w:t>
      </w:r>
      <w:bookmarkEnd w:id="0"/>
    </w:p>
    <w:p w14:paraId="77B47532" w14:textId="77777777" w:rsidR="00AE6297" w:rsidRPr="00AE6297" w:rsidRDefault="00AE6297" w:rsidP="00AE6297">
      <w:pPr>
        <w:bidi w:val="0"/>
        <w:rPr>
          <w:rFonts w:ascii="Times New Roman" w:eastAsia="Times New Roman" w:hAnsi="Times New Roman" w:cs="Times New Roman"/>
          <w:color w:val="000000"/>
          <w:sz w:val="17"/>
          <w:szCs w:val="24"/>
          <w:rtl/>
        </w:rPr>
      </w:pPr>
    </w:p>
    <w:p w14:paraId="6100F819" w14:textId="51A791E5" w:rsidR="00AE6297" w:rsidRPr="00AE6297"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1" w:name="_Ref203723504"/>
      <w:r w:rsidRPr="00AE6297">
        <w:rPr>
          <w:rFonts w:ascii="Times New Roman" w:eastAsia="Times New Roman" w:hAnsi="Times New Roman" w:cs="Times New Roman"/>
          <w:color w:val="000000"/>
          <w:sz w:val="17"/>
          <w:szCs w:val="24"/>
        </w:rPr>
        <w:t>Masud, M., Rahman, M., &amp; Hossain, M. (2025). A Hybrid Deep Learning Framework for Gold Price Forecasting. Expert Systems with Applications, 207, 117899.</w:t>
      </w:r>
      <w:bookmarkEnd w:id="1"/>
    </w:p>
    <w:p w14:paraId="7D3AB783" w14:textId="77777777" w:rsidR="00AE6297" w:rsidRPr="00AE6297" w:rsidRDefault="00AE6297" w:rsidP="00AE6297">
      <w:pPr>
        <w:bidi w:val="0"/>
        <w:rPr>
          <w:rFonts w:ascii="Times New Roman" w:eastAsia="Times New Roman" w:hAnsi="Times New Roman" w:cs="Times New Roman"/>
          <w:color w:val="000000"/>
          <w:sz w:val="17"/>
          <w:szCs w:val="24"/>
          <w:rtl/>
        </w:rPr>
      </w:pPr>
    </w:p>
    <w:p w14:paraId="509F1406" w14:textId="2AE1F18D" w:rsidR="00AE6297" w:rsidRPr="00AE6297"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2" w:name="_Ref203723586"/>
      <w:r w:rsidRPr="00AE6297">
        <w:rPr>
          <w:rFonts w:ascii="Times New Roman" w:eastAsia="Times New Roman" w:hAnsi="Times New Roman" w:cs="Times New Roman"/>
          <w:color w:val="000000"/>
          <w:sz w:val="17"/>
          <w:szCs w:val="24"/>
        </w:rPr>
        <w:t>Alrawajfi, M., Zain, J. M., &amp; Omar, K. (2024). Handling Missing Values in Time Series Gold Price Data: A Comparative Study. International Journal of Data Science, 8(1), 101-115.</w:t>
      </w:r>
      <w:bookmarkEnd w:id="2"/>
    </w:p>
    <w:p w14:paraId="01D018B4" w14:textId="77777777" w:rsidR="00AE6297" w:rsidRPr="00AE6297" w:rsidRDefault="00AE6297" w:rsidP="00AE6297">
      <w:pPr>
        <w:bidi w:val="0"/>
        <w:rPr>
          <w:rFonts w:ascii="Times New Roman" w:eastAsia="Times New Roman" w:hAnsi="Times New Roman" w:cs="Times New Roman"/>
          <w:color w:val="000000"/>
          <w:sz w:val="17"/>
          <w:szCs w:val="24"/>
          <w:rtl/>
        </w:rPr>
      </w:pPr>
    </w:p>
    <w:p w14:paraId="275061CC" w14:textId="3859969A" w:rsidR="00AE6297" w:rsidRPr="00AE6297"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3" w:name="_Ref203723261"/>
      <w:r w:rsidRPr="00AE6297">
        <w:rPr>
          <w:rFonts w:ascii="Times New Roman" w:eastAsia="Times New Roman" w:hAnsi="Times New Roman" w:cs="Times New Roman"/>
          <w:color w:val="000000"/>
          <w:sz w:val="17"/>
          <w:szCs w:val="24"/>
        </w:rPr>
        <w:t>Das, S., Saha, S., &amp; De, D. (2022). A Survey on Machine Learning Techniques in Gold Price Prediction. Journal of Economic Computation, 15(3), 144–160.</w:t>
      </w:r>
      <w:bookmarkEnd w:id="3"/>
    </w:p>
    <w:p w14:paraId="51C48FA0" w14:textId="77777777" w:rsidR="00AE6297" w:rsidRPr="00AE6297" w:rsidRDefault="00AE6297" w:rsidP="00AE6297">
      <w:pPr>
        <w:bidi w:val="0"/>
        <w:rPr>
          <w:rFonts w:ascii="Times New Roman" w:eastAsia="Times New Roman" w:hAnsi="Times New Roman" w:cs="Times New Roman"/>
          <w:color w:val="000000"/>
          <w:sz w:val="17"/>
          <w:szCs w:val="24"/>
          <w:rtl/>
        </w:rPr>
      </w:pPr>
    </w:p>
    <w:p w14:paraId="7CC6C6A9" w14:textId="7CC1BF1D" w:rsidR="00AE6297" w:rsidRPr="00AE6297"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4" w:name="_Ref203723449"/>
      <w:r w:rsidRPr="00AE6297">
        <w:rPr>
          <w:rFonts w:ascii="Times New Roman" w:eastAsia="Times New Roman" w:hAnsi="Times New Roman" w:cs="Times New Roman"/>
          <w:color w:val="000000"/>
          <w:sz w:val="17"/>
          <w:szCs w:val="24"/>
        </w:rPr>
        <w:t>Weng, H., Zhang, L., &amp; Wu, Y. (2023). Modeling High-Frequency Gold Price Movements using Deep Learning. Neural Computing and Applications, 35(14), 10091–10104.</w:t>
      </w:r>
      <w:bookmarkEnd w:id="4"/>
    </w:p>
    <w:p w14:paraId="70C043EB" w14:textId="77777777" w:rsidR="00AE6297" w:rsidRPr="00AE6297" w:rsidRDefault="00AE6297" w:rsidP="00AE6297">
      <w:pPr>
        <w:bidi w:val="0"/>
        <w:rPr>
          <w:rFonts w:ascii="Times New Roman" w:eastAsia="Times New Roman" w:hAnsi="Times New Roman" w:cs="Times New Roman"/>
          <w:color w:val="000000"/>
          <w:sz w:val="17"/>
          <w:szCs w:val="24"/>
          <w:rtl/>
        </w:rPr>
      </w:pPr>
    </w:p>
    <w:p w14:paraId="1AFA7866" w14:textId="5F8A4579" w:rsidR="00AE6297" w:rsidRPr="00AE6297"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5" w:name="_Ref203723663"/>
      <w:r w:rsidRPr="00AE6297">
        <w:rPr>
          <w:rFonts w:ascii="Times New Roman" w:eastAsia="Times New Roman" w:hAnsi="Times New Roman" w:cs="Times New Roman"/>
          <w:color w:val="000000"/>
          <w:sz w:val="17"/>
          <w:szCs w:val="24"/>
        </w:rPr>
        <w:t>Liu, Y., &amp; Chen, T. (2020). Preventing Data Leakage in Financial Forecasting Models. Journal of Data Integrity, 4(3), 233-245.</w:t>
      </w:r>
      <w:bookmarkEnd w:id="5"/>
    </w:p>
    <w:p w14:paraId="15E9956F" w14:textId="77777777" w:rsidR="00AE6297" w:rsidRPr="00AE6297" w:rsidRDefault="00AE6297" w:rsidP="00AE6297">
      <w:pPr>
        <w:bidi w:val="0"/>
        <w:rPr>
          <w:rFonts w:ascii="Times New Roman" w:eastAsia="Times New Roman" w:hAnsi="Times New Roman" w:cs="Times New Roman"/>
          <w:color w:val="000000"/>
          <w:sz w:val="17"/>
          <w:szCs w:val="24"/>
          <w:rtl/>
        </w:rPr>
      </w:pPr>
    </w:p>
    <w:p w14:paraId="3D167587" w14:textId="04287C4A" w:rsidR="00AE6297" w:rsidRPr="00AE6297"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6" w:name="_Ref203723512"/>
      <w:r w:rsidRPr="00AE6297">
        <w:rPr>
          <w:rFonts w:ascii="Times New Roman" w:eastAsia="Times New Roman" w:hAnsi="Times New Roman" w:cs="Times New Roman"/>
          <w:color w:val="000000"/>
          <w:sz w:val="17"/>
          <w:szCs w:val="24"/>
        </w:rPr>
        <w:t>Patel, J., Shah, S., Thakkar, P., &amp; Kotecha, K. (2021). Predicting Gold Prices with Ensemble Learning and Feature Engineering. Procedia Computer Science, 192, 689–697.</w:t>
      </w:r>
      <w:bookmarkEnd w:id="6"/>
    </w:p>
    <w:p w14:paraId="21A78A58" w14:textId="77777777" w:rsidR="00AE6297" w:rsidRPr="00AE6297" w:rsidRDefault="00AE6297" w:rsidP="00AE6297">
      <w:pPr>
        <w:bidi w:val="0"/>
        <w:rPr>
          <w:rFonts w:ascii="Times New Roman" w:eastAsia="Times New Roman" w:hAnsi="Times New Roman" w:cs="Times New Roman"/>
          <w:color w:val="000000"/>
          <w:sz w:val="17"/>
          <w:szCs w:val="24"/>
          <w:rtl/>
        </w:rPr>
      </w:pPr>
    </w:p>
    <w:p w14:paraId="337324B1" w14:textId="3920EEA6" w:rsidR="00AE6297" w:rsidRPr="00AE6297"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7" w:name="_Ref203723461"/>
      <w:r w:rsidRPr="00AE6297">
        <w:rPr>
          <w:rFonts w:ascii="Times New Roman" w:eastAsia="Times New Roman" w:hAnsi="Times New Roman" w:cs="Times New Roman"/>
          <w:color w:val="000000"/>
          <w:sz w:val="17"/>
          <w:szCs w:val="24"/>
        </w:rPr>
        <w:t>Chandar, R., Reddy, P., &amp; Kumar, V. (2024). LSTM Networks for Gold Price Forecasting in High-Frequency Markets. IEEE Access, 12, 55987–55996.</w:t>
      </w:r>
      <w:bookmarkEnd w:id="7"/>
    </w:p>
    <w:p w14:paraId="63536228" w14:textId="77777777" w:rsidR="00AE6297" w:rsidRPr="00AE6297" w:rsidRDefault="00AE6297" w:rsidP="00AE6297">
      <w:pPr>
        <w:bidi w:val="0"/>
        <w:rPr>
          <w:rFonts w:ascii="Times New Roman" w:eastAsia="Times New Roman" w:hAnsi="Times New Roman" w:cs="Times New Roman"/>
          <w:color w:val="000000"/>
          <w:sz w:val="17"/>
          <w:szCs w:val="24"/>
          <w:rtl/>
        </w:rPr>
      </w:pPr>
    </w:p>
    <w:p w14:paraId="10E979CB" w14:textId="432BF14A" w:rsidR="00AE6297" w:rsidRPr="00AE6297"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8" w:name="_Ref203723667"/>
      <w:r w:rsidRPr="00AE6297">
        <w:rPr>
          <w:rFonts w:ascii="Times New Roman" w:eastAsia="Times New Roman" w:hAnsi="Times New Roman" w:cs="Times New Roman"/>
          <w:color w:val="000000"/>
          <w:sz w:val="17"/>
          <w:szCs w:val="24"/>
        </w:rPr>
        <w:t>Khan, N., &amp; Naeem, M. (2023). Evaluation Metrics for Regression-Based Economic Forecasting. Journal of Applied Economics, 29(1), 112–130.</w:t>
      </w:r>
      <w:bookmarkEnd w:id="8"/>
    </w:p>
    <w:p w14:paraId="67F20B61" w14:textId="77777777" w:rsidR="00AE6297" w:rsidRPr="00AE6297" w:rsidRDefault="00AE6297" w:rsidP="00AE6297">
      <w:pPr>
        <w:bidi w:val="0"/>
        <w:rPr>
          <w:rFonts w:ascii="Times New Roman" w:eastAsia="Times New Roman" w:hAnsi="Times New Roman" w:cs="Times New Roman"/>
          <w:color w:val="000000"/>
          <w:sz w:val="17"/>
          <w:szCs w:val="24"/>
          <w:rtl/>
        </w:rPr>
      </w:pPr>
    </w:p>
    <w:p w14:paraId="0F373F64" w14:textId="3A9A1410" w:rsidR="00495B9C" w:rsidRDefault="00AE6297" w:rsidP="00AE6297">
      <w:pPr>
        <w:pStyle w:val="a6"/>
        <w:numPr>
          <w:ilvl w:val="0"/>
          <w:numId w:val="7"/>
        </w:numPr>
        <w:bidi w:val="0"/>
        <w:rPr>
          <w:rFonts w:ascii="Times New Roman" w:eastAsia="Times New Roman" w:hAnsi="Times New Roman" w:cs="Times New Roman"/>
          <w:color w:val="000000"/>
          <w:sz w:val="17"/>
          <w:szCs w:val="24"/>
        </w:rPr>
      </w:pPr>
      <w:bookmarkStart w:id="9" w:name="_Ref203723308"/>
      <w:r w:rsidRPr="00AE6297">
        <w:rPr>
          <w:rFonts w:ascii="Times New Roman" w:eastAsia="Times New Roman" w:hAnsi="Times New Roman" w:cs="Times New Roman"/>
          <w:color w:val="000000"/>
          <w:sz w:val="17"/>
          <w:szCs w:val="24"/>
        </w:rPr>
        <w:t>Wang, L., Li, X., &amp; Hu, Z. (2021). Enhancing Gold Price Forecasting Using Multi-Source Economic Indicators. Journal of Forecasting and Strategy, 28(4), 225–240.</w:t>
      </w:r>
      <w:bookmarkEnd w:id="9"/>
    </w:p>
    <w:p w14:paraId="05362D8A" w14:textId="77777777" w:rsidR="00A37E9C" w:rsidRPr="00A37E9C" w:rsidRDefault="00A37E9C" w:rsidP="00A37E9C">
      <w:pPr>
        <w:pStyle w:val="a6"/>
        <w:rPr>
          <w:rFonts w:ascii="Times New Roman" w:eastAsia="Times New Roman" w:hAnsi="Times New Roman" w:cs="Times New Roman"/>
          <w:color w:val="000000"/>
          <w:sz w:val="17"/>
          <w:szCs w:val="24"/>
        </w:rPr>
      </w:pPr>
    </w:p>
    <w:p w14:paraId="27E585D5" w14:textId="449B7EFC" w:rsidR="00A37E9C" w:rsidRDefault="00A37E9C" w:rsidP="00A37E9C">
      <w:pPr>
        <w:pStyle w:val="a6"/>
        <w:numPr>
          <w:ilvl w:val="0"/>
          <w:numId w:val="7"/>
        </w:numPr>
        <w:bidi w:val="0"/>
        <w:rPr>
          <w:rFonts w:ascii="Times New Roman" w:eastAsia="Times New Roman" w:hAnsi="Times New Roman" w:cs="Times New Roman"/>
          <w:color w:val="000000"/>
          <w:sz w:val="17"/>
          <w:szCs w:val="24"/>
        </w:rPr>
      </w:pPr>
      <w:bookmarkStart w:id="10" w:name="_Ref203726134"/>
      <w:r w:rsidRPr="00A37E9C">
        <w:rPr>
          <w:rFonts w:ascii="Times New Roman" w:eastAsia="Times New Roman" w:hAnsi="Times New Roman" w:cs="Times New Roman"/>
          <w:color w:val="000000"/>
          <w:sz w:val="17"/>
          <w:szCs w:val="24"/>
        </w:rPr>
        <w:t xml:space="preserve">Yahoo Finance. (2025). Gold historical hourly and daily data. Retrieved from </w:t>
      </w:r>
      <w:hyperlink r:id="rId6" w:history="1">
        <w:r w:rsidRPr="00A37E9C">
          <w:rPr>
            <w:rStyle w:val="Hyperlink"/>
            <w:rFonts w:ascii="Times New Roman" w:eastAsia="Times New Roman" w:hAnsi="Times New Roman" w:cs="Times New Roman"/>
            <w:sz w:val="17"/>
            <w:szCs w:val="24"/>
          </w:rPr>
          <w:t>https://finance.yahoo.com/quote/GC%3DF/history/</w:t>
        </w:r>
      </w:hyperlink>
      <w:bookmarkEnd w:id="10"/>
    </w:p>
    <w:p w14:paraId="1C636E54" w14:textId="77777777" w:rsidR="00A37E9C" w:rsidRPr="00A37E9C" w:rsidRDefault="00A37E9C" w:rsidP="00A37E9C">
      <w:pPr>
        <w:pStyle w:val="a6"/>
        <w:rPr>
          <w:rFonts w:ascii="Times New Roman" w:eastAsia="Times New Roman" w:hAnsi="Times New Roman" w:cs="Times New Roman"/>
          <w:color w:val="000000"/>
          <w:sz w:val="17"/>
          <w:szCs w:val="24"/>
        </w:rPr>
      </w:pPr>
    </w:p>
    <w:p w14:paraId="541104D1" w14:textId="77777777" w:rsidR="00A37E9C" w:rsidRPr="00A37E9C" w:rsidRDefault="00A37E9C" w:rsidP="00A37E9C">
      <w:pPr>
        <w:pStyle w:val="a6"/>
        <w:bidi w:val="0"/>
        <w:rPr>
          <w:rFonts w:ascii="Times New Roman" w:eastAsia="Times New Roman" w:hAnsi="Times New Roman" w:cs="Times New Roman"/>
          <w:color w:val="000000"/>
          <w:sz w:val="17"/>
          <w:szCs w:val="24"/>
        </w:rPr>
      </w:pPr>
    </w:p>
    <w:p w14:paraId="2B4BF5B3" w14:textId="338F0F5E" w:rsidR="00A37E9C" w:rsidRDefault="00A37E9C" w:rsidP="00A37E9C">
      <w:pPr>
        <w:pStyle w:val="a6"/>
        <w:numPr>
          <w:ilvl w:val="0"/>
          <w:numId w:val="7"/>
        </w:numPr>
        <w:bidi w:val="0"/>
        <w:rPr>
          <w:rFonts w:ascii="Times New Roman" w:eastAsia="Times New Roman" w:hAnsi="Times New Roman" w:cs="Times New Roman"/>
          <w:color w:val="000000"/>
          <w:sz w:val="17"/>
          <w:szCs w:val="24"/>
        </w:rPr>
      </w:pPr>
      <w:r w:rsidRPr="00A37E9C">
        <w:rPr>
          <w:rFonts w:ascii="Times New Roman" w:eastAsia="Times New Roman" w:hAnsi="Times New Roman" w:cs="Times New Roman"/>
          <w:color w:val="000000"/>
          <w:sz w:val="17"/>
          <w:szCs w:val="24"/>
        </w:rPr>
        <w:t xml:space="preserve">Yahoo Finance. (2025). Currency exchange rates (EUR/USD, USD/JPY, GBP/USD, CNY/USD, INR/USD). Retrieved from </w:t>
      </w:r>
      <w:hyperlink r:id="rId7" w:history="1">
        <w:r w:rsidRPr="00A37E9C">
          <w:rPr>
            <w:rStyle w:val="Hyperlink"/>
            <w:rFonts w:ascii="Times New Roman" w:eastAsia="Times New Roman" w:hAnsi="Times New Roman" w:cs="Times New Roman"/>
            <w:sz w:val="17"/>
            <w:szCs w:val="24"/>
          </w:rPr>
          <w:t>https://finance.yahoo.com/currencies</w:t>
        </w:r>
      </w:hyperlink>
    </w:p>
    <w:p w14:paraId="462F38A3" w14:textId="77777777" w:rsidR="00A37E9C" w:rsidRPr="00A37E9C" w:rsidRDefault="00A37E9C" w:rsidP="00A37E9C">
      <w:pPr>
        <w:pStyle w:val="a6"/>
        <w:bidi w:val="0"/>
        <w:rPr>
          <w:rFonts w:ascii="Times New Roman" w:eastAsia="Times New Roman" w:hAnsi="Times New Roman" w:cs="Times New Roman"/>
          <w:color w:val="000000"/>
          <w:sz w:val="17"/>
          <w:szCs w:val="24"/>
        </w:rPr>
      </w:pPr>
    </w:p>
    <w:p w14:paraId="1C1DAC25" w14:textId="67632FC1" w:rsidR="00A37E9C" w:rsidRDefault="00A37E9C" w:rsidP="00A37E9C">
      <w:pPr>
        <w:pStyle w:val="a6"/>
        <w:numPr>
          <w:ilvl w:val="0"/>
          <w:numId w:val="7"/>
        </w:numPr>
        <w:bidi w:val="0"/>
        <w:rPr>
          <w:rFonts w:ascii="Times New Roman" w:eastAsia="Times New Roman" w:hAnsi="Times New Roman" w:cs="Times New Roman"/>
          <w:color w:val="000000"/>
          <w:sz w:val="17"/>
          <w:szCs w:val="24"/>
        </w:rPr>
      </w:pPr>
      <w:r w:rsidRPr="00A37E9C">
        <w:rPr>
          <w:rFonts w:ascii="Times New Roman" w:eastAsia="Times New Roman" w:hAnsi="Times New Roman" w:cs="Times New Roman"/>
          <w:color w:val="000000"/>
          <w:sz w:val="17"/>
          <w:szCs w:val="24"/>
        </w:rPr>
        <w:t xml:space="preserve">Yahoo Finance. (2025). Oil and Metals (WTI, Brent, Silver, Platinum). Retrieved from </w:t>
      </w:r>
      <w:hyperlink r:id="rId8" w:history="1">
        <w:r w:rsidRPr="00A37E9C">
          <w:rPr>
            <w:rStyle w:val="Hyperlink"/>
            <w:rFonts w:ascii="Times New Roman" w:eastAsia="Times New Roman" w:hAnsi="Times New Roman" w:cs="Times New Roman"/>
            <w:sz w:val="17"/>
            <w:szCs w:val="24"/>
          </w:rPr>
          <w:t>https://finance.yahoo.com/commodities</w:t>
        </w:r>
      </w:hyperlink>
    </w:p>
    <w:p w14:paraId="632BFDF7" w14:textId="77777777" w:rsidR="00A37E9C" w:rsidRPr="00A37E9C" w:rsidRDefault="00A37E9C" w:rsidP="00A37E9C">
      <w:pPr>
        <w:pStyle w:val="a6"/>
        <w:rPr>
          <w:rFonts w:ascii="Times New Roman" w:eastAsia="Times New Roman" w:hAnsi="Times New Roman" w:cs="Times New Roman"/>
          <w:color w:val="000000"/>
          <w:sz w:val="17"/>
          <w:szCs w:val="24"/>
        </w:rPr>
      </w:pPr>
    </w:p>
    <w:p w14:paraId="41599F0A" w14:textId="77777777" w:rsidR="00A37E9C" w:rsidRPr="00A37E9C" w:rsidRDefault="00A37E9C" w:rsidP="00A37E9C">
      <w:pPr>
        <w:pStyle w:val="a6"/>
        <w:bidi w:val="0"/>
        <w:rPr>
          <w:rFonts w:ascii="Times New Roman" w:eastAsia="Times New Roman" w:hAnsi="Times New Roman" w:cs="Times New Roman"/>
          <w:color w:val="000000"/>
          <w:sz w:val="17"/>
          <w:szCs w:val="24"/>
        </w:rPr>
      </w:pPr>
    </w:p>
    <w:p w14:paraId="3961D24C" w14:textId="08982840" w:rsidR="00A37E9C" w:rsidRDefault="00A37E9C" w:rsidP="00A37E9C">
      <w:pPr>
        <w:pStyle w:val="a6"/>
        <w:numPr>
          <w:ilvl w:val="0"/>
          <w:numId w:val="7"/>
        </w:numPr>
        <w:bidi w:val="0"/>
        <w:rPr>
          <w:rFonts w:ascii="Times New Roman" w:eastAsia="Times New Roman" w:hAnsi="Times New Roman" w:cs="Times New Roman"/>
          <w:color w:val="000000"/>
          <w:sz w:val="17"/>
          <w:szCs w:val="24"/>
        </w:rPr>
      </w:pPr>
      <w:bookmarkStart w:id="11" w:name="_Ref203726258"/>
      <w:r w:rsidRPr="00A37E9C">
        <w:rPr>
          <w:rFonts w:ascii="Times New Roman" w:eastAsia="Times New Roman" w:hAnsi="Times New Roman" w:cs="Times New Roman"/>
          <w:color w:val="000000"/>
          <w:sz w:val="17"/>
          <w:szCs w:val="24"/>
        </w:rPr>
        <w:t xml:space="preserve">Yahoo Finance. (2025). Global indices (S&amp;P500, NASDAQ, DOW JONES, FTSE, DAX, NIKKEI). Retrieved from </w:t>
      </w:r>
      <w:hyperlink r:id="rId9" w:history="1">
        <w:r w:rsidRPr="00A37E9C">
          <w:rPr>
            <w:rStyle w:val="Hyperlink"/>
            <w:rFonts w:ascii="Times New Roman" w:eastAsia="Times New Roman" w:hAnsi="Times New Roman" w:cs="Times New Roman"/>
            <w:sz w:val="17"/>
            <w:szCs w:val="24"/>
          </w:rPr>
          <w:t>https://finance.yahoo.com/world-indices</w:t>
        </w:r>
      </w:hyperlink>
      <w:bookmarkEnd w:id="11"/>
    </w:p>
    <w:p w14:paraId="1C90AB4A" w14:textId="77777777" w:rsidR="00A37E9C" w:rsidRPr="00A37E9C" w:rsidRDefault="00A37E9C" w:rsidP="00A37E9C">
      <w:pPr>
        <w:pStyle w:val="a6"/>
        <w:bidi w:val="0"/>
        <w:rPr>
          <w:rFonts w:ascii="Times New Roman" w:eastAsia="Times New Roman" w:hAnsi="Times New Roman" w:cs="Times New Roman"/>
          <w:color w:val="000000"/>
          <w:sz w:val="17"/>
          <w:szCs w:val="24"/>
        </w:rPr>
      </w:pPr>
    </w:p>
    <w:p w14:paraId="78CD72B1" w14:textId="77777777" w:rsidR="00A37E9C" w:rsidRPr="00A37E9C" w:rsidRDefault="00A37E9C" w:rsidP="00A37E9C">
      <w:pPr>
        <w:pStyle w:val="a6"/>
        <w:numPr>
          <w:ilvl w:val="0"/>
          <w:numId w:val="7"/>
        </w:numPr>
        <w:bidi w:val="0"/>
        <w:rPr>
          <w:rFonts w:ascii="Times New Roman" w:eastAsia="Times New Roman" w:hAnsi="Times New Roman" w:cs="Times New Roman"/>
          <w:color w:val="000000"/>
          <w:sz w:val="17"/>
          <w:szCs w:val="24"/>
        </w:rPr>
      </w:pPr>
      <w:r w:rsidRPr="00A37E9C">
        <w:rPr>
          <w:rFonts w:ascii="Times New Roman" w:eastAsia="Times New Roman" w:hAnsi="Times New Roman" w:cs="Times New Roman"/>
          <w:color w:val="000000"/>
          <w:sz w:val="17"/>
          <w:szCs w:val="24"/>
        </w:rPr>
        <w:t>Yahoo Finance. (2025). Gold mining companies (WPM, EGO, BVN). Retrieved from https://finance.yahoo.com/lookup</w:t>
      </w:r>
    </w:p>
    <w:p w14:paraId="24344B36" w14:textId="77777777" w:rsidR="00A37E9C" w:rsidRPr="00AE6297" w:rsidRDefault="00A37E9C" w:rsidP="00A37E9C">
      <w:pPr>
        <w:pStyle w:val="a6"/>
        <w:bidi w:val="0"/>
        <w:rPr>
          <w:rFonts w:ascii="Times New Roman" w:eastAsia="Times New Roman" w:hAnsi="Times New Roman" w:cs="Times New Roman"/>
          <w:color w:val="000000"/>
          <w:sz w:val="17"/>
          <w:szCs w:val="24"/>
          <w:rtl/>
        </w:rPr>
      </w:pPr>
    </w:p>
    <w:sectPr w:rsidR="00A37E9C" w:rsidRPr="00AE6297" w:rsidSect="00DA13F9">
      <w:pgSz w:w="11906" w:h="16838"/>
      <w:pgMar w:top="1440" w:right="1080" w:bottom="1440" w:left="108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FD0"/>
    <w:multiLevelType w:val="multilevel"/>
    <w:tmpl w:val="4792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61904"/>
    <w:multiLevelType w:val="hybridMultilevel"/>
    <w:tmpl w:val="65F4C36C"/>
    <w:lvl w:ilvl="0" w:tplc="9AF093BE">
      <w:start w:val="1"/>
      <w:numFmt w:val="decimal"/>
      <w:lvlText w:val="%1."/>
      <w:lvlJc w:val="left"/>
      <w:pPr>
        <w:ind w:left="360"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A5484F"/>
    <w:multiLevelType w:val="multilevel"/>
    <w:tmpl w:val="67F8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FE0FF7"/>
    <w:multiLevelType w:val="hybridMultilevel"/>
    <w:tmpl w:val="3DC03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6F6FD8"/>
    <w:multiLevelType w:val="multilevel"/>
    <w:tmpl w:val="27C4FA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65516E"/>
    <w:multiLevelType w:val="multilevel"/>
    <w:tmpl w:val="585AD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FB3F35"/>
    <w:multiLevelType w:val="multilevel"/>
    <w:tmpl w:val="0C42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149C4"/>
    <w:multiLevelType w:val="multilevel"/>
    <w:tmpl w:val="41E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882416">
    <w:abstractNumId w:val="1"/>
  </w:num>
  <w:num w:numId="2" w16cid:durableId="179707511">
    <w:abstractNumId w:val="6"/>
  </w:num>
  <w:num w:numId="3" w16cid:durableId="1712414269">
    <w:abstractNumId w:val="7"/>
  </w:num>
  <w:num w:numId="4" w16cid:durableId="923535770">
    <w:abstractNumId w:val="5"/>
  </w:num>
  <w:num w:numId="5" w16cid:durableId="214701138">
    <w:abstractNumId w:val="4"/>
  </w:num>
  <w:num w:numId="6" w16cid:durableId="683626889">
    <w:abstractNumId w:val="2"/>
  </w:num>
  <w:num w:numId="7" w16cid:durableId="641614737">
    <w:abstractNumId w:val="3"/>
  </w:num>
  <w:num w:numId="8" w16cid:durableId="24464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1C"/>
    <w:rsid w:val="00085589"/>
    <w:rsid w:val="000E523A"/>
    <w:rsid w:val="00114D7E"/>
    <w:rsid w:val="00130163"/>
    <w:rsid w:val="00173B14"/>
    <w:rsid w:val="00174775"/>
    <w:rsid w:val="00196275"/>
    <w:rsid w:val="0024031E"/>
    <w:rsid w:val="002934ED"/>
    <w:rsid w:val="002D2ACE"/>
    <w:rsid w:val="0031171B"/>
    <w:rsid w:val="00346943"/>
    <w:rsid w:val="003E55F5"/>
    <w:rsid w:val="0041408E"/>
    <w:rsid w:val="00453C8A"/>
    <w:rsid w:val="00465F50"/>
    <w:rsid w:val="00495B9C"/>
    <w:rsid w:val="004D728A"/>
    <w:rsid w:val="004F1C1B"/>
    <w:rsid w:val="005772E0"/>
    <w:rsid w:val="005841FC"/>
    <w:rsid w:val="005F3A80"/>
    <w:rsid w:val="006310C7"/>
    <w:rsid w:val="0076494B"/>
    <w:rsid w:val="00764CD4"/>
    <w:rsid w:val="007E517E"/>
    <w:rsid w:val="00882D3B"/>
    <w:rsid w:val="00884777"/>
    <w:rsid w:val="008976F4"/>
    <w:rsid w:val="008C547A"/>
    <w:rsid w:val="009D1B56"/>
    <w:rsid w:val="00A07967"/>
    <w:rsid w:val="00A2329F"/>
    <w:rsid w:val="00A23B63"/>
    <w:rsid w:val="00A31A1F"/>
    <w:rsid w:val="00A35116"/>
    <w:rsid w:val="00A37E9C"/>
    <w:rsid w:val="00A441CD"/>
    <w:rsid w:val="00AA293F"/>
    <w:rsid w:val="00AB5753"/>
    <w:rsid w:val="00AE6297"/>
    <w:rsid w:val="00C61B49"/>
    <w:rsid w:val="00D0193B"/>
    <w:rsid w:val="00D254A5"/>
    <w:rsid w:val="00D82841"/>
    <w:rsid w:val="00DA13F9"/>
    <w:rsid w:val="00DA6DB4"/>
    <w:rsid w:val="00E43392"/>
    <w:rsid w:val="00E54858"/>
    <w:rsid w:val="00E91731"/>
    <w:rsid w:val="00EC4C60"/>
    <w:rsid w:val="00EF2F17"/>
    <w:rsid w:val="00EF68AE"/>
    <w:rsid w:val="00F32006"/>
    <w:rsid w:val="00F37ED2"/>
    <w:rsid w:val="00F457B6"/>
    <w:rsid w:val="00F46B7E"/>
    <w:rsid w:val="00F75A79"/>
    <w:rsid w:val="00FD0709"/>
    <w:rsid w:val="00FD2960"/>
    <w:rsid w:val="00FE4420"/>
    <w:rsid w:val="00FE5E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0F13"/>
  <w15:chartTrackingRefBased/>
  <w15:docId w15:val="{51DC27C3-E20F-4ED4-A886-CAEC2A84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E5E1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FE5E1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FE5E1C"/>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FE5E1C"/>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FE5E1C"/>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FE5E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E5E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E5E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E5E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FE5E1C"/>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FE5E1C"/>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FE5E1C"/>
    <w:rPr>
      <w:rFonts w:eastAsiaTheme="majorEastAsia" w:cstheme="majorBidi"/>
      <w:color w:val="2E74B5" w:themeColor="accent1" w:themeShade="BF"/>
      <w:sz w:val="28"/>
      <w:szCs w:val="28"/>
    </w:rPr>
  </w:style>
  <w:style w:type="character" w:customStyle="1" w:styleId="4Char">
    <w:name w:val="عنوان 4 Char"/>
    <w:basedOn w:val="a0"/>
    <w:link w:val="4"/>
    <w:uiPriority w:val="9"/>
    <w:semiHidden/>
    <w:rsid w:val="00FE5E1C"/>
    <w:rPr>
      <w:rFonts w:eastAsiaTheme="majorEastAsia" w:cstheme="majorBidi"/>
      <w:i/>
      <w:iCs/>
      <w:color w:val="2E74B5" w:themeColor="accent1" w:themeShade="BF"/>
    </w:rPr>
  </w:style>
  <w:style w:type="character" w:customStyle="1" w:styleId="5Char">
    <w:name w:val="عنوان 5 Char"/>
    <w:basedOn w:val="a0"/>
    <w:link w:val="5"/>
    <w:uiPriority w:val="9"/>
    <w:semiHidden/>
    <w:rsid w:val="00FE5E1C"/>
    <w:rPr>
      <w:rFonts w:eastAsiaTheme="majorEastAsia" w:cstheme="majorBidi"/>
      <w:color w:val="2E74B5" w:themeColor="accent1" w:themeShade="BF"/>
    </w:rPr>
  </w:style>
  <w:style w:type="character" w:customStyle="1" w:styleId="6Char">
    <w:name w:val="عنوان 6 Char"/>
    <w:basedOn w:val="a0"/>
    <w:link w:val="6"/>
    <w:uiPriority w:val="9"/>
    <w:semiHidden/>
    <w:rsid w:val="00FE5E1C"/>
    <w:rPr>
      <w:rFonts w:eastAsiaTheme="majorEastAsia" w:cstheme="majorBidi"/>
      <w:i/>
      <w:iCs/>
      <w:color w:val="595959" w:themeColor="text1" w:themeTint="A6"/>
    </w:rPr>
  </w:style>
  <w:style w:type="character" w:customStyle="1" w:styleId="7Char">
    <w:name w:val="عنوان 7 Char"/>
    <w:basedOn w:val="a0"/>
    <w:link w:val="7"/>
    <w:uiPriority w:val="9"/>
    <w:semiHidden/>
    <w:rsid w:val="00FE5E1C"/>
    <w:rPr>
      <w:rFonts w:eastAsiaTheme="majorEastAsia" w:cstheme="majorBidi"/>
      <w:color w:val="595959" w:themeColor="text1" w:themeTint="A6"/>
    </w:rPr>
  </w:style>
  <w:style w:type="character" w:customStyle="1" w:styleId="8Char">
    <w:name w:val="عنوان 8 Char"/>
    <w:basedOn w:val="a0"/>
    <w:link w:val="8"/>
    <w:uiPriority w:val="9"/>
    <w:semiHidden/>
    <w:rsid w:val="00FE5E1C"/>
    <w:rPr>
      <w:rFonts w:eastAsiaTheme="majorEastAsia" w:cstheme="majorBidi"/>
      <w:i/>
      <w:iCs/>
      <w:color w:val="272727" w:themeColor="text1" w:themeTint="D8"/>
    </w:rPr>
  </w:style>
  <w:style w:type="character" w:customStyle="1" w:styleId="9Char">
    <w:name w:val="عنوان 9 Char"/>
    <w:basedOn w:val="a0"/>
    <w:link w:val="9"/>
    <w:uiPriority w:val="9"/>
    <w:semiHidden/>
    <w:rsid w:val="00FE5E1C"/>
    <w:rPr>
      <w:rFonts w:eastAsiaTheme="majorEastAsia" w:cstheme="majorBidi"/>
      <w:color w:val="272727" w:themeColor="text1" w:themeTint="D8"/>
    </w:rPr>
  </w:style>
  <w:style w:type="paragraph" w:styleId="a3">
    <w:name w:val="Title"/>
    <w:basedOn w:val="a"/>
    <w:next w:val="a"/>
    <w:link w:val="Char"/>
    <w:uiPriority w:val="10"/>
    <w:qFormat/>
    <w:rsid w:val="00FE5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E5E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5E1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E5E1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E5E1C"/>
    <w:pPr>
      <w:spacing w:before="160"/>
      <w:jc w:val="center"/>
    </w:pPr>
    <w:rPr>
      <w:i/>
      <w:iCs/>
      <w:color w:val="404040" w:themeColor="text1" w:themeTint="BF"/>
    </w:rPr>
  </w:style>
  <w:style w:type="character" w:customStyle="1" w:styleId="Char1">
    <w:name w:val="اقتباس Char"/>
    <w:basedOn w:val="a0"/>
    <w:link w:val="a5"/>
    <w:uiPriority w:val="29"/>
    <w:rsid w:val="00FE5E1C"/>
    <w:rPr>
      <w:i/>
      <w:iCs/>
      <w:color w:val="404040" w:themeColor="text1" w:themeTint="BF"/>
    </w:rPr>
  </w:style>
  <w:style w:type="paragraph" w:styleId="a6">
    <w:name w:val="List Paragraph"/>
    <w:basedOn w:val="a"/>
    <w:uiPriority w:val="34"/>
    <w:qFormat/>
    <w:rsid w:val="00FE5E1C"/>
    <w:pPr>
      <w:ind w:left="720"/>
      <w:contextualSpacing/>
    </w:pPr>
  </w:style>
  <w:style w:type="character" w:styleId="a7">
    <w:name w:val="Intense Emphasis"/>
    <w:basedOn w:val="a0"/>
    <w:uiPriority w:val="21"/>
    <w:qFormat/>
    <w:rsid w:val="00FE5E1C"/>
    <w:rPr>
      <w:i/>
      <w:iCs/>
      <w:color w:val="2E74B5" w:themeColor="accent1" w:themeShade="BF"/>
    </w:rPr>
  </w:style>
  <w:style w:type="paragraph" w:styleId="a8">
    <w:name w:val="Intense Quote"/>
    <w:basedOn w:val="a"/>
    <w:next w:val="a"/>
    <w:link w:val="Char2"/>
    <w:uiPriority w:val="30"/>
    <w:qFormat/>
    <w:rsid w:val="00FE5E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FE5E1C"/>
    <w:rPr>
      <w:i/>
      <w:iCs/>
      <w:color w:val="2E74B5" w:themeColor="accent1" w:themeShade="BF"/>
    </w:rPr>
  </w:style>
  <w:style w:type="character" w:styleId="a9">
    <w:name w:val="Intense Reference"/>
    <w:basedOn w:val="a0"/>
    <w:uiPriority w:val="32"/>
    <w:qFormat/>
    <w:rsid w:val="00FE5E1C"/>
    <w:rPr>
      <w:b/>
      <w:bCs/>
      <w:smallCaps/>
      <w:color w:val="2E74B5" w:themeColor="accent1" w:themeShade="BF"/>
      <w:spacing w:val="5"/>
    </w:rPr>
  </w:style>
  <w:style w:type="paragraph" w:styleId="aa">
    <w:name w:val="Normal (Web)"/>
    <w:basedOn w:val="a"/>
    <w:uiPriority w:val="99"/>
    <w:semiHidden/>
    <w:unhideWhenUsed/>
    <w:rsid w:val="00DA13F9"/>
    <w:rPr>
      <w:rFonts w:ascii="Times New Roman" w:hAnsi="Times New Roman" w:cs="Times New Roman"/>
      <w:sz w:val="24"/>
      <w:szCs w:val="24"/>
    </w:rPr>
  </w:style>
  <w:style w:type="character" w:styleId="Hyperlink">
    <w:name w:val="Hyperlink"/>
    <w:basedOn w:val="a0"/>
    <w:uiPriority w:val="99"/>
    <w:unhideWhenUsed/>
    <w:rsid w:val="00EF2F17"/>
    <w:rPr>
      <w:color w:val="0563C1" w:themeColor="hyperlink"/>
      <w:u w:val="single"/>
    </w:rPr>
  </w:style>
  <w:style w:type="character" w:styleId="ab">
    <w:name w:val="Unresolved Mention"/>
    <w:basedOn w:val="a0"/>
    <w:uiPriority w:val="99"/>
    <w:semiHidden/>
    <w:unhideWhenUsed/>
    <w:rsid w:val="00EF2F17"/>
    <w:rPr>
      <w:color w:val="605E5C"/>
      <w:shd w:val="clear" w:color="auto" w:fill="E1DFDD"/>
    </w:rPr>
  </w:style>
  <w:style w:type="character" w:styleId="ac">
    <w:name w:val="FollowedHyperlink"/>
    <w:basedOn w:val="a0"/>
    <w:uiPriority w:val="99"/>
    <w:semiHidden/>
    <w:unhideWhenUsed/>
    <w:rsid w:val="00EF2F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yahoo.com/commodities" TargetMode="External"/><Relationship Id="rId3" Type="http://schemas.openxmlformats.org/officeDocument/2006/relationships/styles" Target="styles.xml"/><Relationship Id="rId7" Type="http://schemas.openxmlformats.org/officeDocument/2006/relationships/hyperlink" Target="https://finance.yahoo.com/currenci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inance.yahoo.com/quote/GC%3DF/histor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inance.yahoo.com/world-indice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F71EA-C0A5-4EFF-9FA0-6B775A365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8</Pages>
  <Words>5097</Words>
  <Characters>29055</Characters>
  <Application>Microsoft Office Word</Application>
  <DocSecurity>0</DocSecurity>
  <Lines>242</Lines>
  <Paragraphs>68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odeh</dc:creator>
  <cp:keywords/>
  <dc:description/>
  <cp:lastModifiedBy>william odeh</cp:lastModifiedBy>
  <cp:revision>15</cp:revision>
  <dcterms:created xsi:type="dcterms:W3CDTF">2025-07-15T09:09:00Z</dcterms:created>
  <dcterms:modified xsi:type="dcterms:W3CDTF">2025-07-18T15:21:00Z</dcterms:modified>
</cp:coreProperties>
</file>