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Knowledge-Based Optimization Algorithm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Department of Operations Research,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Mathematics Program,</w:t>
      </w:r>
      <w:r>
        <w:t xml:space="preserve"> </w:t>
      </w:r>
      <w:r>
        <w:t xml:space="preserve">Zewail City of Science and Technology, October Gardens, 6th of October,</w:t>
      </w:r>
      <w:r>
        <w:t xml:space="preserve"> </w:t>
      </w:r>
      <w:r>
        <w:t xml:space="preserve">Giza 12578, Egypt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 with Holm’s step-down</w:t>
      </w:r>
      <w:r>
        <w:t xml:space="preserve"> </w:t>
      </w:r>
      <w:r>
        <w:t xml:space="preserve">correction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 with the</w:t>
      </w:r>
      <w:r>
        <w:t xml:space="preserve"> </w:t>
      </w:r>
      <w:r>
        <w:t xml:space="preserve">Iman–Davenport correction and Nemenyi post hoc critical-difference (CD)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15" w:name="ref_sec_supp_cec2017_tables"/>
      <w:r>
        <w:t xml:space="preserve">S1.</w:t>
      </w:r>
      <w:bookmarkEnd w:id="215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6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16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(deterministically,</w:t>
      </w:r>
      <w:r>
        <w:t xml:space="preserve"> </w:t>
      </w:r>
      <w:r>
        <w:t xml:space="preserve">from the seed-identical per-run logs)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8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1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9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1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0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1" w:name="ref_sec_supp_pairwise"/>
      <w:r>
        <w:t xml:space="preserve">S2.</w:t>
      </w:r>
      <w:bookmarkEnd w:id="221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2" w:name="ref_sec_supp_h2h"/>
      <w:r>
        <w:t xml:space="preserve">S2.1.</w:t>
      </w:r>
      <w:bookmarkEnd w:id="222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(including the cells that are unfavorable to DT-GSK)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27" w:name="ref_sec_supp_cec2011"/>
      <w:r>
        <w:t xml:space="preserve">S2.2.</w:t>
      </w:r>
      <w:bookmarkEnd w:id="227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summary,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significance,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0" w:name="ref_sec_supp_cec2013"/>
      <w:r>
        <w:t xml:space="preserve">S2.3.</w:t>
      </w:r>
      <w:bookmarkEnd w:id="230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(not after)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3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36" w:name="ref_sec_supp_bca"/>
      <w:r>
        <w:t xml:space="preserve">S2.4.</w:t>
      </w:r>
      <w:bookmarkEnd w:id="236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summarizing</w:t>
      </w:r>
      <w:r>
        <w:t xml:space="preserve"> </w:t>
      </w:r>
      <w:r>
        <w:t xml:space="preserve">how stable each mean rank is under function resampling,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37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38" w:name="ref_sec_supp_posthoc"/>
      <w:r>
        <w:t xml:space="preserve">S2.5.</w:t>
      </w:r>
      <w:bookmarkEnd w:id="238"/>
      <w:r>
        <w:tab/>
      </w:r>
      <w:r>
        <w:t xml:space="preserve"> Post 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sensitivity checks,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39" w:name="ref_sec_supp_rankviews"/>
      <w:r>
        <w:t xml:space="preserve">S2.6.</w:t>
      </w:r>
      <w:bookmarkEnd w:id="239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chart,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0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1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2" w:name="ref_sec_supp_convergence"/>
      <w:r>
        <w:t xml:space="preserve">S3.</w:t>
      </w:r>
      <w:bookmarkEnd w:id="242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3" w:name="ref_sec_supp_conv2017"/>
      <w:r>
        <w:t xml:space="preserve">S3.1.</w:t>
      </w:r>
      <w:bookmarkEnd w:id="243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4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5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8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4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9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4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0" w:name="ref_sec_supp_conv2011"/>
      <w:r>
        <w:t xml:space="preserve">S3.2.</w:t>
      </w:r>
      <w:bookmarkEnd w:id="260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64" w:name="ref_sec_supp_conv2013"/>
      <w:r>
        <w:t xml:space="preserve">S3.3.</w:t>
      </w:r>
      <w:bookmarkEnd w:id="264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only prespecified CEC2013 convergence dimension,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69" w:name="ref_sec_supp_diagnostics"/>
      <w:r>
        <w:t xml:space="preserve">S4.</w:t>
      </w:r>
      <w:bookmarkEnd w:id="269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: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formula: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1" w:name="ref_sec_repro"/>
      <w:r>
        <w:t xml:space="preserve">S5.</w:t>
      </w:r>
      <w:bookmarkEnd w:id="271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2" w:name="ref_sec_repro_seeds"/>
      <w:r>
        <w:t xml:space="preserve">S5.1.</w:t>
      </w:r>
      <w:bookmarkEnd w:id="272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3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3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algorithms,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order,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4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75" w:name="ref_sec_repro_freeze"/>
      <w:r>
        <w:t xml:space="preserve">S5.2.</w:t>
      </w:r>
      <w:bookmarkEnd w:id="275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(GSK, AGSK,</w:t>
      </w:r>
      <w:r>
        <w:t xml:space="preserve"> </w:t>
      </w:r>
      <w:r>
        <w:t xml:space="preserve">APGSK, FDB-AGSK,</w:t>
      </w:r>
      <w:r>
        <w:t xml:space="preserve"> </w:t>
      </w:r>
      <w:r>
        <w:t xml:space="preserve">ATMALS-GSK and eGSK)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6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filenames: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db1cc028b3ebc145,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77" w:name="ref_sec_repro_tuning"/>
      <w:r>
        <w:t xml:space="preserve">S5.3.</w:t>
      </w:r>
      <w:bookmarkEnd w:id="277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selection;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change, the two CEC2013LSGO linkage-block-size</w:t>
      </w:r>
      <w:r>
        <w:t xml:space="preserve"> </w:t>
      </w:r>
      <w:r>
        <w:t xml:space="preserve">entries,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configurations,</w:t>
      </w:r>
      <w:r>
        <w:t xml:space="preserve"> </w:t>
      </w:r>
      <w:r>
        <w:t xml:space="preserve">including the one ultimately selected,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mixed, strongest where the tiered subsystems are active and weakest</w:t>
      </w:r>
      <w:r>
        <w:t xml:space="preserve"> </w:t>
      </w:r>
      <w:r>
        <w:t xml:space="preserve">where they are structurally off, rather than uniformly favorable or</w:t>
      </w:r>
      <w:r>
        <w:t xml:space="preserve"> </w:t>
      </w:r>
      <w:r>
        <w:t xml:space="preserve">unfavorable. This tempers,</w:t>
      </w:r>
      <w:r>
        <w:t xml:space="preserve"> </w:t>
      </w:r>
      <w:r>
        <w:t xml:space="preserve">without eliminating,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78" w:name="ref_sec_repro_limitations"/>
      <w:r>
        <w:t xml:space="preserve">S5.4.</w:t>
      </w:r>
      <w:bookmarkEnd w:id="278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(a stalled run feeds it no signal)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calibration: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only;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 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(an L-SHADE-class or CMA-ES method, or a structure-learning</w:t>
      </w:r>
      <w:r>
        <w:t xml:space="preserve"> </w:t>
      </w:r>
      <w:r>
        <w:t xml:space="preserve">method such as differential grouping)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analyzed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(the self-init applies at every dimension),</w:t>
      </w:r>
      <w:r>
        <w:t xml:space="preserve"> </w:t>
      </w:r>
      <w:r>
        <w:t xml:space="preserve">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(it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rank),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79" w:name="ref_sec_repro_tieband"/>
      <w:r>
        <w:t xml:space="preserve">S5.5.</w:t>
      </w:r>
      <w:bookmarkEnd w:id="279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(a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directions,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0" w:name="ref_sec_repro_aliases"/>
      <w:r>
        <w:t xml:space="preserve">S5.6.</w:t>
      </w:r>
      <w:bookmarkEnd w:id="280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1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2" w:name="ref_sec_repro_acronyms"/>
      <w:r>
        <w:t xml:space="preserve">S5.7.</w:t>
      </w:r>
      <w:bookmarkEnd w:id="282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3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3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 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84" w:name="ref_sec_repro_params_detail"/>
      <w:r>
        <w:t xml:space="preserve">S5.8.</w:t>
      </w:r>
      <w:bookmarkEnd w:id="284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86" w:name="ref_sec_repro_opspec"/>
      <w:r>
        <w:t xml:space="preserve">S5.9.</w:t>
      </w:r>
      <w:bookmarkEnd w:id="286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table.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,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time,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), and the linkage blocks are re-extracted immediately rather than waiting for the next five-generation refresh. Second, after a budget-safe-escape event (a partial restart, or any Cauchy perturbation, including a successful rescue that cancels the restart),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87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87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floor),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probe, capped at</w:t>
      </w:r>
      <w:r>
        <w:t xml:space="preserve"> </w:t>
      </w:r>
      <w:r>
        <w:t xml:space="preserve">half the box span,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(the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),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effect,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not removed,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else,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),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rows;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(round-robin from a cursor that persists across</w:t>
      </w:r>
      <w:r>
        <w:t xml:space="preserve"> </w:t>
      </w:r>
      <w:r>
        <w:t xml:space="preserve">local-search generations)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(not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drop),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samples;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88" w:name="ref_sec_repro_release"/>
      <w:r>
        <w:t xml:space="preserve">S5.10.</w:t>
      </w:r>
      <w:bookmarkEnd w:id="288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(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outputs)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(</w:t>
      </w:r>
      <w:r>
        <w:t xml:space="preserve"> </w:t>
      </w:r>
      <w:r>
        <w:t xml:space="preserve">provenance-claim consistency, cross-format parity, and both Word validators)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exception: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(or, in one recovered case, of the audited recovery tool)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A1,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89" w:name="ref_sec_supp_ablation"/>
      <w:r>
        <w:t xml:space="preserve">S6.</w:t>
      </w:r>
      <w:bookmarkEnd w:id="289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from, and held separately in the repository from,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0" w:name="ref_sec_supp_ablation_design"/>
      <w:r>
        <w:t xml:space="preserve">S6.1.</w:t>
      </w:r>
      <w:bookmarkEnd w:id="290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component: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matrix: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BSE);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1" w:name="ref_sec_supp_ablation_stats"/>
      <w:r>
        <w:t xml:space="preserve">S6.2.</w:t>
      </w:r>
      <w:bookmarkEnd w:id="291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functions, Holm-corrected</w:t>
      </w:r>
      <w:r>
        <w:t xml:space="preserve"> </w:t>
      </w:r>
      <w:r>
        <w:t xml:space="preserve">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and, because several mechanisms flip sign across dimensions,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3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 with</w:t>
      </w:r>
      <w:r>
        <w:t xml:space="preserve"> </w:t>
      </w:r>
      <w:r>
        <w:t xml:space="preserve">Holm correction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295" w:name="ref_sec_supp_ablation_findings"/>
      <w:r>
        <w:t xml:space="preserve">S6.3.</w:t>
      </w:r>
      <w:bookmarkEnd w:id="295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;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296" w:name="ref_sec_supp_ablation_limits"/>
      <w:r>
        <w:t xml:space="preserve">S6.4.</w:t>
      </w:r>
      <w:bookmarkEnd w:id="296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297" w:name="ref_sec_supp_ablation_sgsm"/>
      <w:r>
        <w:t xml:space="preserve">S6.5.</w:t>
      </w:r>
      <w:bookmarkEnd w:id="297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repetitions,</w:t>
      </w:r>
      <w:r>
        <w:t xml:space="preserve"> </w:t>
      </w:r>
      <w:r>
        <w:t xml:space="preserve">matching the primary panel’s run count,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, the same decision criterion the</w:t>
      </w:r>
      <w:r>
        <w:t xml:space="preserve"> </w:t>
      </w:r>
      <w:r>
        <w:t xml:space="preserve">main text applies to the primary suites,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;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 (the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)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system,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entirely, removing its linkage channel as well as its</w:t>
      </w:r>
      <w:r>
        <w:t xml:space="preserve"> </w:t>
      </w:r>
      <w:r>
        <w:t xml:space="preserve">eigenbasis,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299" w:name="ref_sec_supp_ablation_subset"/>
      <w:r>
        <w:t xml:space="preserve">S6.6.</w:t>
      </w:r>
      <w:bookmarkEnd w:id="299"/>
      <w:r>
        <w:tab/>
      </w:r>
      <w:r>
        <w:t xml:space="preserve"> Conditional-Benefit Analysis by Function Class (Post 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Post 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 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one,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structure-learning,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1" w:name="ref_sec_supp_ablation_caveats"/>
      <w:r>
        <w:t xml:space="preserve">S6.7.</w:t>
      </w:r>
      <w:bookmarkEnd w:id="301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backends: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value;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release: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2" w:name="ref_sec_supp_cec2013lsgo"/>
      <w:r>
        <w:t xml:space="preserve">S7.</w:t>
      </w:r>
      <w:bookmarkEnd w:id="302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3" w:name="ref_sec_supp_lsgo_protocol"/>
      <w:r>
        <w:t xml:space="preserve">S7.1.</w:t>
      </w:r>
      <w:bookmarkEnd w:id="303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optimizers, for example</w:t>
      </w:r>
      <w:r>
        <w:t xml:space="preserve"> </w:t>
      </w:r>
      <w:r>
        <w:t xml:space="preserve">SHADE-ILS and MOS,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(the first two vendored byte-faithful copies, DECC-G first-party</w:t>
      </w:r>
      <w:r>
        <w:t xml:space="preserve"> </w:t>
      </w:r>
      <w:r>
        <w:t xml:space="preserve">code written from its source paper, as that statement records)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analyzed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04" w:name="ref_sec_supp_lsgo_config"/>
      <w:r>
        <w:t xml:space="preserve">S7.2.</w:t>
      </w:r>
      <w:bookmarkEnd w:id="304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,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(the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)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05" w:name="ref_sec_supp_lsgo_ranks"/>
      <w:r>
        <w:t xml:space="preserve">S7.3.</w:t>
      </w:r>
      <w:bookmarkEnd w:id="305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variant, registered as exploratory because the</w:t>
      </w:r>
      <w:r>
        <w:t xml:space="preserve"> </w:t>
      </w:r>
      <w:r>
        <w:t xml:space="preserve">F7/F15 deletions are inspection-informed,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6);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;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07" w:name="ref_sec_supp_lsgo_pairwise"/>
      <w:r>
        <w:t xml:space="preserve">S7.4.</w:t>
      </w:r>
      <w:bookmarkEnd w:id="307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Holm: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eGSK),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8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08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ranking: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: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09" w:name="ref_sec_supp_lsgo_runlevel"/>
      <w:r>
        <w:t xml:space="preserve">S7.5.</w:t>
      </w:r>
      <w:bookmarkEnd w:id="309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1" w:name="ref_sec_supp_lsgo_effects"/>
      <w:r>
        <w:t xml:space="preserve">S7.6.</w:t>
      </w:r>
      <w:bookmarkEnd w:id="311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3" w:name="ref_sec_supp_lsgo_detail"/>
      <w:r>
        <w:t xml:space="preserve">S7.7.</w:t>
      </w:r>
      <w:bookmarkEnd w:id="313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5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15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16" w:name="ref_sec_supp_cec2020"/>
      <w:r>
        <w:t xml:space="preserve">S8.</w:t>
      </w:r>
      <w:bookmarkEnd w:id="316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17" w:name="ref_sec_supp_cec2020_standing"/>
      <w:r>
        <w:t xml:space="preserve">S8.1.</w:t>
      </w:r>
      <w:bookmarkEnd w:id="317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suite, the CEC2020 competition in which it was</w:t>
      </w:r>
      <w:r>
        <w:t xml:space="preserve"> </w:t>
      </w:r>
      <w:r>
        <w:t xml:space="preserve">the runner-up,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(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favor: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against: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19" w:name="ref_sec_supp_cec2020_omnibus"/>
      <w:r>
        <w:t xml:space="preserve">S8.2.</w:t>
      </w:r>
      <w:bookmarkEnd w:id="319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1" w:name="ref_sec_supp_cec2020_pairwise"/>
      <w:r>
        <w:t xml:space="preserve">S8.3.</w:t>
      </w:r>
      <w:bookmarkEnd w:id="321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24" w:name="ref_sec_supp_cec2020_effects"/>
      <w:r>
        <w:t xml:space="preserve">S8.4.</w:t>
      </w:r>
      <w:bookmarkEnd w:id="324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omitted: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26" w:name="ref_sec_supp_cec2020_robustness"/>
      <w:r>
        <w:t xml:space="preserve">S8.5.</w:t>
      </w:r>
      <w:bookmarkEnd w:id="326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(if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disclosure)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: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28" w:name="ref_sec_supp_cec2020_detail"/>
      <w:r>
        <w:t xml:space="preserve">S8.6.</w:t>
      </w:r>
      <w:bookmarkEnd w:id="328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33" w:name="ref_sec_supp_revision"/>
      <w:r>
        <w:t xml:space="preserve">S9.</w:t>
      </w:r>
      <w:bookmarkEnd w:id="333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together: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 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34" w:name="ref_sec_supp_rev_basis"/>
      <w:r>
        <w:t xml:space="preserve">S9.1.</w:t>
      </w:r>
      <w:bookmarkEnd w:id="334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(no refinement, the coordinate</w:t>
      </w:r>
      <w:r>
        <w:t xml:space="preserve"> </w:t>
      </w:r>
      <w:r>
        <w:t xml:space="preserve">axes, and the learned eigenframe)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(not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S6.5),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(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: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36" w:name="ref_sec_supp_rev_np"/>
      <w:r>
        <w:t xml:space="preserve">S9.2.</w:t>
      </w:r>
      <w:bookmarkEnd w:id="336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(contrary to a statement in the</w:t>
      </w:r>
      <w:r>
        <w:t xml:space="preserve"> </w:t>
      </w:r>
      <w:r>
        <w:t xml:space="preserve">registration, corrected there by amendment)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38" w:name="ref_sec_supp_rev_tiering"/>
      <w:r>
        <w:t xml:space="preserve">S9.3.</w:t>
      </w:r>
      <w:bookmarkEnd w:id="338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dimension;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dimension,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(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suites)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40" w:name="ref_sec_supp_rev_sensitivity"/>
      <w:r>
        <w:t xml:space="preserve">S9.4.</w:t>
      </w:r>
      <w:bookmarkEnd w:id="340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(no monotonicity in</w:t>
      </w:r>
      <w:r>
        <w:t xml:space="preserve"> </w:t>
      </w:r>
      <w:r>
        <w:t xml:space="preserve">perturbation size is assumed),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percent of unity throughout. The single</w:t>
      </w:r>
      <w:r>
        <w:t xml:space="preserve"> </w:t>
      </w:r>
      <w:r>
        <w:t xml:space="preserve">exception is favorable and instructive (raising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dimension),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42" w:name="ref_sec_supp_rev_boundary"/>
      <w:r>
        <w:t xml:space="preserve">S9.5.</w:t>
      </w:r>
      <w:bookmarkEnd w:id="342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profile: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sides: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/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Knowledge-Based Optimization Algorithm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