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 with Holm’s step-down</w:t>
      </w:r>
      <w:r>
        <w:t xml:space="preserve"> </w:t>
      </w:r>
      <w:r>
        <w:t xml:space="preserve">correction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15" w:name="ref_sec_supp_cec2017_tables"/>
      <w:r>
        <w:t xml:space="preserve">S1.</w:t>
      </w:r>
      <w:bookmarkEnd w:id="215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6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16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8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1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9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1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0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1" w:name="ref_sec_supp_pairwise"/>
      <w:r>
        <w:t xml:space="preserve">S2.</w:t>
      </w:r>
      <w:bookmarkEnd w:id="221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2" w:name="ref_sec_supp_h2h"/>
      <w:r>
        <w:t xml:space="preserve">S2.1.</w:t>
      </w:r>
      <w:bookmarkEnd w:id="222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27" w:name="ref_sec_supp_cec2011"/>
      <w:r>
        <w:t xml:space="preserve">S2.2.</w:t>
      </w:r>
      <w:bookmarkEnd w:id="227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0" w:name="ref_sec_supp_cec2013"/>
      <w:r>
        <w:t xml:space="preserve">S2.3.</w:t>
      </w:r>
      <w:bookmarkEnd w:id="230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3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36" w:name="ref_sec_supp_bca"/>
      <w:r>
        <w:t xml:space="preserve">S2.4.</w:t>
      </w:r>
      <w:bookmarkEnd w:id="236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37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38" w:name="ref_sec_supp_posthoc"/>
      <w:r>
        <w:t xml:space="preserve">S2.5.</w:t>
      </w:r>
      <w:bookmarkEnd w:id="238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39" w:name="ref_sec_supp_rankviews"/>
      <w:r>
        <w:t xml:space="preserve">S2.6.</w:t>
      </w:r>
      <w:bookmarkEnd w:id="239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0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1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2" w:name="ref_sec_supp_convergence"/>
      <w:r>
        <w:t xml:space="preserve">S3.</w:t>
      </w:r>
      <w:bookmarkEnd w:id="242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3" w:name="ref_sec_supp_conv2017"/>
      <w:r>
        <w:t xml:space="preserve">S3.1.</w:t>
      </w:r>
      <w:bookmarkEnd w:id="243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4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5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8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4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9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4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0" w:name="ref_sec_supp_conv2011"/>
      <w:r>
        <w:t xml:space="preserve">S3.2.</w:t>
      </w:r>
      <w:bookmarkEnd w:id="260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64" w:name="ref_sec_supp_conv2013"/>
      <w:r>
        <w:t xml:space="preserve">S3.3.</w:t>
      </w:r>
      <w:bookmarkEnd w:id="264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69" w:name="ref_sec_supp_diagnostics"/>
      <w:r>
        <w:t xml:space="preserve">S4.</w:t>
      </w:r>
      <w:bookmarkEnd w:id="269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1" w:name="ref_sec_repro"/>
      <w:r>
        <w:t xml:space="preserve">S5.</w:t>
      </w:r>
      <w:bookmarkEnd w:id="271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2" w:name="ref_sec_repro_seeds"/>
      <w:r>
        <w:t xml:space="preserve">S5.1.</w:t>
      </w:r>
      <w:bookmarkEnd w:id="272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3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3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4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75" w:name="ref_sec_repro_freeze"/>
      <w:r>
        <w:t xml:space="preserve">S5.2.</w:t>
      </w:r>
      <w:bookmarkEnd w:id="275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GSK, AGSK,</w:t>
      </w:r>
      <w:r>
        <w:t xml:space="preserve"> </w:t>
      </w:r>
      <w:r>
        <w:t xml:space="preserve">APGSK, FDB-AGSK,</w:t>
      </w:r>
      <w:r>
        <w:t xml:space="preserve"> </w:t>
      </w:r>
      <w:r>
        <w:t xml:space="preserve">ATMALS-GSK and eGSK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6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77" w:name="ref_sec_repro_tuning"/>
      <w:r>
        <w:t xml:space="preserve">S5.3.</w:t>
      </w:r>
      <w:bookmarkEnd w:id="277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78" w:name="ref_sec_repro_limitations"/>
      <w:r>
        <w:t xml:space="preserve">S5.4.</w:t>
      </w:r>
      <w:bookmarkEnd w:id="278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analysed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79" w:name="ref_sec_repro_tieband"/>
      <w:r>
        <w:t xml:space="preserve">S5.5.</w:t>
      </w:r>
      <w:bookmarkEnd w:id="279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0" w:name="ref_sec_repro_aliases"/>
      <w:r>
        <w:t xml:space="preserve">S5.6.</w:t>
      </w:r>
      <w:bookmarkEnd w:id="280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1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2" w:name="ref_sec_repro_acronyms"/>
      <w:r>
        <w:t xml:space="preserve">S5.7.</w:t>
      </w:r>
      <w:bookmarkEnd w:id="282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3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3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84" w:name="ref_sec_repro_params_detail"/>
      <w:r>
        <w:t xml:space="preserve">S5.8.</w:t>
      </w:r>
      <w:bookmarkEnd w:id="284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86" w:name="ref_sec_repro_opspec"/>
      <w:r>
        <w:t xml:space="preserve">S5.9.</w:t>
      </w:r>
      <w:bookmarkEnd w:id="286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87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87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88" w:name="ref_sec_repro_release"/>
      <w:r>
        <w:t xml:space="preserve">S5.10.</w:t>
      </w:r>
      <w:bookmarkEnd w:id="288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89" w:name="ref_sec_supp_ablation"/>
      <w:r>
        <w:t xml:space="preserve">S6.</w:t>
      </w:r>
      <w:bookmarkEnd w:id="289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0" w:name="ref_sec_supp_ablation_design"/>
      <w:r>
        <w:t xml:space="preserve">S6.1.</w:t>
      </w:r>
      <w:bookmarkEnd w:id="290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1" w:name="ref_sec_supp_ablation_stats"/>
      <w:r>
        <w:t xml:space="preserve">S6.2.</w:t>
      </w:r>
      <w:bookmarkEnd w:id="291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functions, Holm-corrected</w:t>
      </w:r>
      <w:r>
        <w:t xml:space="preserve"> </w:t>
      </w:r>
      <w:r>
        <w:t xml:space="preserve">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3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 with</w:t>
      </w:r>
      <w:r>
        <w:t xml:space="preserve"> </w:t>
      </w:r>
      <w:r>
        <w:t xml:space="preserve">Holm correction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295" w:name="ref_sec_supp_ablation_findings"/>
      <w:r>
        <w:t xml:space="preserve">S6.3.</w:t>
      </w:r>
      <w:bookmarkEnd w:id="295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296" w:name="ref_sec_supp_ablation_limits"/>
      <w:r>
        <w:t xml:space="preserve">S6.4.</w:t>
      </w:r>
      <w:bookmarkEnd w:id="296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297" w:name="ref_sec_supp_ablation_sgsm"/>
      <w:r>
        <w:t xml:space="preserve">S6.5.</w:t>
      </w:r>
      <w:bookmarkEnd w:id="297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299" w:name="ref_sec_supp_ablation_subset"/>
      <w:r>
        <w:t xml:space="preserve">S6.6.</w:t>
      </w:r>
      <w:bookmarkEnd w:id="299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1" w:name="ref_sec_supp_ablation_caveats"/>
      <w:r>
        <w:t xml:space="preserve">S6.7.</w:t>
      </w:r>
      <w:bookmarkEnd w:id="301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2" w:name="ref_sec_supp_cec2013lsgo"/>
      <w:r>
        <w:t xml:space="preserve">S7.</w:t>
      </w:r>
      <w:bookmarkEnd w:id="302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3" w:name="ref_sec_supp_lsgo_protocol"/>
      <w:r>
        <w:t xml:space="preserve">S7.1.</w:t>
      </w:r>
      <w:bookmarkEnd w:id="303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 and MOS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— the first two vendored byte-faithful copies, DECC-G first-party</w:t>
      </w:r>
      <w:r>
        <w:t xml:space="preserve"> </w:t>
      </w:r>
      <w:r>
        <w:t xml:space="preserve">code written from its source paper, as that statement records —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04" w:name="ref_sec_supp_lsgo_config"/>
      <w:r>
        <w:t xml:space="preserve">S7.2.</w:t>
      </w:r>
      <w:bookmarkEnd w:id="304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05" w:name="ref_sec_supp_lsgo_ranks"/>
      <w:r>
        <w:t xml:space="preserve">S7.3.</w:t>
      </w:r>
      <w:bookmarkEnd w:id="305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07" w:name="ref_sec_supp_lsgo_pairwise"/>
      <w:r>
        <w:t xml:space="preserve">S7.4.</w:t>
      </w:r>
      <w:bookmarkEnd w:id="307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8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08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09" w:name="ref_sec_supp_lsgo_runlevel"/>
      <w:r>
        <w:t xml:space="preserve">S7.5.</w:t>
      </w:r>
      <w:bookmarkEnd w:id="309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1" w:name="ref_sec_supp_lsgo_effects"/>
      <w:r>
        <w:t xml:space="preserve">S7.6.</w:t>
      </w:r>
      <w:bookmarkEnd w:id="311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3" w:name="ref_sec_supp_lsgo_detail"/>
      <w:r>
        <w:t xml:space="preserve">S7.7.</w:t>
      </w:r>
      <w:bookmarkEnd w:id="313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5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15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16" w:name="ref_sec_supp_cec2020"/>
      <w:r>
        <w:t xml:space="preserve">S8.</w:t>
      </w:r>
      <w:bookmarkEnd w:id="316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17" w:name="ref_sec_supp_cec2020_standing"/>
      <w:r>
        <w:t xml:space="preserve">S8.1.</w:t>
      </w:r>
      <w:bookmarkEnd w:id="317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19" w:name="ref_sec_supp_cec2020_omnibus"/>
      <w:r>
        <w:t xml:space="preserve">S8.2.</w:t>
      </w:r>
      <w:bookmarkEnd w:id="319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1" w:name="ref_sec_supp_cec2020_pairwise"/>
      <w:r>
        <w:t xml:space="preserve">S8.3.</w:t>
      </w:r>
      <w:bookmarkEnd w:id="321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24" w:name="ref_sec_supp_cec2020_effects"/>
      <w:r>
        <w:t xml:space="preserve">S8.4.</w:t>
      </w:r>
      <w:bookmarkEnd w:id="324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26" w:name="ref_sec_supp_cec2020_robustness"/>
      <w:r>
        <w:t xml:space="preserve">S8.5.</w:t>
      </w:r>
      <w:bookmarkEnd w:id="326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28" w:name="ref_sec_supp_cec2020_detail"/>
      <w:r>
        <w:t xml:space="preserve">S8.6.</w:t>
      </w:r>
      <w:bookmarkEnd w:id="328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33" w:name="ref_sec_supp_revision"/>
      <w:r>
        <w:t xml:space="preserve">S9.</w:t>
      </w:r>
      <w:bookmarkEnd w:id="333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34" w:name="ref_sec_supp_rev_basis"/>
      <w:r>
        <w:t xml:space="preserve">S9.1.</w:t>
      </w:r>
      <w:bookmarkEnd w:id="334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36" w:name="ref_sec_supp_rev_np"/>
      <w:r>
        <w:t xml:space="preserve">S9.2.</w:t>
      </w:r>
      <w:bookmarkEnd w:id="336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38" w:name="ref_sec_supp_rev_tiering"/>
      <w:r>
        <w:t xml:space="preserve">S9.3.</w:t>
      </w:r>
      <w:bookmarkEnd w:id="338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 —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40" w:name="ref_sec_supp_rev_sensitivity"/>
      <w:r>
        <w:t xml:space="preserve">S9.4.</w:t>
      </w:r>
      <w:bookmarkEnd w:id="340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— no monotonicity in</w:t>
      </w:r>
      <w:r>
        <w:t xml:space="preserve"> </w:t>
      </w:r>
      <w:r>
        <w:t xml:space="preserve">perturbation size is assumed —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42" w:name="ref_sec_supp_rev_boundary"/>
      <w:r>
        <w:t xml:space="preserve">S9.5.</w:t>
      </w:r>
      <w:bookmarkEnd w:id="342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/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