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constant of Table </w:t>
      </w:r>
      <w:r>
        <w:fldChar w:fldCharType="begin"/>
      </w:r>
      <w:r>
        <w:instrText xml:space="preserve"> REF ref_tab_notation \h </w:instrText>
      </w:r>
      <w:r>
        <w:fldChar w:fldCharType="separate"/>
      </w:r>
      <w:r>
        <w:t xml:space="preserve">3</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r>
          <m:t>ϵ</m:t>
        </m:r>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r>
          <m:t>ϵ</m:t>
        </m:r>
        <m:r>
          <m:rPr>
            <m:sty m:val="p"/>
          </m:rPr>
          <m:t>=</m:t>
        </m:r>
        <m:sSup>
          <m:e>
            <m:r>
              <m:t>10</m:t>
            </m:r>
          </m:e>
          <m:sup>
            <m:r>
              <m:rPr>
                <m:sty m:val="p"/>
              </m:rPr>
              <m:t>−</m:t>
            </m:r>
            <m:r>
              <m:t>3</m:t>
            </m:r>
          </m:sup>
        </m:sSup>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(a</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a sixth DE/rand/1 arm exists at</w:t>
      </w:r>
      <w:r>
        <w:t xml:space="preserve"> </w:t>
      </w:r>
      <m:oMath>
        <m:r>
          <m:t>20</m:t>
        </m:r>
        <m:r>
          <m:rPr>
            <m:sty m:val="p"/>
          </m:rPr>
          <m:t>≤</m:t>
        </m:r>
        <m:r>
          <m:t>D</m:t>
        </m:r>
        <m:r>
          <m:rPr>
            <m:sty m:val="p"/>
          </m:rPr>
          <m:t>&lt;</m:t>
        </m:r>
        <m:r>
          <m:t>100</m:t>
        </m:r>
      </m:oMath>
      <w:r>
        <w:t xml:space="preserve">)</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rPr>
          <w:b/>
          <w:bCs/>
        </w:rPr>
        <w:t xml:space="preserve">if</w:t>
      </w:r>
      <w:r>
        <w:t xml:space="preserve"> </w:t>
      </w:r>
      <w:r>
        <w:t xml:space="preserve">the individual drew the DE arm: build its trial by DE/rand/1 instead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13: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 under the evaluation cap and past cooldown: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