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7" w:name="ref_sec_supp_cec2017_tables"/>
      <w:r>
        <w:t xml:space="preserve">S1.</w:t>
      </w:r>
      <w:bookmarkEnd w:id="227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3" w:name="ref_sec_supp_pairwise"/>
      <w:r>
        <w:t xml:space="preserve">S2.</w:t>
      </w:r>
      <w:bookmarkEnd w:id="233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4" w:name="ref_sec_supp_h2h"/>
      <w:r>
        <w:t xml:space="preserve">S2.1.</w:t>
      </w:r>
      <w:bookmarkEnd w:id="234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9" w:name="ref_sec_supp_cec2011"/>
      <w:r>
        <w:t xml:space="preserve">S2.2.</w:t>
      </w:r>
      <w:bookmarkEnd w:id="239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2" w:name="ref_sec_supp_cec2013"/>
      <w:r>
        <w:t xml:space="preserve">S2.3.</w:t>
      </w:r>
      <w:bookmarkEnd w:id="242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7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8" w:name="ref_sec_supp_bca"/>
      <w:r>
        <w:t xml:space="preserve">S2.4.</w:t>
      </w:r>
      <w:bookmarkEnd w:id="248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9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9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50" w:name="ref_sec_supp_posthoc"/>
      <w:r>
        <w:t xml:space="preserve">S2.5.</w:t>
      </w:r>
      <w:bookmarkEnd w:id="250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1" w:name="ref_sec_supp_rankviews"/>
      <w:r>
        <w:t xml:space="preserve">S2.6.</w:t>
      </w:r>
      <w:bookmarkEnd w:id="251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4" w:name="ref_sec_supp_convergence"/>
      <w:r>
        <w:t xml:space="preserve">S3.</w:t>
      </w:r>
      <w:bookmarkEnd w:id="254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5" w:name="ref_sec_supp_conv2017"/>
      <w:r>
        <w:t xml:space="preserve">S3.1.</w:t>
      </w:r>
      <w:bookmarkEnd w:id="255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2" w:name="ref_sec_supp_conv2011"/>
      <w:r>
        <w:t xml:space="preserve">S3.2.</w:t>
      </w:r>
      <w:bookmarkEnd w:id="272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5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5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6" w:name="ref_sec_supp_conv2013"/>
      <w:r>
        <w:t xml:space="preserve">S3.3.</w:t>
      </w:r>
      <w:bookmarkEnd w:id="276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0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1" w:name="ref_sec_supp_diagnostics"/>
      <w:r>
        <w:t xml:space="preserve">S4.</w:t>
      </w:r>
      <w:bookmarkEnd w:id="281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2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3" w:name="ref_sec_repro"/>
      <w:r>
        <w:t xml:space="preserve">S5.</w:t>
      </w:r>
      <w:bookmarkEnd w:id="283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4" w:name="ref_sec_repro_seeds"/>
      <w:r>
        <w:t xml:space="preserve">S5.1.</w:t>
      </w:r>
      <w:bookmarkEnd w:id="284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5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5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6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6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7" w:name="ref_sec_repro_freeze"/>
      <w:r>
        <w:t xml:space="preserve">S5.2.</w:t>
      </w:r>
      <w:bookmarkEnd w:id="287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8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8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9" w:name="ref_sec_repro_tuning"/>
      <w:r>
        <w:t xml:space="preserve">S5.3.</w:t>
      </w:r>
      <w:bookmarkEnd w:id="289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90" w:name="ref_sec_repro_limitations"/>
      <w:r>
        <w:t xml:space="preserve">S5.4.</w:t>
      </w:r>
      <w:bookmarkEnd w:id="290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analysed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1" w:name="ref_sec_repro_tieband"/>
      <w:r>
        <w:t xml:space="preserve">S5.5.</w:t>
      </w:r>
      <w:bookmarkEnd w:id="291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2" w:name="ref_sec_repro_aliases"/>
      <w:r>
        <w:t xml:space="preserve">S5.6.</w:t>
      </w:r>
      <w:bookmarkEnd w:id="292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3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4" w:name="ref_sec_repro_acronyms"/>
      <w:r>
        <w:t xml:space="preserve">S5.7.</w:t>
      </w:r>
      <w:bookmarkEnd w:id="294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5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5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6" w:name="ref_sec_repro_params_detail"/>
      <w:r>
        <w:t xml:space="preserve">S5.8.</w:t>
      </w:r>
      <w:bookmarkEnd w:id="296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7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7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8" w:name="ref_sec_repro_opspec"/>
      <w:r>
        <w:t xml:space="preserve">S5.9.</w:t>
      </w:r>
      <w:bookmarkEnd w:id="298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9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9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300" w:name="ref_sec_repro_release"/>
      <w:r>
        <w:t xml:space="preserve">S5.10.</w:t>
      </w:r>
      <w:bookmarkEnd w:id="300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 —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1" w:name="ref_sec_supp_ablation"/>
      <w:r>
        <w:t xml:space="preserve">S6.</w:t>
      </w:r>
      <w:bookmarkEnd w:id="301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2" w:name="ref_sec_supp_ablation_design"/>
      <w:r>
        <w:t xml:space="preserve">S6.1.</w:t>
      </w:r>
      <w:bookmarkEnd w:id="302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3" w:name="ref_sec_supp_ablation_stats"/>
      <w:r>
        <w:t xml:space="preserve">S6.2.</w:t>
      </w:r>
      <w:bookmarkEnd w:id="303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5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7" w:name="ref_sec_supp_ablation_findings"/>
      <w:r>
        <w:t xml:space="preserve">S6.3.</w:t>
      </w:r>
      <w:bookmarkEnd w:id="307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8" w:name="ref_sec_supp_ablation_limits"/>
      <w:r>
        <w:t xml:space="preserve">S6.4.</w:t>
      </w:r>
      <w:bookmarkEnd w:id="308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9" w:name="ref_sec_supp_ablation_sgsm"/>
      <w:r>
        <w:t xml:space="preserve">S6.5.</w:t>
      </w:r>
      <w:bookmarkEnd w:id="309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parts—the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—while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1" w:name="ref_sec_supp_ablation_subset"/>
      <w:r>
        <w:t xml:space="preserve">S6.6.</w:t>
      </w:r>
      <w:bookmarkEnd w:id="311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3" w:name="ref_sec_supp_ablation_caveats"/>
      <w:r>
        <w:t xml:space="preserve">S6.7.</w:t>
      </w:r>
      <w:bookmarkEnd w:id="313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4" w:name="ref_sec_supp_cec2013lsgo"/>
      <w:r>
        <w:t xml:space="preserve">S7.</w:t>
      </w:r>
      <w:bookmarkEnd w:id="314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5" w:name="ref_sec_supp_lsgo_protocol"/>
      <w:r>
        <w:t xml:space="preserve">S7.1.</w:t>
      </w:r>
      <w:bookmarkEnd w:id="315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6" w:name="ref_sec_supp_lsgo_config"/>
      <w:r>
        <w:t xml:space="preserve">S7.2.</w:t>
      </w:r>
      <w:bookmarkEnd w:id="316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7" w:name="ref_sec_supp_lsgo_ranks"/>
      <w:r>
        <w:t xml:space="preserve">S7.3.</w:t>
      </w:r>
      <w:bookmarkEnd w:id="317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9" w:name="ref_sec_supp_lsgo_pairwise"/>
      <w:r>
        <w:t xml:space="preserve">S7.4.</w:t>
      </w:r>
      <w:bookmarkEnd w:id="319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1" w:name="ref_sec_supp_lsgo_runlevel"/>
      <w:r>
        <w:t xml:space="preserve">S7.5.</w:t>
      </w:r>
      <w:bookmarkEnd w:id="321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3" w:name="ref_sec_supp_lsgo_effects"/>
      <w:r>
        <w:t xml:space="preserve">S7.6.</w:t>
      </w:r>
      <w:bookmarkEnd w:id="323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5" w:name="ref_sec_supp_lsgo_detail"/>
      <w:r>
        <w:t xml:space="preserve">S7.7.</w:t>
      </w:r>
      <w:bookmarkEnd w:id="325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8" w:name="ref_sec_supp_cec2020"/>
      <w:r>
        <w:t xml:space="preserve">S8.</w:t>
      </w:r>
      <w:bookmarkEnd w:id="328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9" w:name="ref_sec_supp_cec2020_standing"/>
      <w:r>
        <w:t xml:space="preserve">S8.1.</w:t>
      </w:r>
      <w:bookmarkEnd w:id="329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1" w:name="ref_sec_supp_cec2020_omnibus"/>
      <w:r>
        <w:t xml:space="preserve">S8.2.</w:t>
      </w:r>
      <w:bookmarkEnd w:id="331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3" w:name="ref_sec_supp_cec2020_pairwise"/>
      <w:r>
        <w:t xml:space="preserve">S8.3.</w:t>
      </w:r>
      <w:bookmarkEnd w:id="333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6" w:name="ref_sec_supp_cec2020_effects"/>
      <w:r>
        <w:t xml:space="preserve">S8.4.</w:t>
      </w:r>
      <w:bookmarkEnd w:id="336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8" w:name="ref_sec_supp_cec2020_robustness"/>
      <w:r>
        <w:t xml:space="preserve">S8.5.</w:t>
      </w:r>
      <w:bookmarkEnd w:id="338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40" w:name="ref_sec_supp_cec2020_detail"/>
      <w:r>
        <w:t xml:space="preserve">S8.6.</w:t>
      </w:r>
      <w:bookmarkEnd w:id="340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4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4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45" w:name="ref_sec_supp_revision"/>
      <w:r>
        <w:t xml:space="preserve">S9.</w:t>
      </w:r>
      <w:bookmarkEnd w:id="345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6" w:name="ref_sec_supp_rev_basis"/>
      <w:r>
        <w:t xml:space="preserve">S9.1.</w:t>
      </w:r>
      <w:bookmarkEnd w:id="346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7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7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 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8" w:name="ref_sec_supp_rev_np"/>
      <w:r>
        <w:t xml:space="preserve">S9.2.</w:t>
      </w:r>
      <w:bookmarkEnd w:id="348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9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9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50" w:name="ref_sec_supp_rev_tiering"/>
      <w:r>
        <w:t xml:space="preserve">S9.3.</w:t>
      </w:r>
      <w:bookmarkEnd w:id="350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1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1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</w:t>
      </w:r>
      <w:r>
        <w:t xml:space="preserve"> </w:t>
      </w:r>
      <w:r>
        <w:t xml:space="preserve">agree.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2" w:name="ref_sec_supp_rev_sensitivity"/>
      <w:r>
        <w:t xml:space="preserve">S9.4.</w:t>
      </w:r>
      <w:bookmarkEnd w:id="352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3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3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54" w:name="ref_sec_supp_rev_boundary"/>
      <w:r>
        <w:t xml:space="preserve">S9.5.</w:t>
      </w:r>
      <w:bookmarkEnd w:id="354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5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55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paired 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bookmarkStart w:id="22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5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6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8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9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20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1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2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3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4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5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1" Target="https://doi.org/10.1007/s00202-023-01803-9" TargetMode="External"/><Relationship Type="http://schemas.openxmlformats.org/officeDocument/2006/relationships/hyperlink" Id="rId218" Target="https://doi.org/10.1007/s13042-019-01053-x" TargetMode="External"/><Relationship Type="http://schemas.openxmlformats.org/officeDocument/2006/relationships/hyperlink" Id="rId223" Target="https://doi.org/10.1016/j.rico.2025.100542" TargetMode="External"/><Relationship Type="http://schemas.openxmlformats.org/officeDocument/2006/relationships/hyperlink" Id="rId216" Target="https://doi.org/10.1080/01621459.1937.10503522" TargetMode="External"/><Relationship Type="http://schemas.openxmlformats.org/officeDocument/2006/relationships/hyperlink" Id="rId220" Target="https://doi.org/10.1109/ACCESS.2021.3076091" TargetMode="External"/><Relationship Type="http://schemas.openxmlformats.org/officeDocument/2006/relationships/hyperlink" Id="rId225" Target="https://doi.org/10.1109/CEC.2013.6557901" TargetMode="External"/><Relationship Type="http://schemas.openxmlformats.org/officeDocument/2006/relationships/hyperlink" Id="rId224" Target="https://doi.org/10.1109/CEC.2018.8477755" TargetMode="External"/><Relationship Type="http://schemas.openxmlformats.org/officeDocument/2006/relationships/hyperlink" Id="rId219" Target="https://doi.org/10.1109/CEC48606.2020.9185901" TargetMode="External"/><Relationship Type="http://schemas.openxmlformats.org/officeDocument/2006/relationships/hyperlink" Id="rId217" Target="https://doi.org/10.1201/9780429246593" TargetMode="External"/><Relationship Type="http://schemas.openxmlformats.org/officeDocument/2006/relationships/hyperlink" Id="rId215" Target="https://doi.org/10.2307/3001968" TargetMode="External"/><Relationship Type="http://schemas.openxmlformats.org/officeDocument/2006/relationships/hyperlink" Id="rId222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https://doi.org/10.1007/s00202-023-01803-9" TargetMode="External" /><Relationship Type="http://schemas.openxmlformats.org/officeDocument/2006/relationships/hyperlink" Id="rId218" Target="https://doi.org/10.1007/s13042-019-01053-x" TargetMode="External" /><Relationship Type="http://schemas.openxmlformats.org/officeDocument/2006/relationships/hyperlink" Id="rId223" Target="https://doi.org/10.1016/j.rico.2025.100542" TargetMode="External" /><Relationship Type="http://schemas.openxmlformats.org/officeDocument/2006/relationships/hyperlink" Id="rId216" Target="https://doi.org/10.1080/01621459.1937.10503522" TargetMode="External" /><Relationship Type="http://schemas.openxmlformats.org/officeDocument/2006/relationships/hyperlink" Id="rId220" Target="https://doi.org/10.1109/ACCESS.2021.3076091" TargetMode="External" /><Relationship Type="http://schemas.openxmlformats.org/officeDocument/2006/relationships/hyperlink" Id="rId225" Target="https://doi.org/10.1109/CEC.2013.6557901" TargetMode="External" /><Relationship Type="http://schemas.openxmlformats.org/officeDocument/2006/relationships/hyperlink" Id="rId224" Target="https://doi.org/10.1109/CEC.2018.8477755" TargetMode="External" /><Relationship Type="http://schemas.openxmlformats.org/officeDocument/2006/relationships/hyperlink" Id="rId219" Target="https://doi.org/10.1109/CEC48606.2020.9185901" TargetMode="External" /><Relationship Type="http://schemas.openxmlformats.org/officeDocument/2006/relationships/hyperlink" Id="rId217" Target="https://doi.org/10.1201/9780429246593" TargetMode="External" /><Relationship Type="http://schemas.openxmlformats.org/officeDocument/2006/relationships/hyperlink" Id="rId215" Target="https://doi.org/10.2307/3001968" TargetMode="External" /><Relationship Type="http://schemas.openxmlformats.org/officeDocument/2006/relationships/hyperlink" Id="rId222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