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terminal exploitation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under</w:t>
      </w:r>
      <w:r>
        <w:t xml:space="preserve"> </w:t>
      </w:r>
      <w:r>
        <w:t xml:space="preserve">both of these robustness variants,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leaves the</w:t>
      </w:r>
      <w:r>
        <w:t xml:space="preserve"> </w:t>
      </w:r>
      <w:r>
        <w:t xml:space="preserve">dimension-tier boundaries themselves unvaried, so their sensitivity is untested.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terminal exploitation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v2.16,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