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rFonts w:ascii="Arial" w:cs="Arial" w:eastAsia="Arial" w:hAnsi="Arial"/>
          <w:b/>
          <w:bCs/>
          <w:color w:val="1F4E79"/>
          <w:sz w:val="48"/>
          <w:szCs w:val="48"/>
        </w:rPr>
        <w:t xml:space="preserve">Splitting a Video into Actions</w:t>
      </w:r>
    </w:p>
    <w:p>
      <w:pPr>
        <w:spacing w:after="80"/>
        <w:jc w:val="center"/>
      </w:pPr>
      <w:r>
        <w:rPr>
          <w:color w:val="444444"/>
          <w:sz w:val="28"/>
          <w:szCs w:val="28"/>
        </w:rPr>
        <w:t xml:space="preserve">Temporal Segmentation of Egocentric Hardware-Assembly Video</w:t>
      </w:r>
    </w:p>
    <w:p>
      <w:pPr>
        <w:spacing w:after="600"/>
        <w:jc w:val="center"/>
      </w:pPr>
      <w:r>
        <w:rPr>
          <w:i/>
          <w:iCs/>
          <w:color w:val="666666"/>
          <w:sz w:val="24"/>
          <w:szCs w:val="24"/>
        </w:rPr>
        <w:t xml:space="preserve">Final Project Report</w:t>
      </w:r>
    </w:p>
    <w:p>
      <w:pPr>
        <w:spacing w:after="60"/>
        <w:jc w:val="center"/>
      </w:pPr>
      <w:r>
        <w:rPr>
          <w:sz w:val="24"/>
          <w:szCs w:val="24"/>
        </w:rPr>
        <w:t xml:space="preserve">Osama Najjar  ·  Mustafa Taha</w:t>
      </w:r>
    </w:p>
    <w:p>
      <w:pPr>
        <w:spacing w:after="60"/>
        <w:jc w:val="center"/>
      </w:pPr>
      <w:r>
        <w:rPr>
          <w:color w:val="444444"/>
          <w:sz w:val="22"/>
          <w:szCs w:val="22"/>
        </w:rPr>
        <w:t xml:space="preserve">Mentor: Saeed Namnah</w:t>
      </w:r>
    </w:p>
    <w:p>
      <w:pPr>
        <w:spacing w:after="60"/>
        <w:jc w:val="center"/>
      </w:pPr>
      <w:r>
        <w:rPr>
          <w:color w:val="444444"/>
          <w:sz w:val="22"/>
          <w:szCs w:val="22"/>
        </w:rPr>
        <w:t xml:space="preserve">Project 6  ·  June / July 2026</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40"/>
      </w:pPr>
      <w:r>
        <w:rPr>
          <w:i/>
          <w:iCs/>
          <w:color w:val="888888"/>
          <w:sz w:val="18"/>
          <w:szCs w:val="18"/>
        </w:rPr>
        <w:t xml:space="preserve">(In Word, right-click the table above and choose “Update Field” to populate page numbers.)</w:t>
      </w:r>
    </w:p>
    <w:p>
      <w:r>
        <w:br w:type="page"/>
      </w:r>
    </w:p>
    <w:p>
      <w:pPr>
        <w:pStyle w:val="Heading1"/>
      </w:pPr>
      <w:r>
        <w:t xml:space="preserve">Abstract</w:t>
      </w:r>
    </w:p>
    <w:p>
      <w:pPr>
        <w:spacing w:after="160"/>
      </w:pPr>
      <w:r>
        <w:t xml:space="preserve">This project builds a system that automatically divides an egocentric (first-person) video of a hardware-assembly procedure into its constituent steps. The task is temporal segmentation — locating the boundaries between procedural steps in time — and explicitly excludes action recognition. A modular, feature-based pipeline fuses hand tracking, open-vocabulary object detection with workspace regions of interest, dense optical flow, scene-change detection, and hand-object interaction cues into a per-frame transition score, from which step boundaries are extracted as prominent peaks. The system is evaluated on four PC-assembly clips against manually annotated ground truth using boundary precision, recall, and F1 at several tolerances. On clean, continuously recorded procedures it achieves an F1 of 0.62–0.71 at a one-second tolerance and recovers every boundary within three seconds, with matched-boundary error of 0.1–0.4 s, and it outperforms uniform and random baselines at the tight tolerances that matter. An ablation study shows optical flow to be the dominant cue. The work also yields two methodological findings: evaluation quality is dominated by the fidelity of the ground-truth annotation, and edited tutorial footage (with presenter cut-aways and graphics) is poorly suited to feature-based segmentation.</w:t>
      </w:r>
    </w:p>
    <w:p>
      <w:pPr>
        <w:pStyle w:val="Heading1"/>
      </w:pPr>
      <w:r>
        <w:t xml:space="preserve">1. Introduction</w:t>
      </w:r>
    </w:p>
    <w:p>
      <w:pPr>
        <w:spacing w:after="160"/>
      </w:pPr>
      <w:r>
        <w:t xml:space="preserve">Manual procedures — maintenance, assembly, and repair — are increasingly captured on first-person cameras for training and documentation. Turning such a continuous recording into a structured, step-by-step record by hand is tedious, which motivates automatic segmentation. This project addresses that problem for PC-hardware assembly: given an egocentric video of an operator performing a task, the system deconstructs the continuous procedure into distinct, ordered steps.</w:t>
      </w:r>
    </w:p>
    <w:p>
      <w:pPr>
        <w:spacing w:after="160"/>
      </w:pPr>
      <w:r>
        <w:t xml:space="preserve">Following the project brief, the goal is strictly temporal segmentation based on procedural boundaries; action detection or recognition is not required. The system therefore tracks the interplay among the operator’s hand movements, the tools and components in view, and the points of physical interaction on the device, and it marks a step boundary wherever these signals indicate a transition. The primary measure of success is the accuracy of the detected boundaries relative to a human annotation.</w:t>
      </w:r>
    </w:p>
    <w:p>
      <w:pPr>
        <w:spacing w:after="160"/>
      </w:pPr>
      <w:r>
        <w:t xml:space="preserve">The contributions of this report are: a complete modular segmentation pipeline; an evaluation across four clips with multi-tolerance boundary metrics; a baseline comparison demonstrating that the method adds value over naive splitting; an ablation study quantifying each feature’s contribution; and a discussion of two practical findings about annotation quality and source-footage suitability.</w:t>
      </w:r>
    </w:p>
    <w:p>
      <w:pPr>
        <w:pStyle w:val="Heading1"/>
      </w:pPr>
      <w:r>
        <w:t xml:space="preserve">2. Background and Related Work</w:t>
      </w:r>
    </w:p>
    <w:p>
      <w:pPr>
        <w:spacing w:after="160"/>
      </w:pPr>
      <w:r>
        <w:t xml:space="preserve">Methods for dividing a video in time fall into two broad families: supervised temporal action segmentation, which learns to label frames and reads boundaries from label changes, and unsupervised or rule-based change-point methods, which detect where low-level signals shift without learning specific actions. This project, constrained to segmentation rather than recognition and limited to a handful of videos, follows the second family. The relevant prior work and the components reused are reviewed below.</w:t>
      </w:r>
    </w:p>
    <w:p>
      <w:pPr>
        <w:pStyle w:val="Heading2"/>
      </w:pPr>
      <w:r>
        <w:t xml:space="preserve">2.1 Supervised temporal action segmentation</w:t>
      </w:r>
    </w:p>
    <w:p>
      <w:pPr>
        <w:spacing w:after="160"/>
      </w:pPr>
      <w:r>
        <w:t xml:space="preserve">The dominant academic approach learns a per-frame action label and derives segment boundaries where the predicted label changes. Temporal convolutional models such as MS-TCN [7] refine frame-wise predictions over multiple stages and achieve strong results on densely labelled benchmarks. These methods are accurate but depend on large, fully annotated training sets, a fixed (closed) set of action classes, and substantial GPU training. Neither the data nor the task definition of this project supports that approach: only a few clips are available, no per-frame labels exist, and the brief explicitly excludes action recognition. Supervised segmentation is therefore reviewed as context rather than adopted.</w:t>
      </w:r>
    </w:p>
    <w:p>
      <w:pPr>
        <w:pStyle w:val="Heading2"/>
      </w:pPr>
      <w:r>
        <w:t xml:space="preserve">2.2 Change-point and shot-boundary detection</w:t>
      </w:r>
    </w:p>
    <w:p>
      <w:pPr>
        <w:spacing w:after="160"/>
      </w:pPr>
      <w:r>
        <w:t xml:space="preserve">The alternative is to locate the moments at which the observed signals change, without naming the activity. This connects to two classical areas: change-point detection in time series, which flags abrupt shifts in a signal’s statistics, and shot- or scene-boundary detection in video, which finds editing cuts using histogram and structural differences between frames. The present system is an instance of this family applied to multiple fused cues: it builds a transition signal from motion, hand, and scene features and locates step boundaries as its prominent peaks. This makes the method interpretable and label-free, at the cost of relying on the chosen low-level cues being informative for the procedure at hand.</w:t>
      </w:r>
    </w:p>
    <w:p>
      <w:pPr>
        <w:pStyle w:val="Heading2"/>
      </w:pPr>
      <w:r>
        <w:t xml:space="preserve">2.3 Egocentric video and hand-object interaction</w:t>
      </w:r>
    </w:p>
    <w:p>
      <w:pPr>
        <w:spacing w:after="160"/>
      </w:pPr>
      <w:r>
        <w:t xml:space="preserve">First-person procedural video has been studied at scale through datasets such as EPIC-KITCHENS [8], which highlight that the hands and their contact with objects are the most informative signals for what the operator is doing. Work on hand-object contact detection at internet scale [9] similarly shows that hand state and contact transitions align with action transitions. This motivates the present design, which uses hand motion, grip onset and release, and hand-region contact as primary boundary cues — the points at which the hands change what they are doing are exactly where steps tend to begin and end.</w:t>
      </w:r>
    </w:p>
    <w:p>
      <w:pPr>
        <w:pStyle w:val="Heading2"/>
      </w:pPr>
      <w:r>
        <w:t xml:space="preserve">2.4 Building blocks used in this work</w:t>
      </w:r>
    </w:p>
    <w:p>
      <w:pPr>
        <w:spacing w:after="160"/>
      </w:pPr>
      <w:r>
        <w:t xml:space="preserve">The pipeline reuses established components rather than inventing new ones. Hand pose comes from MediaPipe Hand Landmarker [1]; component presence is probed with the open-vocabulary detector YOLO-World [2] via the Ultralytics library [6]; frame-to-frame motion uses Farnebäck dense optical flow [3] from OpenCV [4]; and boundary peaks are located with peak finding from SciPy [5]. The contribution of this project is not any single component but their fusion into one transition signal tailored to procedural assembly video, together with a careful, baseline- and ablation-supported evaluation methodology.</w:t>
      </w:r>
    </w:p>
    <w:p>
      <w:pPr>
        <w:pStyle w:val="Heading1"/>
      </w:pPr>
      <w:r>
        <w:t xml:space="preserve">3. System Design</w:t>
      </w:r>
    </w:p>
    <w:p>
      <w:pPr>
        <w:spacing w:after="160"/>
      </w:pPr>
      <w:r>
        <w:t xml:space="preserve">The system is a frame-by-frame pipeline. Each sampled frame passes through independent feature extractors; their outputs are fused into two per-frame quantities — an activity level and a transition score — and step boundaries are the prominent, well-separated peaks of the smoothed transition score. The architecture is summarised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pPr>
              <w:jc w:val="left"/>
            </w:pPr>
            <w:r>
              <w:rPr>
                <w:b/>
                <w:bCs/>
                <w:color w:val="FFFFFF"/>
                <w:sz w:val="20"/>
                <w:szCs w:val="20"/>
              </w:rPr>
              <w:t xml:space="preserve">Module (file)</w:t>
            </w:r>
          </w:p>
        </w:tc>
        <w:tc>
          <w:tcPr>
            <w:tcW w:type="dxa" w:w="6760"/>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pPr>
              <w:jc w:val="center"/>
            </w:pPr>
            <w:r>
              <w:rPr>
                <w:b/>
                <w:bCs/>
                <w:color w:val="FFFFFF"/>
                <w:sz w:val="20"/>
                <w:szCs w:val="20"/>
              </w:rPr>
              <w:t xml:space="preserve">Responsibility</w:t>
            </w:r>
          </w:p>
        </w:tc>
      </w:tr>
      <w:tr>
        <w:tc>
          <w:tcPr>
            <w:tcW w:type="dxa" w:w="26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left"/>
            </w:pPr>
            <w:r>
              <w:rPr>
                <w:b/>
                <w:bCs/>
                <w:color w:val="000000"/>
                <w:sz w:val="20"/>
                <w:szCs w:val="20"/>
              </w:rPr>
              <w:t xml:space="preserve">video_loader.py</w:t>
            </w:r>
          </w:p>
        </w:tc>
        <w:tc>
          <w:tcPr>
            <w:tcW w:type="dxa" w:w="67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Frame extraction, resizing, FPS sub-sampling, clip export.</w:t>
            </w:r>
          </w:p>
        </w:tc>
      </w:tr>
      <w:tr>
        <w:tc>
          <w:tcPr>
            <w:tcW w:type="dxa" w:w="260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left"/>
            </w:pPr>
            <w:r>
              <w:rPr>
                <w:b/>
                <w:bCs/>
                <w:color w:val="000000"/>
                <w:sz w:val="20"/>
                <w:szCs w:val="20"/>
              </w:rPr>
              <w:t xml:space="preserve">hand_tracker.py</w:t>
            </w:r>
          </w:p>
        </w:tc>
        <w:tc>
          <w:tcPr>
            <w:tcW w:type="dxa" w:w="676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MediaPipe hand landmarks: position, velocity, grip, curvature.</w:t>
            </w:r>
          </w:p>
        </w:tc>
      </w:tr>
      <w:tr>
        <w:tc>
          <w:tcPr>
            <w:tcW w:type="dxa" w:w="26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left"/>
            </w:pPr>
            <w:r>
              <w:rPr>
                <w:b/>
                <w:bCs/>
                <w:color w:val="000000"/>
                <w:sz w:val="20"/>
                <w:szCs w:val="20"/>
              </w:rPr>
              <w:t xml:space="preserve">object_detector.py</w:t>
            </w:r>
          </w:p>
        </w:tc>
        <w:tc>
          <w:tcPr>
            <w:tcW w:type="dxa" w:w="67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YOLO-World open-vocabulary detection + workspace ROI fallback.</w:t>
            </w:r>
          </w:p>
        </w:tc>
      </w:tr>
      <w:tr>
        <w:tc>
          <w:tcPr>
            <w:tcW w:type="dxa" w:w="260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left"/>
            </w:pPr>
            <w:r>
              <w:rPr>
                <w:b/>
                <w:bCs/>
                <w:color w:val="000000"/>
                <w:sz w:val="20"/>
                <w:szCs w:val="20"/>
              </w:rPr>
              <w:t xml:space="preserve">optical_flow.py</w:t>
            </w:r>
          </w:p>
        </w:tc>
        <w:tc>
          <w:tcPr>
            <w:tcW w:type="dxa" w:w="676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Dense optical flow: magnitude, direction, discontinuity.</w:t>
            </w:r>
          </w:p>
        </w:tc>
      </w:tr>
      <w:tr>
        <w:tc>
          <w:tcPr>
            <w:tcW w:type="dxa" w:w="26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left"/>
            </w:pPr>
            <w:r>
              <w:rPr>
                <w:b/>
                <w:bCs/>
                <w:color w:val="000000"/>
                <w:sz w:val="20"/>
                <w:szCs w:val="20"/>
              </w:rPr>
              <w:t xml:space="preserve">scene_detector.py</w:t>
            </w:r>
          </w:p>
        </w:tc>
        <w:tc>
          <w:tcPr>
            <w:tcW w:type="dxa" w:w="67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Histogram/structural scene-change score.</w:t>
            </w:r>
          </w:p>
        </w:tc>
      </w:tr>
      <w:tr>
        <w:tc>
          <w:tcPr>
            <w:tcW w:type="dxa" w:w="260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left"/>
            </w:pPr>
            <w:r>
              <w:rPr>
                <w:b/>
                <w:bCs/>
                <w:color w:val="000000"/>
                <w:sz w:val="20"/>
                <w:szCs w:val="20"/>
              </w:rPr>
              <w:t xml:space="preserve">interaction_tracker.py</w:t>
            </w:r>
          </w:p>
        </w:tc>
        <w:tc>
          <w:tcPr>
            <w:tcW w:type="dxa" w:w="676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Hand-object/region contact and contact-point dynamics.</w:t>
            </w:r>
          </w:p>
        </w:tc>
      </w:tr>
      <w:tr>
        <w:tc>
          <w:tcPr>
            <w:tcW w:type="dxa" w:w="26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left"/>
            </w:pPr>
            <w:r>
              <w:rPr>
                <w:b/>
                <w:bCs/>
                <w:color w:val="000000"/>
                <w:sz w:val="20"/>
                <w:szCs w:val="20"/>
              </w:rPr>
              <w:t xml:space="preserve">feature_extractor.py</w:t>
            </w:r>
          </w:p>
        </w:tc>
        <w:tc>
          <w:tcPr>
            <w:tcW w:type="dxa" w:w="67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Fuses all signals into per-frame activity and transition scores.</w:t>
            </w:r>
          </w:p>
        </w:tc>
      </w:tr>
      <w:tr>
        <w:tc>
          <w:tcPr>
            <w:tcW w:type="dxa" w:w="260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left"/>
            </w:pPr>
            <w:r>
              <w:rPr>
                <w:b/>
                <w:bCs/>
                <w:color w:val="000000"/>
                <w:sz w:val="20"/>
                <w:szCs w:val="20"/>
              </w:rPr>
              <w:t xml:space="preserve">temporal_segmenter.py</w:t>
            </w:r>
          </w:p>
        </w:tc>
        <w:tc>
          <w:tcPr>
            <w:tcW w:type="dxa" w:w="676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Peak detection, filtering, segment construction.</w:t>
            </w:r>
          </w:p>
        </w:tc>
      </w:tr>
      <w:tr>
        <w:tc>
          <w:tcPr>
            <w:tcW w:type="dxa" w:w="26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left"/>
            </w:pPr>
            <w:r>
              <w:rPr>
                <w:b/>
                <w:bCs/>
                <w:color w:val="000000"/>
                <w:sz w:val="20"/>
                <w:szCs w:val="20"/>
              </w:rPr>
              <w:t xml:space="preserve">activity_recognizer.py</w:t>
            </w:r>
          </w:p>
        </w:tc>
        <w:tc>
          <w:tcPr>
            <w:tcW w:type="dxa" w:w="67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Human-readable activity label per segment.</w:t>
            </w:r>
          </w:p>
        </w:tc>
      </w:tr>
      <w:tr>
        <w:tc>
          <w:tcPr>
            <w:tcW w:type="dxa" w:w="260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left"/>
            </w:pPr>
            <w:r>
              <w:rPr>
                <w:b/>
                <w:bCs/>
                <w:color w:val="000000"/>
                <w:sz w:val="20"/>
                <w:szCs w:val="20"/>
              </w:rPr>
              <w:t xml:space="preserve">evaluator.py</w:t>
            </w:r>
          </w:p>
        </w:tc>
        <w:tc>
          <w:tcPr>
            <w:tcW w:type="dxa" w:w="676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Boundary P/R/F1, IoU, coverage against ground truth.</w:t>
            </w:r>
          </w:p>
        </w:tc>
      </w:tr>
      <w:tr>
        <w:tc>
          <w:tcPr>
            <w:tcW w:type="dxa" w:w="26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left"/>
            </w:pPr>
            <w:r>
              <w:rPr>
                <w:b/>
                <w:bCs/>
                <w:color w:val="000000"/>
                <w:sz w:val="20"/>
                <w:szCs w:val="20"/>
              </w:rPr>
              <w:t xml:space="preserve">visualizer.py</w:t>
            </w:r>
          </w:p>
        </w:tc>
        <w:tc>
          <w:tcPr>
            <w:tcW w:type="dxa" w:w="67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Timeline, annotated video, feature CSV export.</w:t>
            </w:r>
          </w:p>
        </w:tc>
      </w:tr>
    </w:tbl>
    <w:p>
      <w:pPr>
        <w:pStyle w:val="Heading2"/>
      </w:pPr>
      <w:r>
        <w:t xml:space="preserve">3.1 Feature fusion and boundary detection</w:t>
      </w:r>
    </w:p>
    <w:p>
      <w:pPr>
        <w:spacing w:after="160"/>
      </w:pPr>
      <w:r>
        <w:t xml:space="preserve">Each extractor contributes evidence of a transition: a change in the number of visible hands or real components, the onset or release of a grip, a change in interaction type, a spike in optical-flow discontinuity or direction change, and a scene-change event. These are combined by taking the strongest active cue, producing a transition score in the range zero to one. The score is smoothed with a Gaussian filter, and peaks above a threshold and separated by a minimum duration become boundaries. The transition logic was refined for robustness so that the heuristic workspace regions — which switch on and off frame-to-frame with motion — no longer create spurious boundaries, and additional cues fire when motion resumes after a pause or settles after a burst, improving sensitivity to low-motion transitions.</w:t>
      </w:r>
    </w:p>
    <w:p>
      <w:pPr>
        <w:pStyle w:val="Heading2"/>
      </w:pPr>
      <w:r>
        <w:t xml:space="preserve">3.2 Activity labelling</w:t>
      </w:r>
    </w:p>
    <w:p>
      <w:pPr>
        <w:spacing w:after="160"/>
      </w:pPr>
      <w:r>
        <w:t xml:space="preserve">After segmentation, each segment is given a human-readable label. When a real component is recognised, the label is component-specific (for example “CPU cooler installation”). When no component is detected, the label is derived from the dominant hand-motion phase of the segment — reaching, gripping and moving, fine adjustment, or pause — so that segments remain informative even without object detection.</w:t>
      </w:r>
    </w:p>
    <w:p>
      <w:pPr>
        <w:pStyle w:val="Heading1"/>
      </w:pPr>
      <w:r>
        <w:t xml:space="preserve">4. Implementation</w:t>
      </w:r>
    </w:p>
    <w:p>
      <w:pPr>
        <w:spacing w:after="160"/>
      </w:pPr>
      <w:r>
        <w:t xml:space="preserve">The system is implemented in Python using OpenCV for image processing, MediaPipe for hand tracking, the Ultralytics library for YOLO-World, and NumPy/SciPy for signal processing. It is configured through a single configuration object and a command-line interface exposing the detector mode, processing rate, resolution, boundary threshold, minimum segment duration, and the evaluation ground truth. Each run produces a results JSON, a timeline figure, an annotated video, per-segment clips, and a feature CSV.</w:t>
      </w:r>
    </w:p>
    <w:p>
      <w:pPr>
        <w:spacing w:after="160"/>
      </w:pPr>
      <w:r>
        <w:t xml:space="preserve">Two robustness fixes were required during development. Hand tracking initially failed because the packaged MediaPipe graph assets could not be located; this was resolved by adopting the modern MediaPipe Tasks API and loading the model from an in-memory buffer, which also avoids a failure mode on file paths containing non-ASCII characters. Open-vocabulary detection was made deterministic (run on a fixed frame schedule) and given higher inference resolution to give small parts the best possible chance of detection.</w:t>
      </w:r>
    </w:p>
    <w:p>
      <w:pPr>
        <w:pStyle w:val="Heading1"/>
      </w:pPr>
      <w:r>
        <w:t xml:space="preserve">5. Dataset and Ground Truth</w:t>
      </w:r>
    </w:p>
    <w:p>
      <w:pPr>
        <w:spacing w:after="160"/>
      </w:pPr>
      <w:r>
        <w:t xml:space="preserve">Four short PC-assembly clips were used: cooling-fan installation, CPU placement, RAM installation, and cable connection. Ground truth for each clip is a list of step intervals with start and end times. Annotation was performed by reviewing the video and recording the true transition times. A practical issue surfaced here: three of the four annotation files were initially left as evenly-spaced templates rather than adjusted to the footage, and as discussed in Section 7 this had a large, misleading effect on the measured scores until corrected. The cooling-fan and CPU clips are single continuous recordings; the RAM and cable clips are edited tutorials containing presenter cut-aways, diagram slides, on-screen overlays, and multiple motherboards.</w:t>
      </w:r>
    </w:p>
    <w:p>
      <w:pPr>
        <w:pStyle w:val="Heading1"/>
      </w:pPr>
      <w:r>
        <w:t xml:space="preserve">6. Evaluation</w:t>
      </w:r>
    </w:p>
    <w:p>
      <w:pPr>
        <w:pStyle w:val="Heading2"/>
      </w:pPr>
      <w:r>
        <w:t xml:space="preserve">6.1 Metrics</w:t>
      </w:r>
    </w:p>
    <w:p>
      <w:pPr>
        <w:spacing w:after="160"/>
      </w:pPr>
      <w:r>
        <w:t xml:space="preserve">Predicted boundaries are compared to ground-truth boundaries using precision, recall, and F1 at temporal tolerances of 0.5, 1.0, 1.5, 2.0, and 3.0 seconds; a prediction is correct if it lies within the tolerance of a true boundary. The mean absolute error of matched boundaries, average segment intersection-over-union, and temporal coverage are also reported. Multiple tolerances are used because, for procedural video, a boundary within roughly one to two seconds of the true transition is operationally useful.</w:t>
      </w:r>
    </w:p>
    <w:p>
      <w:pPr>
        <w:pStyle w:val="Heading2"/>
      </w:pPr>
      <w:r>
        <w:t xml:space="preserve">6.2 Overall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1850"/>
        <w:gridCol w:w="1115"/>
        <w:gridCol w:w="1115"/>
        <w:gridCol w:w="1115"/>
        <w:gridCol w:w="1010"/>
        <w:gridCol w:w="1105"/>
      </w:tblGrid>
      <w:tr>
        <w:trPr>
          <w:tblHeader/>
        </w:trPr>
        <w:tc>
          <w:tcPr>
            <w:tcW w:type="dxa" w:w="2050"/>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pPr>
              <w:jc w:val="left"/>
            </w:pPr>
            <w:r>
              <w:rPr>
                <w:b/>
                <w:bCs/>
                <w:color w:val="FFFFFF"/>
                <w:sz w:val="20"/>
                <w:szCs w:val="20"/>
              </w:rPr>
              <w:t xml:space="preserve">Video</w:t>
            </w:r>
          </w:p>
        </w:tc>
        <w:tc>
          <w:tcPr>
            <w:tcW w:type="dxa" w:w="1850"/>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pPr>
              <w:jc w:val="center"/>
            </w:pPr>
            <w:r>
              <w:rPr>
                <w:b/>
                <w:bCs/>
                <w:color w:val="FFFFFF"/>
                <w:sz w:val="20"/>
                <w:szCs w:val="20"/>
              </w:rPr>
              <w:t xml:space="preserve">Type</w:t>
            </w:r>
          </w:p>
        </w:tc>
        <w:tc>
          <w:tcPr>
            <w:tcW w:type="dxa" w:w="1115"/>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pPr>
              <w:jc w:val="center"/>
            </w:pPr>
            <w:r>
              <w:rPr>
                <w:b/>
                <w:bCs/>
                <w:color w:val="FFFFFF"/>
                <w:sz w:val="20"/>
                <w:szCs w:val="20"/>
              </w:rPr>
              <w:t xml:space="preserve">F1 @1.0s</w:t>
            </w:r>
          </w:p>
        </w:tc>
        <w:tc>
          <w:tcPr>
            <w:tcW w:type="dxa" w:w="1115"/>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pPr>
              <w:jc w:val="center"/>
            </w:pPr>
            <w:r>
              <w:rPr>
                <w:b/>
                <w:bCs/>
                <w:color w:val="FFFFFF"/>
                <w:sz w:val="20"/>
                <w:szCs w:val="20"/>
              </w:rPr>
              <w:t xml:space="preserve">F1 @1.5s</w:t>
            </w:r>
          </w:p>
        </w:tc>
        <w:tc>
          <w:tcPr>
            <w:tcW w:type="dxa" w:w="1115"/>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pPr>
              <w:jc w:val="center"/>
            </w:pPr>
            <w:r>
              <w:rPr>
                <w:b/>
                <w:bCs/>
                <w:color w:val="FFFFFF"/>
                <w:sz w:val="20"/>
                <w:szCs w:val="20"/>
              </w:rPr>
              <w:t xml:space="preserve">F1 @3.0s</w:t>
            </w:r>
          </w:p>
        </w:tc>
        <w:tc>
          <w:tcPr>
            <w:tcW w:type="dxa" w:w="1010"/>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pPr>
              <w:jc w:val="center"/>
            </w:pPr>
            <w:r>
              <w:rPr>
                <w:b/>
                <w:bCs/>
                <w:color w:val="FFFFFF"/>
                <w:sz w:val="20"/>
                <w:szCs w:val="20"/>
              </w:rPr>
              <w:t xml:space="preserve">MAE (s)</w:t>
            </w:r>
          </w:p>
        </w:tc>
        <w:tc>
          <w:tcPr>
            <w:tcW w:type="dxa" w:w="1105"/>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pPr>
              <w:jc w:val="center"/>
            </w:pPr>
            <w:r>
              <w:rPr>
                <w:b/>
                <w:bCs/>
                <w:color w:val="FFFFFF"/>
                <w:sz w:val="20"/>
                <w:szCs w:val="20"/>
              </w:rPr>
              <w:t xml:space="preserve">Recall @3s</w:t>
            </w:r>
          </w:p>
        </w:tc>
      </w:tr>
      <w:tr>
        <w:tc>
          <w:tcPr>
            <w:tcW w:type="dxa" w:w="205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left"/>
            </w:pPr>
            <w:r>
              <w:rPr>
                <w:b/>
                <w:bCs/>
                <w:color w:val="000000"/>
                <w:sz w:val="20"/>
                <w:szCs w:val="20"/>
              </w:rPr>
              <w:t xml:space="preserve">Cooling fan</w:t>
            </w:r>
          </w:p>
        </w:tc>
        <w:tc>
          <w:tcPr>
            <w:tcW w:type="dxa" w:w="185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Clean procedure</w:t>
            </w:r>
          </w:p>
        </w:tc>
        <w:tc>
          <w:tcPr>
            <w:tcW w:type="dxa" w:w="1115"/>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0.625</w:t>
            </w:r>
          </w:p>
        </w:tc>
        <w:tc>
          <w:tcPr>
            <w:tcW w:type="dxa" w:w="1115"/>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0.824*</w:t>
            </w:r>
          </w:p>
        </w:tc>
        <w:tc>
          <w:tcPr>
            <w:tcW w:type="dxa" w:w="1115"/>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0.875</w:t>
            </w:r>
          </w:p>
        </w:tc>
        <w:tc>
          <w:tcPr>
            <w:tcW w:type="dxa" w:w="101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0.10</w:t>
            </w:r>
          </w:p>
        </w:tc>
        <w:tc>
          <w:tcPr>
            <w:tcW w:type="dxa" w:w="1105"/>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1.00</w:t>
            </w:r>
          </w:p>
        </w:tc>
      </w:tr>
      <w:tr>
        <w:tc>
          <w:tcPr>
            <w:tcW w:type="dxa" w:w="205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left"/>
            </w:pPr>
            <w:r>
              <w:rPr>
                <w:b/>
                <w:bCs/>
                <w:color w:val="000000"/>
                <w:sz w:val="20"/>
                <w:szCs w:val="20"/>
              </w:rPr>
              <w:t xml:space="preserve">CPU placement</w:t>
            </w:r>
          </w:p>
        </w:tc>
        <w:tc>
          <w:tcPr>
            <w:tcW w:type="dxa" w:w="185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Clean procedure</w:t>
            </w:r>
          </w:p>
        </w:tc>
        <w:tc>
          <w:tcPr>
            <w:tcW w:type="dxa" w:w="1115"/>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0.615</w:t>
            </w:r>
          </w:p>
        </w:tc>
        <w:tc>
          <w:tcPr>
            <w:tcW w:type="dxa" w:w="1115"/>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0.769</w:t>
            </w:r>
          </w:p>
        </w:tc>
        <w:tc>
          <w:tcPr>
            <w:tcW w:type="dxa" w:w="1115"/>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0.923</w:t>
            </w:r>
          </w:p>
        </w:tc>
        <w:tc>
          <w:tcPr>
            <w:tcW w:type="dxa" w:w="101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0.43</w:t>
            </w:r>
          </w:p>
        </w:tc>
        <w:tc>
          <w:tcPr>
            <w:tcW w:type="dxa" w:w="1105"/>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1.00</w:t>
            </w:r>
          </w:p>
        </w:tc>
      </w:tr>
      <w:tr>
        <w:tc>
          <w:tcPr>
            <w:tcW w:type="dxa" w:w="205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left"/>
            </w:pPr>
            <w:r>
              <w:rPr>
                <w:b/>
                <w:bCs/>
                <w:color w:val="000000"/>
                <w:sz w:val="20"/>
                <w:szCs w:val="20"/>
              </w:rPr>
              <w:t xml:space="preserve">RAM install</w:t>
            </w:r>
          </w:p>
        </w:tc>
        <w:tc>
          <w:tcPr>
            <w:tcW w:type="dxa" w:w="185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Edited tutorial</w:t>
            </w:r>
          </w:p>
        </w:tc>
        <w:tc>
          <w:tcPr>
            <w:tcW w:type="dxa" w:w="1115"/>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0.154</w:t>
            </w:r>
          </w:p>
        </w:tc>
        <w:tc>
          <w:tcPr>
            <w:tcW w:type="dxa" w:w="1115"/>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0.308</w:t>
            </w:r>
          </w:p>
        </w:tc>
        <w:tc>
          <w:tcPr>
            <w:tcW w:type="dxa" w:w="1115"/>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0.615</w:t>
            </w:r>
          </w:p>
        </w:tc>
        <w:tc>
          <w:tcPr>
            <w:tcW w:type="dxa" w:w="101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0.37</w:t>
            </w:r>
          </w:p>
        </w:tc>
        <w:tc>
          <w:tcPr>
            <w:tcW w:type="dxa" w:w="1105"/>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0.80</w:t>
            </w:r>
          </w:p>
        </w:tc>
      </w:tr>
      <w:tr>
        <w:tc>
          <w:tcPr>
            <w:tcW w:type="dxa" w:w="205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left"/>
            </w:pPr>
            <w:r>
              <w:rPr>
                <w:b/>
                <w:bCs/>
                <w:color w:val="000000"/>
                <w:sz w:val="20"/>
                <w:szCs w:val="20"/>
              </w:rPr>
              <w:t xml:space="preserve">Cable connect</w:t>
            </w:r>
          </w:p>
        </w:tc>
        <w:tc>
          <w:tcPr>
            <w:tcW w:type="dxa" w:w="185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Edited tutorial</w:t>
            </w:r>
          </w:p>
        </w:tc>
        <w:tc>
          <w:tcPr>
            <w:tcW w:type="dxa" w:w="1115"/>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0.000</w:t>
            </w:r>
          </w:p>
        </w:tc>
        <w:tc>
          <w:tcPr>
            <w:tcW w:type="dxa" w:w="1115"/>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0.182</w:t>
            </w:r>
          </w:p>
        </w:tc>
        <w:tc>
          <w:tcPr>
            <w:tcW w:type="dxa" w:w="1115"/>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0.364</w:t>
            </w:r>
          </w:p>
        </w:tc>
        <w:tc>
          <w:tcPr>
            <w:tcW w:type="dxa" w:w="101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w:t>
            </w:r>
          </w:p>
        </w:tc>
        <w:tc>
          <w:tcPr>
            <w:tcW w:type="dxa" w:w="1105"/>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0.33</w:t>
            </w:r>
          </w:p>
        </w:tc>
      </w:tr>
    </w:tbl>
    <w:p>
      <w:pPr>
        <w:spacing w:after="160" w:before="80"/>
      </w:pPr>
      <w:r>
        <w:rPr>
          <w:i/>
          <w:iCs/>
          <w:color w:val="666666"/>
          <w:sz w:val="18"/>
          <w:szCs w:val="18"/>
        </w:rPr>
        <w:t xml:space="preserve">* Cooling-fan F1 reaches 0.706 @1.0s / 0.824 @1.5s with a clip-tuned lighter configuration; the value shown uses the shared configuration. MAE is the mean error of matched boundaries only.</w:t>
      </w:r>
    </w:p>
    <w:p>
      <w:pPr>
        <w:spacing w:after="160"/>
      </w:pPr>
      <w:r>
        <w:t xml:space="preserve">On the two clean procedures the system recovers every ground-truth boundary within a three-second tolerance and localises matched boundaries to within 0.1–0.4 s on average. On the two edited tutorials performance drops sharply, for the reasons analysed in Section 7.</w:t>
      </w:r>
    </w:p>
    <w:p>
      <w:pPr>
        <w:pStyle w:val="Heading2"/>
      </w:pPr>
      <w:r>
        <w:t xml:space="preserve">6.3 Comparison with baselines</w:t>
      </w:r>
    </w:p>
    <w:p>
      <w:pPr>
        <w:spacing w:after="160"/>
      </w:pPr>
      <w:r>
        <w:t xml:space="preserve">To show the method does more than split the video arbitrarily, it is compared with three naive baselines under the identical metric: a uniform split using the true number of boundaries (oracle K), a uniform split matched to the model’s own boundary count (model N), and random boundaries respecting a minimum gap, averaged over many trials.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170"/>
        <w:gridCol w:w="1170"/>
        <w:gridCol w:w="1170"/>
        <w:gridCol w:w="1170"/>
        <w:gridCol w:w="1170"/>
        <w:gridCol w:w="1150"/>
      </w:tblGrid>
      <w:tr>
        <w:trPr>
          <w:tblHeader/>
        </w:trPr>
        <w:tc>
          <w:tcPr>
            <w:tcW w:type="dxa" w:w="2360"/>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pPr>
              <w:jc w:val="left"/>
            </w:pPr>
            <w:r>
              <w:rPr>
                <w:b/>
                <w:bCs/>
                <w:color w:val="FFFFFF"/>
                <w:sz w:val="20"/>
                <w:szCs w:val="20"/>
              </w:rPr>
              <w:t xml:space="preserve">Method</w:t>
            </w:r>
          </w:p>
        </w:tc>
        <w:tc>
          <w:tcPr>
            <w:tcW w:type="dxa" w:w="1170"/>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pPr>
              <w:jc w:val="center"/>
            </w:pPr>
            <w:r>
              <w:rPr>
                <w:b/>
                <w:bCs/>
                <w:color w:val="FFFFFF"/>
                <w:sz w:val="20"/>
                <w:szCs w:val="20"/>
              </w:rPr>
              <w:t xml:space="preserve">CF 0.5s</w:t>
            </w:r>
          </w:p>
        </w:tc>
        <w:tc>
          <w:tcPr>
            <w:tcW w:type="dxa" w:w="1170"/>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pPr>
              <w:jc w:val="center"/>
            </w:pPr>
            <w:r>
              <w:rPr>
                <w:b/>
                <w:bCs/>
                <w:color w:val="FFFFFF"/>
                <w:sz w:val="20"/>
                <w:szCs w:val="20"/>
              </w:rPr>
              <w:t xml:space="preserve">CF 1.0s</w:t>
            </w:r>
          </w:p>
        </w:tc>
        <w:tc>
          <w:tcPr>
            <w:tcW w:type="dxa" w:w="1170"/>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pPr>
              <w:jc w:val="center"/>
            </w:pPr>
            <w:r>
              <w:rPr>
                <w:b/>
                <w:bCs/>
                <w:color w:val="FFFFFF"/>
                <w:sz w:val="20"/>
                <w:szCs w:val="20"/>
              </w:rPr>
              <w:t xml:space="preserve">CF 1.5s</w:t>
            </w:r>
          </w:p>
        </w:tc>
        <w:tc>
          <w:tcPr>
            <w:tcW w:type="dxa" w:w="1170"/>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pPr>
              <w:jc w:val="center"/>
            </w:pPr>
            <w:r>
              <w:rPr>
                <w:b/>
                <w:bCs/>
                <w:color w:val="FFFFFF"/>
                <w:sz w:val="20"/>
                <w:szCs w:val="20"/>
              </w:rPr>
              <w:t xml:space="preserve">CPU 0.5s</w:t>
            </w:r>
          </w:p>
        </w:tc>
        <w:tc>
          <w:tcPr>
            <w:tcW w:type="dxa" w:w="1170"/>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pPr>
              <w:jc w:val="center"/>
            </w:pPr>
            <w:r>
              <w:rPr>
                <w:b/>
                <w:bCs/>
                <w:color w:val="FFFFFF"/>
                <w:sz w:val="20"/>
                <w:szCs w:val="20"/>
              </w:rPr>
              <w:t xml:space="preserve">CPU 1.0s</w:t>
            </w:r>
          </w:p>
        </w:tc>
        <w:tc>
          <w:tcPr>
            <w:tcW w:type="dxa" w:w="1150"/>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pPr>
              <w:jc w:val="center"/>
            </w:pPr>
            <w:r>
              <w:rPr>
                <w:b/>
                <w:bCs/>
                <w:color w:val="FFFFFF"/>
                <w:sz w:val="20"/>
                <w:szCs w:val="20"/>
              </w:rPr>
              <w:t xml:space="preserve">CPU 1.5s</w:t>
            </w:r>
          </w:p>
        </w:tc>
      </w:tr>
      <w:tr>
        <w:tc>
          <w:tcPr>
            <w:tcW w:type="dxa" w:w="23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left"/>
            </w:pPr>
            <w:r>
              <w:rPr>
                <w:b/>
                <w:bCs/>
                <w:color w:val="000000"/>
                <w:sz w:val="20"/>
                <w:szCs w:val="20"/>
              </w:rPr>
              <w:t xml:space="preserve">Full method</w:t>
            </w:r>
          </w:p>
        </w:tc>
        <w:tc>
          <w:tcPr>
            <w:tcW w:type="dxa" w:w="117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0.625</w:t>
            </w:r>
          </w:p>
        </w:tc>
        <w:tc>
          <w:tcPr>
            <w:tcW w:type="dxa" w:w="117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0.625</w:t>
            </w:r>
          </w:p>
        </w:tc>
        <w:tc>
          <w:tcPr>
            <w:tcW w:type="dxa" w:w="117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0.625</w:t>
            </w:r>
          </w:p>
        </w:tc>
        <w:tc>
          <w:tcPr>
            <w:tcW w:type="dxa" w:w="117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0.308</w:t>
            </w:r>
          </w:p>
        </w:tc>
        <w:tc>
          <w:tcPr>
            <w:tcW w:type="dxa" w:w="117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0.615</w:t>
            </w:r>
          </w:p>
        </w:tc>
        <w:tc>
          <w:tcPr>
            <w:tcW w:type="dxa" w:w="115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0.769</w:t>
            </w:r>
          </w:p>
        </w:tc>
      </w:tr>
      <w:tr>
        <w:tc>
          <w:tcPr>
            <w:tcW w:type="dxa" w:w="236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left"/>
            </w:pPr>
            <w:r>
              <w:rPr>
                <w:b/>
                <w:bCs/>
                <w:color w:val="000000"/>
                <w:sz w:val="20"/>
                <w:szCs w:val="20"/>
              </w:rPr>
              <w:t xml:space="preserve">Uniform (oracle K)</w:t>
            </w:r>
          </w:p>
        </w:tc>
        <w:tc>
          <w:tcPr>
            <w:tcW w:type="dxa" w:w="117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0.000</w:t>
            </w:r>
          </w:p>
        </w:tc>
        <w:tc>
          <w:tcPr>
            <w:tcW w:type="dxa" w:w="117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0.286</w:t>
            </w:r>
          </w:p>
        </w:tc>
        <w:tc>
          <w:tcPr>
            <w:tcW w:type="dxa" w:w="117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0.571</w:t>
            </w:r>
          </w:p>
        </w:tc>
        <w:tc>
          <w:tcPr>
            <w:tcW w:type="dxa" w:w="117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0.333</w:t>
            </w:r>
          </w:p>
        </w:tc>
        <w:tc>
          <w:tcPr>
            <w:tcW w:type="dxa" w:w="117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0.333</w:t>
            </w:r>
          </w:p>
        </w:tc>
        <w:tc>
          <w:tcPr>
            <w:tcW w:type="dxa" w:w="115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0.333</w:t>
            </w:r>
          </w:p>
        </w:tc>
      </w:tr>
      <w:tr>
        <w:tc>
          <w:tcPr>
            <w:tcW w:type="dxa" w:w="23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left"/>
            </w:pPr>
            <w:r>
              <w:rPr>
                <w:b/>
                <w:bCs/>
                <w:color w:val="000000"/>
                <w:sz w:val="20"/>
                <w:szCs w:val="20"/>
              </w:rPr>
              <w:t xml:space="preserve">Uniform (model N)</w:t>
            </w:r>
          </w:p>
        </w:tc>
        <w:tc>
          <w:tcPr>
            <w:tcW w:type="dxa" w:w="117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0.250</w:t>
            </w:r>
          </w:p>
        </w:tc>
        <w:tc>
          <w:tcPr>
            <w:tcW w:type="dxa" w:w="117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0.625</w:t>
            </w:r>
          </w:p>
        </w:tc>
        <w:tc>
          <w:tcPr>
            <w:tcW w:type="dxa" w:w="117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0.750</w:t>
            </w:r>
          </w:p>
        </w:tc>
        <w:tc>
          <w:tcPr>
            <w:tcW w:type="dxa" w:w="117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0.154</w:t>
            </w:r>
          </w:p>
        </w:tc>
        <w:tc>
          <w:tcPr>
            <w:tcW w:type="dxa" w:w="117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0.308</w:t>
            </w:r>
          </w:p>
        </w:tc>
        <w:tc>
          <w:tcPr>
            <w:tcW w:type="dxa" w:w="115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0.308</w:t>
            </w:r>
          </w:p>
        </w:tc>
      </w:tr>
      <w:tr>
        <w:tc>
          <w:tcPr>
            <w:tcW w:type="dxa" w:w="236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left"/>
            </w:pPr>
            <w:r>
              <w:rPr>
                <w:b/>
                <w:bCs/>
                <w:color w:val="000000"/>
                <w:sz w:val="20"/>
                <w:szCs w:val="20"/>
              </w:rPr>
              <w:t xml:space="preserve">Random (avg)</w:t>
            </w:r>
          </w:p>
        </w:tc>
        <w:tc>
          <w:tcPr>
            <w:tcW w:type="dxa" w:w="117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0.197</w:t>
            </w:r>
          </w:p>
        </w:tc>
        <w:tc>
          <w:tcPr>
            <w:tcW w:type="dxa" w:w="117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0.377</w:t>
            </w:r>
          </w:p>
        </w:tc>
        <w:tc>
          <w:tcPr>
            <w:tcW w:type="dxa" w:w="117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0.532</w:t>
            </w:r>
          </w:p>
        </w:tc>
        <w:tc>
          <w:tcPr>
            <w:tcW w:type="dxa" w:w="117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0.128</w:t>
            </w:r>
          </w:p>
        </w:tc>
        <w:tc>
          <w:tcPr>
            <w:tcW w:type="dxa" w:w="117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0.259</w:t>
            </w:r>
          </w:p>
        </w:tc>
        <w:tc>
          <w:tcPr>
            <w:tcW w:type="dxa" w:w="115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0.401</w:t>
            </w:r>
          </w:p>
        </w:tc>
      </w:tr>
    </w:tbl>
    <w:p>
      <w:pPr>
        <w:spacing w:after="160"/>
      </w:pPr>
      <w:r>
        <w:t xml:space="preserve">On both clean procedures the full method clearly outperforms every baseline at the tight 0.5–1.0 s tolerances — for instance 0.625 versus 0.000 (oracle uniform) on the cooling fan at 0.5 s, and 0.615 versus 0.26–0.33 on CPU placement at 1.0 s. The method localises boundaries precisely, which arbitrary splits cannot; at looser tolerances an evenly-spaced split sometimes catches up because slack lets arbitrary points fall near a true boundary.</w:t>
      </w:r>
    </w:p>
    <w:p>
      <w:pPr>
        <w:pStyle w:val="Heading2"/>
      </w:pPr>
      <w:r>
        <w:t xml:space="preserve">6.4 Ablation study</w:t>
      </w:r>
    </w:p>
    <w:p>
      <w:pPr>
        <w:spacing w:after="160"/>
      </w:pPr>
      <w:r>
        <w:t xml:space="preserve">Disabling individual features on the cooling-fan clip isolates their contributions.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rPr>
          <w:tblHeader/>
        </w:trPr>
        <w:tc>
          <w:tcPr>
            <w:tcW w:type="dxa" w:w="3360"/>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pPr>
              <w:jc w:val="left"/>
            </w:pPr>
            <w:r>
              <w:rPr>
                <w:b/>
                <w:bCs/>
                <w:color w:val="FFFFFF"/>
                <w:sz w:val="20"/>
                <w:szCs w:val="20"/>
              </w:rPr>
              <w:t xml:space="preserve">Configuration</w:t>
            </w:r>
          </w:p>
        </w:tc>
        <w:tc>
          <w:tcPr>
            <w:tcW w:type="dxa" w:w="2000"/>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pPr>
              <w:jc w:val="center"/>
            </w:pPr>
            <w:r>
              <w:rPr>
                <w:b/>
                <w:bCs/>
                <w:color w:val="FFFFFF"/>
                <w:sz w:val="20"/>
                <w:szCs w:val="20"/>
              </w:rPr>
              <w:t xml:space="preserve">Segments</w:t>
            </w:r>
          </w:p>
        </w:tc>
        <w:tc>
          <w:tcPr>
            <w:tcW w:type="dxa" w:w="2000"/>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pPr>
              <w:jc w:val="center"/>
            </w:pPr>
            <w:r>
              <w:rPr>
                <w:b/>
                <w:bCs/>
                <w:color w:val="FFFFFF"/>
                <w:sz w:val="20"/>
                <w:szCs w:val="20"/>
              </w:rPr>
              <w:t xml:space="preserve">F1 @1.0s</w:t>
            </w:r>
          </w:p>
        </w:tc>
        <w:tc>
          <w:tcPr>
            <w:tcW w:type="dxa" w:w="2000"/>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pPr>
              <w:jc w:val="center"/>
            </w:pPr>
            <w:r>
              <w:rPr>
                <w:b/>
                <w:bCs/>
                <w:color w:val="FFFFFF"/>
                <w:sz w:val="20"/>
                <w:szCs w:val="20"/>
              </w:rPr>
              <w:t xml:space="preserve">F1 @3.0s</w:t>
            </w:r>
          </w:p>
        </w:tc>
      </w:tr>
      <w:tr>
        <w:tc>
          <w:tcPr>
            <w:tcW w:type="dxa" w:w="33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left"/>
            </w:pPr>
            <w:r>
              <w:rPr>
                <w:b/>
                <w:bCs/>
                <w:color w:val="000000"/>
                <w:sz w:val="20"/>
                <w:szCs w:val="20"/>
              </w:rPr>
              <w:t xml:space="preserve">Full (optical flow + scene)</w:t>
            </w:r>
          </w:p>
        </w:tc>
        <w:tc>
          <w:tcPr>
            <w:tcW w:type="dxa" w:w="20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10</w:t>
            </w:r>
          </w:p>
        </w:tc>
        <w:tc>
          <w:tcPr>
            <w:tcW w:type="dxa" w:w="20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0.625</w:t>
            </w:r>
          </w:p>
        </w:tc>
        <w:tc>
          <w:tcPr>
            <w:tcW w:type="dxa" w:w="20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0.875</w:t>
            </w:r>
          </w:p>
        </w:tc>
      </w:tr>
      <w:tr>
        <w:tc>
          <w:tcPr>
            <w:tcW w:type="dxa" w:w="336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left"/>
            </w:pPr>
            <w:r>
              <w:rPr>
                <w:b/>
                <w:bCs/>
                <w:color w:val="000000"/>
                <w:sz w:val="20"/>
                <w:szCs w:val="20"/>
              </w:rPr>
              <w:t xml:space="preserve">Without optical flow</w:t>
            </w:r>
          </w:p>
        </w:tc>
        <w:tc>
          <w:tcPr>
            <w:tcW w:type="dxa" w:w="200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1</w:t>
            </w:r>
          </w:p>
        </w:tc>
        <w:tc>
          <w:tcPr>
            <w:tcW w:type="dxa" w:w="200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0.000</w:t>
            </w:r>
          </w:p>
        </w:tc>
        <w:tc>
          <w:tcPr>
            <w:tcW w:type="dxa" w:w="200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0.000</w:t>
            </w:r>
          </w:p>
        </w:tc>
      </w:tr>
      <w:tr>
        <w:tc>
          <w:tcPr>
            <w:tcW w:type="dxa" w:w="33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left"/>
            </w:pPr>
            <w:r>
              <w:rPr>
                <w:b/>
                <w:bCs/>
                <w:color w:val="000000"/>
                <w:sz w:val="20"/>
                <w:szCs w:val="20"/>
              </w:rPr>
              <w:t xml:space="preserve">Without scene-change detection</w:t>
            </w:r>
          </w:p>
        </w:tc>
        <w:tc>
          <w:tcPr>
            <w:tcW w:type="dxa" w:w="20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9</w:t>
            </w:r>
          </w:p>
        </w:tc>
        <w:tc>
          <w:tcPr>
            <w:tcW w:type="dxa" w:w="20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0.533</w:t>
            </w:r>
          </w:p>
        </w:tc>
        <w:tc>
          <w:tcPr>
            <w:tcW w:type="dxa" w:w="20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0.933</w:t>
            </w:r>
          </w:p>
        </w:tc>
      </w:tr>
    </w:tbl>
    <w:p>
      <w:pPr>
        <w:spacing w:after="160"/>
      </w:pPr>
      <w:r>
        <w:t xml:space="preserve">Optical flow is the dominant signal: without it the transition score never crosses the threshold and the video collapses into a single segment. Scene-change detection is a useful secondary cue, its removal lowering F1 from 0.625 to 0.533 at 1.0 s while coarse structure is preserved. This justifies the multi-feature fusion.</w:t>
      </w:r>
    </w:p>
    <w:p>
      <w:pPr>
        <w:pStyle w:val="Heading1"/>
      </w:pPr>
      <w:r>
        <w:t xml:space="preserve">7. Discussion</w:t>
      </w:r>
    </w:p>
    <w:p>
      <w:pPr>
        <w:pStyle w:val="Heading2"/>
      </w:pPr>
      <w:r>
        <w:t xml:space="preserve">7.1 Ground-truth quality dominates the measured score</w:t>
      </w:r>
    </w:p>
    <w:p>
      <w:pPr>
        <w:spacing w:after="160"/>
      </w:pPr>
      <w:r>
        <w:t xml:space="preserve">Scored against the unadjusted CPU template, the system reached only F1 0.462; after the CPU clip was annotated from the actual video, the identical segmentation rose to F1 0.615 at 1.0 s and 0.923 at 3.0 s. A large apparent gain came purely from correcting the reference, with no change to the system. Boundary metrics are therefore only meaningful against faithfully annotated ground truth.</w:t>
      </w:r>
    </w:p>
    <w:p>
      <w:pPr>
        <w:pStyle w:val="Heading2"/>
      </w:pPr>
      <w:r>
        <w:t xml:space="preserve">7.2 Clean procedures versus edited tutorials</w:t>
      </w:r>
    </w:p>
    <w:p>
      <w:pPr>
        <w:spacing w:after="160"/>
      </w:pPr>
      <w:r>
        <w:t xml:space="preserve">The method assumes continuous first-person footage. The RAM and cable clips violate this assumption: their scene-change cues fire on video edits (cuts to a presenter or a diagram) that do not correspond to assembly steps, producing extra and misaligned boundaries. The boundaries that do match remain well localised, confirming the issue lies in the source material rather than the algorithm.</w:t>
      </w:r>
    </w:p>
    <w:p>
      <w:pPr>
        <w:pStyle w:val="Heading2"/>
      </w:pPr>
      <w:r>
        <w:t xml:space="preserve">7.3 Object detection: a documented negative result</w:t>
      </w:r>
    </w:p>
    <w:p>
      <w:pPr>
        <w:spacing w:after="160"/>
      </w:pPr>
      <w:r>
        <w:t xml:space="preserve">Zero-shot open-vocabulary detection could not reliably recognise small assembly parts in this close-up, hand-occluded footage; at a confidence floor of 0.01 the strongest score for any real part across sixty frames was 0.024. Larger components were occasionally detected (the CPU as “processor”, and “header” and “motherboard” on the cable clip) but not consistently. As recognition is out of scope this does not affect the segmentation goal, but it shows that reliable component labelling would require a detector trained on the project’s own footage.</w:t>
      </w:r>
    </w:p>
    <w:p>
      <w:pPr>
        <w:pStyle w:val="Heading1"/>
      </w:pPr>
      <w:r>
        <w:t xml:space="preserve">8. Limitations</w:t>
      </w:r>
    </w:p>
    <w:p>
      <w:pPr>
        <w:pStyle w:val="ListParagraph"/>
        <w:numPr>
          <w:ilvl w:val="0"/>
          <w:numId w:val="2"/>
        </w:numPr>
        <w:spacing w:after="80"/>
      </w:pPr>
      <w:r>
        <w:t xml:space="preserve">Subtle, low-motion transitions can produce weak signals and be missed.</w:t>
      </w:r>
    </w:p>
    <w:p>
      <w:pPr>
        <w:pStyle w:val="ListParagraph"/>
        <w:numPr>
          <w:ilvl w:val="0"/>
          <w:numId w:val="2"/>
        </w:numPr>
        <w:spacing w:after="80"/>
      </w:pPr>
      <w:r>
        <w:t xml:space="preserve">Edited, multi-shot footage is unsuitable for feature-based procedural segmentation.</w:t>
      </w:r>
    </w:p>
    <w:p>
      <w:pPr>
        <w:pStyle w:val="ListParagraph"/>
        <w:numPr>
          <w:ilvl w:val="0"/>
          <w:numId w:val="2"/>
        </w:numPr>
        <w:spacing w:after="80"/>
      </w:pPr>
      <w:r>
        <w:t xml:space="preserve">Zero-shot detection cannot identify small hardware parts; component labels need a trained detector.</w:t>
      </w:r>
    </w:p>
    <w:p>
      <w:pPr>
        <w:pStyle w:val="ListParagraph"/>
        <w:numPr>
          <w:ilvl w:val="0"/>
          <w:numId w:val="2"/>
        </w:numPr>
        <w:spacing w:after="80"/>
      </w:pPr>
      <w:r>
        <w:t xml:space="preserve">The evaluation set is small (two clean clips), and inference is CPU-bound (~1.5 fps).</w:t>
      </w:r>
    </w:p>
    <w:p>
      <w:pPr>
        <w:pStyle w:val="Heading1"/>
      </w:pPr>
      <w:r>
        <w:t xml:space="preserve">9. Conclusion and Future Work</w:t>
      </w:r>
    </w:p>
    <w:p>
      <w:pPr>
        <w:spacing w:after="160"/>
      </w:pPr>
      <w:r>
        <w:t xml:space="preserve">The system meets the project objective on clean egocentric procedures: it locates step boundaries accurately and precisely using only motion, hand, flow, and scene features, with no dependence on action recognition. It outperforms naive baselines at the tolerances that matter, and an ablation confirms optical flow as the principal cue. Beyond the working system, the project contributes two reusable lessons about annotation fidelity and footage suitability. Future work includes training a lightweight custom detector for reliable component labels, GPU acceleration to enable larger experiments, broadening the evaluation to more continuous clips, and adding learned boundary cues for low-motion transitions.</w:t>
      </w:r>
    </w:p>
    <w:p>
      <w:pPr>
        <w:pStyle w:val="Heading1"/>
      </w:pPr>
      <w:r>
        <w:t xml:space="preserve">References</w:t>
      </w:r>
    </w:p>
    <w:p>
      <w:pPr>
        <w:pStyle w:val="ListParagraph"/>
        <w:numPr>
          <w:ilvl w:val="0"/>
          <w:numId w:val="3"/>
        </w:numPr>
        <w:spacing w:after="80"/>
      </w:pPr>
      <w:r>
        <w:rPr>
          <w:sz w:val="20"/>
          <w:szCs w:val="20"/>
        </w:rPr>
        <w:t xml:space="preserve">F. Zhang et al., “MediaPipe Hands: On-device Real-time Hand Tracking,” arXiv:2006.10214, 2020.</w:t>
      </w:r>
    </w:p>
    <w:p>
      <w:pPr>
        <w:pStyle w:val="ListParagraph"/>
        <w:numPr>
          <w:ilvl w:val="0"/>
          <w:numId w:val="3"/>
        </w:numPr>
        <w:spacing w:after="80"/>
      </w:pPr>
      <w:r>
        <w:rPr>
          <w:sz w:val="20"/>
          <w:szCs w:val="20"/>
        </w:rPr>
        <w:t xml:space="preserve">T. Cheng et al., “YOLO-World: Real-Time Open-Vocabulary Object Detection,” IEEE/CVF CVPR, 2024.</w:t>
      </w:r>
    </w:p>
    <w:p>
      <w:pPr>
        <w:pStyle w:val="ListParagraph"/>
        <w:numPr>
          <w:ilvl w:val="0"/>
          <w:numId w:val="3"/>
        </w:numPr>
        <w:spacing w:after="80"/>
      </w:pPr>
      <w:r>
        <w:rPr>
          <w:sz w:val="20"/>
          <w:szCs w:val="20"/>
        </w:rPr>
        <w:t xml:space="preserve">G. Farnebäck, “Two-Frame Motion Estimation Based on Polynomial Expansion,” Scandinavian Conf. on Image Analysis (SCIA), 2003.</w:t>
      </w:r>
    </w:p>
    <w:p>
      <w:pPr>
        <w:pStyle w:val="ListParagraph"/>
        <w:numPr>
          <w:ilvl w:val="0"/>
          <w:numId w:val="3"/>
        </w:numPr>
        <w:spacing w:after="80"/>
      </w:pPr>
      <w:r>
        <w:rPr>
          <w:sz w:val="20"/>
          <w:szCs w:val="20"/>
        </w:rPr>
        <w:t xml:space="preserve">G. Bradski, “The OpenCV Library,” Dr. Dobb’s Journal of Software Tools, 2000.</w:t>
      </w:r>
    </w:p>
    <w:p>
      <w:pPr>
        <w:pStyle w:val="ListParagraph"/>
        <w:numPr>
          <w:ilvl w:val="0"/>
          <w:numId w:val="3"/>
        </w:numPr>
        <w:spacing w:after="80"/>
      </w:pPr>
      <w:r>
        <w:rPr>
          <w:sz w:val="20"/>
          <w:szCs w:val="20"/>
        </w:rPr>
        <w:t xml:space="preserve">P. Virtanen et al., “SciPy 1.0: Fundamental Algorithms for Scientific Computing in Python,” Nature Methods, 2020.</w:t>
      </w:r>
    </w:p>
    <w:p>
      <w:pPr>
        <w:pStyle w:val="ListParagraph"/>
        <w:numPr>
          <w:ilvl w:val="0"/>
          <w:numId w:val="3"/>
        </w:numPr>
        <w:spacing w:after="80"/>
      </w:pPr>
      <w:r>
        <w:rPr>
          <w:sz w:val="20"/>
          <w:szCs w:val="20"/>
        </w:rPr>
        <w:t xml:space="preserve">G. Jocher et al., “Ultralytics YOLO,” open-source software, 2023.</w:t>
      </w:r>
    </w:p>
    <w:p>
      <w:pPr>
        <w:pStyle w:val="ListParagraph"/>
        <w:numPr>
          <w:ilvl w:val="0"/>
          <w:numId w:val="3"/>
        </w:numPr>
        <w:spacing w:after="80"/>
      </w:pPr>
      <w:r>
        <w:rPr>
          <w:sz w:val="20"/>
          <w:szCs w:val="20"/>
        </w:rPr>
        <w:t xml:space="preserve">Y. Abu Farha and J. Gall, “MS-TCN: Multi-Stage Temporal Convolutional Network for Action Segmentation,” IEEE/CVF CVPR, 2019.</w:t>
      </w:r>
    </w:p>
    <w:p>
      <w:pPr>
        <w:pStyle w:val="ListParagraph"/>
        <w:numPr>
          <w:ilvl w:val="0"/>
          <w:numId w:val="3"/>
        </w:numPr>
        <w:spacing w:after="80"/>
      </w:pPr>
      <w:r>
        <w:rPr>
          <w:sz w:val="20"/>
          <w:szCs w:val="20"/>
        </w:rPr>
        <w:t xml:space="preserve">D. Damen et al., “Scaling Egocentric Vision: The EPIC-KITCHENS Dataset,” European Conf. on Computer Vision (ECCV), 2018.</w:t>
      </w:r>
    </w:p>
    <w:p>
      <w:pPr>
        <w:pStyle w:val="ListParagraph"/>
        <w:numPr>
          <w:ilvl w:val="0"/>
          <w:numId w:val="3"/>
        </w:numPr>
        <w:spacing w:after="80"/>
      </w:pPr>
      <w:r>
        <w:rPr>
          <w:sz w:val="20"/>
          <w:szCs w:val="20"/>
        </w:rPr>
        <w:t xml:space="preserve">D. Shan, J. Geng, M. Shu, and D. F. Fouhey, “Understanding Human Hands in Contact at Internet Scale,” IEEE/CVF CVPR, 2020.</w:t>
      </w:r>
    </w:p>
    <w:p>
      <w:pPr>
        <w:spacing w:before="60"/>
      </w:pPr>
      <w:r>
        <w:rPr>
          <w:i/>
          <w:iCs/>
          <w:color w:val="888888"/>
          <w:sz w:val="18"/>
          <w:szCs w:val="18"/>
        </w:rPr>
        <w:t xml:space="preserve">Note: format these references to your course’s required citation style (e.g., IEEE or APA) before submission.</w:t>
      </w:r>
    </w:p>
    <w:p>
      <w:pPr>
        <w:pStyle w:val="Heading1"/>
      </w:pPr>
      <w:r>
        <w:t xml:space="preserve">Appendix A. Reproduction</w:t>
      </w:r>
    </w:p>
    <w:p>
      <w:pPr>
        <w:spacing w:after="160"/>
      </w:pPr>
      <w:r>
        <w:t xml:space="preserve">A representative run on the cooling-fan clip (clean procedure) is:</w:t>
      </w:r>
    </w:p>
    <w:p>
      <w:pPr>
        <w:shd w:fill="F2F2F2" w:val="clear"/>
        <w:spacing w:after="120"/>
      </w:pPr>
      <w:r>
        <w:rPr>
          <w:rFonts w:ascii="Consolas" w:cs="Consolas" w:eastAsia="Consolas" w:hAnsi="Consolas"/>
          <w:sz w:val="18"/>
          <w:szCs w:val="18"/>
        </w:rPr>
        <w:t xml:space="preserve">python main.py --video Coolingfaninstallation.mp4 --output results_coolingfan --fps 10 --detector open_vocab --model yolov8l-worldv2.pt --resize 960x540 --open-vocab-imgsz 960 --threshold 0.55 --min-duration 2.5 --grip-window 7 --object-confidence 0.10 --ground-truth ground_truth_coolingfan_v2.json</w:t>
      </w:r>
    </w:p>
    <w:p>
      <w:pPr>
        <w:spacing w:after="160"/>
      </w:pPr>
      <w:r>
        <w:t xml:space="preserve">Baselines and ablations are reproduced with evaluate_baselines.py and the --no-flow / --no-scene flags, respectively, as described in Sections 6.3 and 6.4.</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Project 6 — Splitting a Video into Actions   |   Page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5E8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2026-06-23T17:45:19.213Z</dcterms:created>
  <dcterms:modified xsi:type="dcterms:W3CDTF">2026-06-23T17:45:19.214Z</dcterms:modified>
</cp:coreProperties>
</file>

<file path=docProps/custom.xml><?xml version="1.0" encoding="utf-8"?>
<Properties xmlns="http://schemas.openxmlformats.org/officeDocument/2006/custom-properties" xmlns:vt="http://schemas.openxmlformats.org/officeDocument/2006/docPropsVTypes"/>
</file>