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C1" w:rsidRPr="003D62C1" w:rsidRDefault="003D62C1" w:rsidP="003D62C1">
      <w:pPr>
        <w:spacing w:after="0" w:line="240" w:lineRule="auto"/>
        <w:jc w:val="center"/>
        <w:rPr>
          <w:rFonts w:ascii="Times New Roman" w:hAnsi="Times New Roman" w:cs="Times New Roman"/>
          <w:b/>
          <w:sz w:val="32"/>
          <w:szCs w:val="26"/>
        </w:rPr>
      </w:pPr>
      <w:r w:rsidRPr="003D62C1">
        <w:rPr>
          <w:rFonts w:ascii="Times New Roman" w:hAnsi="Times New Roman" w:cs="Times New Roman"/>
          <w:b/>
          <w:sz w:val="32"/>
          <w:szCs w:val="26"/>
        </w:rPr>
        <w:t>Structure</w:t>
      </w:r>
      <w:r w:rsidRPr="003D62C1">
        <w:rPr>
          <w:rFonts w:ascii="Times New Roman" w:hAnsi="Times New Roman" w:cs="Times New Roman"/>
          <w:b/>
          <w:sz w:val="32"/>
          <w:szCs w:val="26"/>
        </w:rPr>
        <w:t xml:space="preserve"> of the organization</w:t>
      </w:r>
    </w:p>
    <w:p w:rsidR="003D62C1" w:rsidRPr="003D62C1" w:rsidRDefault="003D62C1" w:rsidP="003D62C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Nongor</w:t>
      </w:r>
      <w:r w:rsidRPr="003D62C1">
        <w:rPr>
          <w:rFonts w:ascii="Times New Roman" w:hAnsi="Times New Roman" w:cs="Times New Roman"/>
          <w:sz w:val="26"/>
          <w:szCs w:val="26"/>
        </w:rPr>
        <w:t xml:space="preserve"> Foundation is a private voluntary organization and will have three councils in its organizational structure for the smooth and fair management of its functions.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(1) General Council, (2) Executive Council and (3) Advisory Council</w:t>
      </w:r>
    </w:p>
    <w:p w:rsidR="003D62C1" w:rsidRPr="003D62C1" w:rsidRDefault="003D62C1" w:rsidP="003D62C1">
      <w:pPr>
        <w:spacing w:after="0" w:line="240" w:lineRule="auto"/>
        <w:jc w:val="both"/>
        <w:rPr>
          <w:rFonts w:ascii="Times New Roman" w:hAnsi="Times New Roman" w:cs="Times New Roman"/>
          <w:sz w:val="26"/>
          <w:szCs w:val="26"/>
        </w:rPr>
      </w:pP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1) General Council:</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This council will consist of general members and life members. This council will approve the annual budget, review the annual audit report, amend the constitution and resolve other complex issues. The session of this council will be held once a year. But it can be done more than once for special needs.</w:t>
      </w:r>
    </w:p>
    <w:p w:rsidR="003D62C1" w:rsidRPr="003D62C1" w:rsidRDefault="003D62C1" w:rsidP="003D62C1">
      <w:pPr>
        <w:spacing w:after="0" w:line="240" w:lineRule="auto"/>
        <w:jc w:val="both"/>
        <w:rPr>
          <w:rFonts w:ascii="Times New Roman" w:hAnsi="Times New Roman" w:cs="Times New Roman"/>
          <w:sz w:val="26"/>
          <w:szCs w:val="26"/>
        </w:rPr>
      </w:pP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a) The number of members of the General Assembly shall be minimum 23 members. The number of members can be increased if necessary.</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b) There should be women members in the General Assembly.</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c) Members of the General Assembly must be of sound mind and at least 18 years of age. Members must have experience in community development and an interest in serving on the highest council in solidarity with the philosophy of the organization.</w:t>
      </w:r>
    </w:p>
    <w:p w:rsidR="003D62C1" w:rsidRPr="003D62C1" w:rsidRDefault="003D62C1" w:rsidP="003D62C1">
      <w:pPr>
        <w:spacing w:after="0" w:line="240" w:lineRule="auto"/>
        <w:jc w:val="both"/>
        <w:rPr>
          <w:rFonts w:ascii="Times New Roman" w:hAnsi="Times New Roman" w:cs="Times New Roman"/>
          <w:sz w:val="26"/>
          <w:szCs w:val="26"/>
        </w:rPr>
      </w:pP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2) Executive Council:</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The Executive Council of the Foundation will consist of 07 (seven) persons elected or nominated from among the members of the General Assembly. The elected members will serve as executive members for 02 (two) years.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The organizational structure of the Executive Council is as follows: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Sequential designation comments</w:t>
      </w:r>
      <w:r>
        <w:rPr>
          <w:rFonts w:ascii="Times New Roman" w:hAnsi="Times New Roman" w:cs="Times New Roman"/>
          <w:sz w:val="26"/>
          <w:szCs w:val="26"/>
        </w:rPr>
        <w:t>-</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1 President</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2 Vice-Presidents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3 General Secretary</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4 Joint General Secretary</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5 Treasurer</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6 executive members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7 executive members</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a) The Executive Council shall be elected for 2 years by voting or nomination of the members of the General Council.</w:t>
      </w: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b) The newly elected executive council shall assume responsibility within 15 (fifteen) days after the election.</w:t>
      </w:r>
    </w:p>
    <w:p w:rsidR="003D62C1" w:rsidRPr="003D62C1" w:rsidRDefault="003D62C1" w:rsidP="003D62C1">
      <w:pPr>
        <w:spacing w:after="0" w:line="240" w:lineRule="auto"/>
        <w:jc w:val="both"/>
        <w:rPr>
          <w:rFonts w:ascii="Times New Roman" w:hAnsi="Times New Roman" w:cs="Times New Roman"/>
          <w:sz w:val="26"/>
          <w:szCs w:val="26"/>
        </w:rPr>
      </w:pPr>
    </w:p>
    <w:p w:rsidR="003D62C1" w:rsidRPr="003D62C1"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3) Advisory Council:</w:t>
      </w:r>
    </w:p>
    <w:p w:rsidR="003C48B5" w:rsidRDefault="003D62C1" w:rsidP="003D62C1">
      <w:pPr>
        <w:spacing w:after="0" w:line="240" w:lineRule="auto"/>
        <w:jc w:val="both"/>
        <w:rPr>
          <w:rFonts w:ascii="Times New Roman" w:hAnsi="Times New Roman" w:cs="Times New Roman"/>
          <w:sz w:val="26"/>
          <w:szCs w:val="26"/>
        </w:rPr>
      </w:pPr>
      <w:r w:rsidRPr="003D62C1">
        <w:rPr>
          <w:rFonts w:ascii="Times New Roman" w:hAnsi="Times New Roman" w:cs="Times New Roman"/>
          <w:sz w:val="26"/>
          <w:szCs w:val="26"/>
        </w:rPr>
        <w:t>This council of the foundation will have an advisory council consisting of 07 (seven) members. Advisors will provide sound advice and support for successful implementation of various developmental activities undertaken by the organization. An advisory council will be constituted with educationists (past/present), doctors, bankers, imams/</w:t>
      </w:r>
      <w:proofErr w:type="spellStart"/>
      <w:r w:rsidRPr="003D62C1">
        <w:rPr>
          <w:rFonts w:ascii="Times New Roman" w:hAnsi="Times New Roman" w:cs="Times New Roman"/>
          <w:sz w:val="26"/>
          <w:szCs w:val="26"/>
        </w:rPr>
        <w:t>alems</w:t>
      </w:r>
      <w:proofErr w:type="spellEnd"/>
      <w:r w:rsidRPr="003D62C1">
        <w:rPr>
          <w:rFonts w:ascii="Times New Roman" w:hAnsi="Times New Roman" w:cs="Times New Roman"/>
          <w:sz w:val="26"/>
          <w:szCs w:val="26"/>
        </w:rPr>
        <w:t>, government officials (past/present), eminent businessmen, lawyers and ex-members/chairmen/dignitaries of the respective areas.</w:t>
      </w:r>
    </w:p>
    <w:p w:rsidR="00427AB7" w:rsidRDefault="00427AB7" w:rsidP="003D62C1">
      <w:pPr>
        <w:spacing w:after="0" w:line="240" w:lineRule="auto"/>
        <w:jc w:val="both"/>
        <w:rPr>
          <w:rFonts w:ascii="Times New Roman" w:hAnsi="Times New Roman" w:cs="Times New Roman"/>
          <w:sz w:val="26"/>
          <w:szCs w:val="26"/>
        </w:rPr>
      </w:pPr>
    </w:p>
    <w:p w:rsidR="00427AB7" w:rsidRDefault="00427AB7" w:rsidP="003D62C1">
      <w:pPr>
        <w:spacing w:after="0" w:line="240" w:lineRule="auto"/>
        <w:jc w:val="both"/>
        <w:rPr>
          <w:rFonts w:ascii="Times New Roman" w:hAnsi="Times New Roman" w:cs="Times New Roman"/>
          <w:sz w:val="26"/>
          <w:szCs w:val="26"/>
        </w:rPr>
      </w:pPr>
    </w:p>
    <w:p w:rsidR="00427AB7" w:rsidRDefault="00427AB7" w:rsidP="003D62C1">
      <w:pPr>
        <w:spacing w:after="0" w:line="240" w:lineRule="auto"/>
        <w:jc w:val="both"/>
        <w:rPr>
          <w:rFonts w:ascii="Times New Roman" w:hAnsi="Times New Roman" w:cs="Times New Roman"/>
          <w:sz w:val="26"/>
          <w:szCs w:val="26"/>
        </w:rPr>
      </w:pPr>
      <w:bookmarkStart w:id="0" w:name="_GoBack"/>
      <w:bookmarkEnd w:id="0"/>
    </w:p>
    <w:p w:rsidR="003C48B5" w:rsidRPr="003C48B5" w:rsidRDefault="003C48B5" w:rsidP="003C48B5">
      <w:pPr>
        <w:spacing w:after="0" w:line="240" w:lineRule="auto"/>
        <w:ind w:right="75"/>
        <w:contextualSpacing/>
        <w:jc w:val="center"/>
        <w:textAlignment w:val="baseline"/>
        <w:rPr>
          <w:rFonts w:ascii="SolaimanLipi" w:eastAsia="Times New Roman" w:hAnsi="SolaimanLipi" w:cs="SolaimanLipi"/>
          <w:b/>
          <w:bCs/>
          <w:sz w:val="30"/>
          <w:szCs w:val="24"/>
        </w:rPr>
      </w:pPr>
      <w:proofErr w:type="spellStart"/>
      <w:r w:rsidRPr="003C48B5">
        <w:rPr>
          <w:rFonts w:ascii="SolaimanLipi" w:eastAsia="Times New Roman" w:hAnsi="SolaimanLipi" w:cs="SolaimanLipi"/>
          <w:b/>
          <w:bCs/>
          <w:sz w:val="30"/>
          <w:szCs w:val="24"/>
        </w:rPr>
        <w:lastRenderedPageBreak/>
        <w:t>সংস্থার</w:t>
      </w:r>
      <w:proofErr w:type="spellEnd"/>
      <w:r w:rsidRPr="003C48B5">
        <w:rPr>
          <w:rFonts w:ascii="SolaimanLipi" w:eastAsia="Times New Roman" w:hAnsi="SolaimanLipi" w:cs="SolaimanLipi"/>
          <w:b/>
          <w:bCs/>
          <w:sz w:val="30"/>
          <w:szCs w:val="24"/>
        </w:rPr>
        <w:t xml:space="preserve"> </w:t>
      </w:r>
      <w:proofErr w:type="spellStart"/>
      <w:r w:rsidRPr="003C48B5">
        <w:rPr>
          <w:rFonts w:ascii="SolaimanLipi" w:eastAsia="Times New Roman" w:hAnsi="SolaimanLipi" w:cs="SolaimanLipi"/>
          <w:b/>
          <w:bCs/>
          <w:sz w:val="30"/>
          <w:szCs w:val="24"/>
        </w:rPr>
        <w:t>কাঠামো</w:t>
      </w:r>
      <w:proofErr w:type="spellEnd"/>
    </w:p>
    <w:p w:rsidR="003C48B5" w:rsidRPr="00427AB7" w:rsidRDefault="003C48B5" w:rsidP="003C48B5">
      <w:pPr>
        <w:spacing w:after="0" w:line="240" w:lineRule="auto"/>
        <w:ind w:right="75"/>
        <w:contextualSpacing/>
        <w:jc w:val="both"/>
        <w:textAlignment w:val="baseline"/>
        <w:rPr>
          <w:rFonts w:ascii="SolaimanLipi" w:eastAsia="Times New Roman" w:hAnsi="SolaimanLipi" w:cs="SolaimanLipi"/>
          <w:sz w:val="26"/>
          <w:szCs w:val="26"/>
        </w:rPr>
      </w:pPr>
      <w:r w:rsidRPr="00427AB7">
        <w:rPr>
          <w:rFonts w:ascii="SolaimanLipi" w:hAnsi="SolaimanLipi" w:cs="SolaimanLipi"/>
          <w:sz w:val="26"/>
          <w:szCs w:val="26"/>
          <w:cs/>
        </w:rPr>
        <w:t>অত্র ফাউন্ডেশন একটি বেসরকারী স্বেচ্ছাসেবী প্রতিষ্ঠান এবং ইহার কার্যাবলী সুষ্ঠু ও সুন্দর ভাবে পরিচালনার জন্য</w:t>
      </w:r>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এর</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সাংগঠনিক</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কাঠামোতে</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তিনটি</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পরিষদ</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থাকবে</w:t>
      </w:r>
      <w:proofErr w:type="spellEnd"/>
      <w:r w:rsidRPr="00427AB7">
        <w:rPr>
          <w:rFonts w:ascii="SolaimanLipi" w:eastAsia="Times New Roman" w:hAnsi="SolaimanLipi" w:cs="SolaimanLipi"/>
          <w:sz w:val="26"/>
          <w:szCs w:val="26"/>
        </w:rPr>
        <w:t>।</w:t>
      </w:r>
    </w:p>
    <w:p w:rsidR="003C48B5" w:rsidRPr="00427AB7" w:rsidRDefault="003C48B5" w:rsidP="003C48B5">
      <w:pPr>
        <w:spacing w:after="0" w:line="240" w:lineRule="auto"/>
        <w:ind w:right="75"/>
        <w:contextualSpacing/>
        <w:jc w:val="both"/>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 xml:space="preserve">(১) </w:t>
      </w:r>
      <w:proofErr w:type="spellStart"/>
      <w:r w:rsidRPr="00427AB7">
        <w:rPr>
          <w:rFonts w:ascii="SolaimanLipi" w:eastAsia="Times New Roman" w:hAnsi="SolaimanLipi" w:cs="SolaimanLipi"/>
          <w:sz w:val="26"/>
          <w:szCs w:val="26"/>
        </w:rPr>
        <w:t>সাধারণ</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পরিষদ</w:t>
      </w:r>
      <w:proofErr w:type="spellEnd"/>
      <w:r w:rsidRPr="00427AB7">
        <w:rPr>
          <w:rFonts w:ascii="SolaimanLipi" w:eastAsia="Times New Roman" w:hAnsi="SolaimanLipi" w:cs="SolaimanLipi"/>
          <w:sz w:val="26"/>
          <w:szCs w:val="26"/>
        </w:rPr>
        <w:t xml:space="preserve">, (২) </w:t>
      </w:r>
      <w:r w:rsidRPr="00427AB7">
        <w:rPr>
          <w:rFonts w:ascii="SolaimanLipi" w:hAnsi="SolaimanLipi" w:cs="SolaimanLipi"/>
          <w:sz w:val="26"/>
          <w:szCs w:val="26"/>
          <w:cs/>
        </w:rPr>
        <w:t>কার্য</w:t>
      </w:r>
      <w:proofErr w:type="spellStart"/>
      <w:r w:rsidRPr="00427AB7">
        <w:rPr>
          <w:rFonts w:ascii="SolaimanLipi" w:eastAsia="Times New Roman" w:hAnsi="SolaimanLipi" w:cs="SolaimanLipi"/>
          <w:sz w:val="26"/>
          <w:szCs w:val="26"/>
        </w:rPr>
        <w:t>নির্বাহী</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পরিষদ</w:t>
      </w:r>
      <w:proofErr w:type="spellEnd"/>
      <w:r w:rsidRPr="00427AB7">
        <w:rPr>
          <w:rFonts w:ascii="SolaimanLipi" w:eastAsia="Times New Roman" w:hAnsi="SolaimanLipi" w:cs="SolaimanLipi"/>
          <w:sz w:val="26"/>
          <w:szCs w:val="26"/>
        </w:rPr>
        <w:t xml:space="preserve"> ও (৩) </w:t>
      </w:r>
      <w:proofErr w:type="spellStart"/>
      <w:r w:rsidRPr="00427AB7">
        <w:rPr>
          <w:rFonts w:ascii="SolaimanLipi" w:eastAsia="Times New Roman" w:hAnsi="SolaimanLipi" w:cs="SolaimanLipi"/>
          <w:sz w:val="26"/>
          <w:szCs w:val="26"/>
        </w:rPr>
        <w:t>উপদেষ্টা</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পরিষদ</w:t>
      </w:r>
      <w:proofErr w:type="spellEnd"/>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b/>
          <w:bCs/>
          <w:sz w:val="12"/>
          <w:szCs w:val="24"/>
        </w:rPr>
      </w:pPr>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sz w:val="26"/>
          <w:szCs w:val="24"/>
        </w:rPr>
      </w:pPr>
      <w:r w:rsidRPr="003C48B5">
        <w:rPr>
          <w:rFonts w:ascii="SolaimanLipi" w:eastAsia="Times New Roman" w:hAnsi="SolaimanLipi" w:cs="SolaimanLipi"/>
          <w:b/>
          <w:bCs/>
          <w:sz w:val="26"/>
          <w:szCs w:val="24"/>
        </w:rPr>
        <w:t xml:space="preserve">১) </w:t>
      </w:r>
      <w:proofErr w:type="spellStart"/>
      <w:r w:rsidRPr="003C48B5">
        <w:rPr>
          <w:rFonts w:ascii="SolaimanLipi" w:eastAsia="Times New Roman" w:hAnsi="SolaimanLipi" w:cs="SolaimanLipi"/>
          <w:b/>
          <w:bCs/>
          <w:sz w:val="26"/>
          <w:szCs w:val="24"/>
        </w:rPr>
        <w:t>সাধারণ</w:t>
      </w:r>
      <w:proofErr w:type="spellEnd"/>
      <w:r w:rsidRPr="003C48B5">
        <w:rPr>
          <w:rFonts w:ascii="SolaimanLipi" w:eastAsia="Times New Roman" w:hAnsi="SolaimanLipi" w:cs="SolaimanLipi"/>
          <w:b/>
          <w:bCs/>
          <w:sz w:val="26"/>
          <w:szCs w:val="24"/>
        </w:rPr>
        <w:t xml:space="preserve"> </w:t>
      </w:r>
      <w:proofErr w:type="spellStart"/>
      <w:r w:rsidRPr="003C48B5">
        <w:rPr>
          <w:rFonts w:ascii="SolaimanLipi" w:eastAsia="Times New Roman" w:hAnsi="SolaimanLipi" w:cs="SolaimanLipi"/>
          <w:b/>
          <w:bCs/>
          <w:sz w:val="26"/>
          <w:szCs w:val="24"/>
        </w:rPr>
        <w:t>পরিষদঃ</w:t>
      </w:r>
      <w:proofErr w:type="spellEnd"/>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sz w:val="26"/>
          <w:szCs w:val="24"/>
        </w:rPr>
      </w:pPr>
      <w:proofErr w:type="spellStart"/>
      <w:r w:rsidRPr="003C48B5">
        <w:rPr>
          <w:rFonts w:ascii="SolaimanLipi" w:eastAsia="Times New Roman" w:hAnsi="SolaimanLipi" w:cs="SolaimanLipi"/>
          <w:sz w:val="26"/>
          <w:szCs w:val="24"/>
        </w:rPr>
        <w:t>সাধারণ</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w:t>
      </w:r>
      <w:proofErr w:type="spellEnd"/>
      <w:r w:rsidRPr="003C48B5">
        <w:rPr>
          <w:rFonts w:ascii="SolaimanLipi" w:eastAsia="Times New Roman" w:hAnsi="SolaimanLipi" w:cs="SolaimanLipi"/>
          <w:sz w:val="26"/>
          <w:szCs w:val="24"/>
        </w:rPr>
        <w:t xml:space="preserve"> ও </w:t>
      </w:r>
      <w:proofErr w:type="spellStart"/>
      <w:r w:rsidRPr="003C48B5">
        <w:rPr>
          <w:rFonts w:ascii="SolaimanLipi" w:eastAsia="Times New Roman" w:hAnsi="SolaimanLipi" w:cs="SolaimanLipi"/>
          <w:sz w:val="26"/>
          <w:szCs w:val="24"/>
        </w:rPr>
        <w:t>আজীবন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সমন্বয়ে</w:t>
      </w:r>
      <w:proofErr w:type="spellEnd"/>
      <w:r w:rsidRPr="003C48B5">
        <w:rPr>
          <w:rFonts w:ascii="SolaimanLipi" w:eastAsia="Times New Roman" w:hAnsi="SolaimanLipi" w:cs="SolaimanLipi"/>
          <w:sz w:val="26"/>
          <w:szCs w:val="24"/>
        </w:rPr>
        <w:t xml:space="preserve"> এ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গঠিত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হবে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এই</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বার্ষিক</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বাজেট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অনুমোদন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বার্ষিক</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অডিট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রিপোর্ট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পর্যালোচনা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গঠনতন্ত্র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সংশোধন</w:t>
      </w:r>
      <w:proofErr w:type="spellEnd"/>
      <w:r w:rsidRPr="003C48B5">
        <w:rPr>
          <w:rFonts w:ascii="SolaimanLipi" w:eastAsia="Times New Roman" w:hAnsi="SolaimanLipi" w:cs="SolaimanLipi"/>
          <w:sz w:val="26"/>
          <w:szCs w:val="24"/>
        </w:rPr>
        <w:t xml:space="preserve"> ও </w:t>
      </w:r>
      <w:proofErr w:type="spellStart"/>
      <w:r w:rsidRPr="003C48B5">
        <w:rPr>
          <w:rFonts w:ascii="SolaimanLipi" w:eastAsia="Times New Roman" w:hAnsi="SolaimanLipi" w:cs="SolaimanLipi"/>
          <w:sz w:val="26"/>
          <w:szCs w:val="24"/>
        </w:rPr>
        <w:t>অন্যান্য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জটিল</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বিষয়াদির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সমাধান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এই</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অধিবেশন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বৎসরে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একবার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অনুষ্ঠিত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হবে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তবে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বিশেষ</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প্রয়োজনে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একাধিকবার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যেতে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w:t>
      </w:r>
      <w:proofErr w:type="spellEnd"/>
      <w:r w:rsidRPr="003C48B5">
        <w:rPr>
          <w:rFonts w:ascii="SolaimanLipi" w:eastAsia="Times New Roman" w:hAnsi="SolaimanLipi" w:cs="SolaimanLipi"/>
          <w:sz w:val="26"/>
          <w:szCs w:val="24"/>
        </w:rPr>
        <w:t>।</w:t>
      </w:r>
    </w:p>
    <w:p w:rsidR="003C48B5" w:rsidRPr="003C48B5" w:rsidRDefault="003C48B5" w:rsidP="003C48B5">
      <w:pPr>
        <w:spacing w:after="0" w:line="240" w:lineRule="auto"/>
        <w:contextualSpacing/>
        <w:jc w:val="both"/>
        <w:rPr>
          <w:rFonts w:ascii="SolaimanLipi" w:hAnsi="SolaimanLipi" w:cs="SolaimanLipi"/>
          <w:sz w:val="8"/>
          <w:szCs w:val="12"/>
          <w:cs/>
        </w:rPr>
      </w:pPr>
    </w:p>
    <w:p w:rsidR="003C48B5" w:rsidRPr="00427AB7" w:rsidRDefault="003C48B5" w:rsidP="003C48B5">
      <w:pPr>
        <w:spacing w:after="0" w:line="240" w:lineRule="auto"/>
        <w:contextualSpacing/>
        <w:jc w:val="both"/>
        <w:rPr>
          <w:rFonts w:ascii="SolaimanLipi" w:hAnsi="SolaimanLipi" w:cs="SolaimanLipi"/>
          <w:sz w:val="26"/>
          <w:szCs w:val="26"/>
          <w:cs/>
        </w:rPr>
      </w:pPr>
      <w:r w:rsidRPr="00427AB7">
        <w:rPr>
          <w:rFonts w:ascii="SolaimanLipi" w:hAnsi="SolaimanLipi" w:cs="SolaimanLipi"/>
          <w:sz w:val="26"/>
          <w:szCs w:val="26"/>
          <w:cs/>
        </w:rPr>
        <w:t>ক) সাধারণ পরিষদের সদস্য সংখ্যা হবে সর্বনিম্ম ২৩ জন। প্রয়োজনে সদস্য সংখ্যা</w:t>
      </w:r>
      <w:r w:rsidRPr="00427AB7">
        <w:rPr>
          <w:rFonts w:ascii="SolaimanLipi" w:hAnsi="SolaimanLipi" w:cs="SolaimanLipi"/>
          <w:sz w:val="26"/>
          <w:szCs w:val="26"/>
        </w:rPr>
        <w:t xml:space="preserve"> </w:t>
      </w:r>
      <w:r w:rsidRPr="00427AB7">
        <w:rPr>
          <w:rFonts w:ascii="SolaimanLipi" w:hAnsi="SolaimanLipi" w:cs="SolaimanLipi"/>
          <w:sz w:val="26"/>
          <w:szCs w:val="26"/>
          <w:cs/>
        </w:rPr>
        <w:t>বাড়তে পারে।</w:t>
      </w:r>
    </w:p>
    <w:p w:rsidR="003C48B5" w:rsidRPr="00427AB7" w:rsidRDefault="003C48B5" w:rsidP="003C48B5">
      <w:pPr>
        <w:spacing w:after="0" w:line="240" w:lineRule="auto"/>
        <w:contextualSpacing/>
        <w:jc w:val="both"/>
        <w:rPr>
          <w:rFonts w:ascii="SolaimanLipi" w:hAnsi="SolaimanLipi" w:cs="SolaimanLipi"/>
          <w:sz w:val="26"/>
          <w:szCs w:val="26"/>
          <w:cs/>
        </w:rPr>
      </w:pPr>
      <w:r w:rsidRPr="00427AB7">
        <w:rPr>
          <w:rFonts w:ascii="SolaimanLipi" w:hAnsi="SolaimanLipi" w:cs="SolaimanLipi"/>
          <w:sz w:val="26"/>
          <w:szCs w:val="26"/>
          <w:cs/>
        </w:rPr>
        <w:t xml:space="preserve">খ) সাধারণ পরিষদে মহিলা সদস্য থাকতে হবে। </w:t>
      </w:r>
    </w:p>
    <w:p w:rsidR="003C48B5" w:rsidRPr="00427AB7" w:rsidRDefault="003C48B5" w:rsidP="003C48B5">
      <w:pPr>
        <w:spacing w:after="0" w:line="240" w:lineRule="auto"/>
        <w:contextualSpacing/>
        <w:jc w:val="both"/>
        <w:rPr>
          <w:rFonts w:ascii="SolaimanLipi" w:hAnsi="SolaimanLipi" w:cs="SolaimanLipi"/>
          <w:sz w:val="26"/>
          <w:szCs w:val="26"/>
        </w:rPr>
      </w:pPr>
      <w:r w:rsidRPr="00427AB7">
        <w:rPr>
          <w:rFonts w:ascii="SolaimanLipi" w:hAnsi="SolaimanLipi" w:cs="SolaimanLipi"/>
          <w:sz w:val="26"/>
          <w:szCs w:val="26"/>
          <w:cs/>
        </w:rPr>
        <w:t>গ) সাধারণ পরিষদের সদস্যদের সুস্থ মস্তিস্ক সম্পন্ন কমপক্ষে ১৮ বছর বয়সের অধিকারী হতে হবে। সদস্যদের অবশ্যই সমাজ উন্নয়নে অভিজ্ঞতা ও এই প্রতিষ্ঠানের দর্শনের প্রতি একাত্ম থেকে সর্বোচ্চ পরিষদে কাজ করার আগ্রহ থাকতে হবে।</w:t>
      </w:r>
    </w:p>
    <w:p w:rsidR="003C48B5" w:rsidRPr="003C48B5" w:rsidRDefault="003C48B5" w:rsidP="003C48B5">
      <w:pPr>
        <w:spacing w:after="0" w:line="240" w:lineRule="auto"/>
        <w:contextualSpacing/>
        <w:jc w:val="both"/>
        <w:rPr>
          <w:rFonts w:ascii="SolaimanLipi" w:hAnsi="SolaimanLipi" w:cs="SolaimanLipi"/>
          <w:sz w:val="16"/>
          <w:szCs w:val="20"/>
        </w:rPr>
      </w:pPr>
    </w:p>
    <w:p w:rsidR="003C48B5" w:rsidRPr="003C48B5" w:rsidRDefault="003C48B5" w:rsidP="003C48B5">
      <w:pPr>
        <w:spacing w:after="0" w:line="240" w:lineRule="auto"/>
        <w:ind w:right="75"/>
        <w:contextualSpacing/>
        <w:jc w:val="both"/>
        <w:textAlignment w:val="baseline"/>
        <w:rPr>
          <w:rFonts w:ascii="Times New Roman" w:eastAsia="Times New Roman" w:hAnsi="Times New Roman" w:cs="Times New Roman"/>
          <w:b/>
          <w:bCs/>
          <w:sz w:val="26"/>
          <w:szCs w:val="24"/>
        </w:rPr>
      </w:pPr>
      <w:r w:rsidRPr="003C48B5">
        <w:rPr>
          <w:rFonts w:ascii="SolaimanLipi" w:eastAsia="Times New Roman" w:hAnsi="SolaimanLipi" w:cs="SolaimanLipi"/>
          <w:b/>
          <w:bCs/>
          <w:sz w:val="26"/>
          <w:szCs w:val="24"/>
        </w:rPr>
        <w:t xml:space="preserve">২) </w:t>
      </w:r>
      <w:proofErr w:type="spellStart"/>
      <w:r w:rsidRPr="003C48B5">
        <w:rPr>
          <w:rFonts w:ascii="SolaimanLipi" w:eastAsia="Times New Roman" w:hAnsi="SolaimanLipi" w:cs="SolaimanLipi"/>
          <w:b/>
          <w:bCs/>
          <w:sz w:val="26"/>
          <w:szCs w:val="24"/>
        </w:rPr>
        <w:t>কার্যনির্বাহী</w:t>
      </w:r>
      <w:proofErr w:type="spellEnd"/>
      <w:r w:rsidRPr="003C48B5">
        <w:rPr>
          <w:rFonts w:ascii="SolaimanLipi" w:eastAsia="Times New Roman" w:hAnsi="SolaimanLipi" w:cs="SolaimanLipi"/>
          <w:b/>
          <w:bCs/>
          <w:sz w:val="26"/>
          <w:szCs w:val="24"/>
        </w:rPr>
        <w:t xml:space="preserve"> </w:t>
      </w:r>
      <w:proofErr w:type="spellStart"/>
      <w:r w:rsidRPr="003C48B5">
        <w:rPr>
          <w:rFonts w:ascii="SolaimanLipi" w:eastAsia="Times New Roman" w:hAnsi="SolaimanLipi" w:cs="SolaimanLipi"/>
          <w:b/>
          <w:bCs/>
          <w:sz w:val="26"/>
          <w:szCs w:val="24"/>
        </w:rPr>
        <w:t>পরিষদঃ</w:t>
      </w:r>
      <w:proofErr w:type="spellEnd"/>
      <w:r w:rsidRPr="003C48B5">
        <w:rPr>
          <w:rFonts w:ascii="Times New Roman" w:eastAsia="Times New Roman" w:hAnsi="Times New Roman" w:cs="Times New Roman"/>
          <w:b/>
          <w:bCs/>
          <w:sz w:val="26"/>
          <w:szCs w:val="24"/>
        </w:rPr>
        <w:t> </w:t>
      </w:r>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sz w:val="26"/>
          <w:szCs w:val="24"/>
        </w:rPr>
      </w:pPr>
      <w:proofErr w:type="spellStart"/>
      <w:r w:rsidRPr="003C48B5">
        <w:rPr>
          <w:rFonts w:ascii="SolaimanLipi" w:eastAsia="Times New Roman" w:hAnsi="SolaimanLipi" w:cs="SolaimanLipi"/>
          <w:sz w:val="26"/>
          <w:szCs w:val="24"/>
        </w:rPr>
        <w:t>সাধারণ</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সদস্যগণের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মধ্যে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থেকে</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নির্বাচিত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অথবা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মনোনিত</w:t>
      </w:r>
      <w:proofErr w:type="spellEnd"/>
      <w:r w:rsidRPr="003C48B5">
        <w:rPr>
          <w:rFonts w:ascii="SolaimanLipi" w:eastAsia="Times New Roman" w:hAnsi="SolaimanLipi" w:cs="SolaimanLipi"/>
          <w:sz w:val="26"/>
          <w:szCs w:val="24"/>
        </w:rPr>
        <w:t xml:space="preserve"> ০৭(</w:t>
      </w:r>
      <w:proofErr w:type="spellStart"/>
      <w:r w:rsidRPr="003C48B5">
        <w:rPr>
          <w:rFonts w:ascii="SolaimanLipi" w:eastAsia="Times New Roman" w:hAnsi="SolaimanLipi" w:cs="SolaimanLipi"/>
          <w:sz w:val="26"/>
          <w:szCs w:val="24"/>
        </w:rPr>
        <w:t>সাত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জন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ব্যক্তি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নিয়ে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ফাউন্ডেশনের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কার্যনির্বাহী</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থাকবে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নির্বাচিত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সদস্যরা</w:t>
      </w:r>
      <w:proofErr w:type="spellEnd"/>
      <w:r w:rsidRPr="003C48B5">
        <w:rPr>
          <w:rFonts w:ascii="SolaimanLipi" w:eastAsia="Times New Roman" w:hAnsi="SolaimanLipi" w:cs="SolaimanLipi"/>
          <w:sz w:val="26"/>
          <w:szCs w:val="24"/>
        </w:rPr>
        <w:t xml:space="preserve"> ০২(</w:t>
      </w:r>
      <w:proofErr w:type="spellStart"/>
      <w:r w:rsidRPr="003C48B5">
        <w:rPr>
          <w:rFonts w:ascii="SolaimanLipi" w:eastAsia="Times New Roman" w:hAnsi="SolaimanLipi" w:cs="SolaimanLipi"/>
          <w:sz w:val="26"/>
          <w:szCs w:val="24"/>
        </w:rPr>
        <w:t>দুই</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বছরের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জন্য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কার্যনির্বাহী</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দায়িত্ব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পালন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করবেন</w:t>
      </w:r>
      <w:proofErr w:type="spellEnd"/>
      <w:r w:rsidRPr="003C48B5">
        <w:rPr>
          <w:rFonts w:ascii="SolaimanLipi" w:eastAsia="Times New Roman" w:hAnsi="SolaimanLipi" w:cs="SolaimanLipi"/>
          <w:sz w:val="26"/>
          <w:szCs w:val="24"/>
        </w:rPr>
        <w:t>।</w:t>
      </w:r>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sz w:val="26"/>
          <w:szCs w:val="24"/>
        </w:rPr>
      </w:pPr>
      <w:proofErr w:type="spellStart"/>
      <w:r w:rsidRPr="003C48B5">
        <w:rPr>
          <w:rFonts w:ascii="SolaimanLipi" w:eastAsia="Times New Roman" w:hAnsi="SolaimanLipi" w:cs="SolaimanLipi"/>
          <w:b/>
          <w:bCs/>
          <w:sz w:val="26"/>
          <w:szCs w:val="24"/>
          <w:u w:val="single"/>
        </w:rPr>
        <w:t>কার্য</w:t>
      </w:r>
      <w:proofErr w:type="spellEnd"/>
      <w:r w:rsidRPr="003C48B5">
        <w:rPr>
          <w:rFonts w:ascii="SolaimanLipi" w:eastAsia="Times New Roman" w:hAnsi="SolaimanLipi" w:cs="SolaimanLipi"/>
          <w:b/>
          <w:bCs/>
          <w:sz w:val="26"/>
          <w:szCs w:val="24"/>
          <w:u w:val="single"/>
        </w:rPr>
        <w:t xml:space="preserve"> </w:t>
      </w:r>
      <w:proofErr w:type="spellStart"/>
      <w:r w:rsidRPr="003C48B5">
        <w:rPr>
          <w:rFonts w:ascii="SolaimanLipi" w:eastAsia="Times New Roman" w:hAnsi="SolaimanLipi" w:cs="SolaimanLipi"/>
          <w:b/>
          <w:bCs/>
          <w:sz w:val="26"/>
          <w:szCs w:val="24"/>
          <w:u w:val="single"/>
        </w:rPr>
        <w:t>নির্বাহী</w:t>
      </w:r>
      <w:proofErr w:type="spellEnd"/>
      <w:r w:rsidRPr="003C48B5">
        <w:rPr>
          <w:rFonts w:ascii="SolaimanLipi" w:eastAsia="Times New Roman" w:hAnsi="SolaimanLipi" w:cs="SolaimanLipi"/>
          <w:b/>
          <w:bCs/>
          <w:sz w:val="26"/>
          <w:szCs w:val="24"/>
          <w:u w:val="single"/>
        </w:rPr>
        <w:t xml:space="preserve"> </w:t>
      </w:r>
      <w:proofErr w:type="spellStart"/>
      <w:r w:rsidRPr="003C48B5">
        <w:rPr>
          <w:rFonts w:ascii="SolaimanLipi" w:eastAsia="Times New Roman" w:hAnsi="SolaimanLipi" w:cs="SolaimanLipi"/>
          <w:b/>
          <w:bCs/>
          <w:sz w:val="26"/>
          <w:szCs w:val="24"/>
          <w:u w:val="single"/>
        </w:rPr>
        <w:t>পরিষদের</w:t>
      </w:r>
      <w:proofErr w:type="spellEnd"/>
      <w:r w:rsidRPr="003C48B5">
        <w:rPr>
          <w:rFonts w:ascii="SolaimanLipi" w:eastAsia="Times New Roman" w:hAnsi="SolaimanLipi" w:cs="SolaimanLipi"/>
          <w:b/>
          <w:bCs/>
          <w:sz w:val="26"/>
          <w:szCs w:val="24"/>
          <w:u w:val="single"/>
        </w:rPr>
        <w:t xml:space="preserve"> </w:t>
      </w:r>
      <w:proofErr w:type="spellStart"/>
      <w:r w:rsidRPr="003C48B5">
        <w:rPr>
          <w:rFonts w:ascii="SolaimanLipi" w:eastAsia="Times New Roman" w:hAnsi="SolaimanLipi" w:cs="SolaimanLipi"/>
          <w:b/>
          <w:bCs/>
          <w:sz w:val="26"/>
          <w:szCs w:val="24"/>
          <w:u w:val="single"/>
        </w:rPr>
        <w:t>সাংগঠনিক</w:t>
      </w:r>
      <w:proofErr w:type="spellEnd"/>
      <w:r w:rsidRPr="003C48B5">
        <w:rPr>
          <w:rFonts w:ascii="SolaimanLipi" w:eastAsia="Times New Roman" w:hAnsi="SolaimanLipi" w:cs="SolaimanLipi"/>
          <w:b/>
          <w:bCs/>
          <w:sz w:val="26"/>
          <w:szCs w:val="24"/>
          <w:u w:val="single"/>
        </w:rPr>
        <w:t xml:space="preserve"> </w:t>
      </w:r>
      <w:proofErr w:type="spellStart"/>
      <w:r w:rsidRPr="003C48B5">
        <w:rPr>
          <w:rFonts w:ascii="SolaimanLipi" w:eastAsia="Times New Roman" w:hAnsi="SolaimanLipi" w:cs="SolaimanLipi"/>
          <w:b/>
          <w:bCs/>
          <w:sz w:val="26"/>
          <w:szCs w:val="24"/>
          <w:u w:val="single"/>
        </w:rPr>
        <w:t>কাঠামো</w:t>
      </w:r>
      <w:proofErr w:type="spellEnd"/>
      <w:r w:rsidRPr="003C48B5">
        <w:rPr>
          <w:rFonts w:ascii="SolaimanLipi" w:eastAsia="Times New Roman" w:hAnsi="SolaimanLipi" w:cs="SolaimanLipi"/>
          <w:b/>
          <w:bCs/>
          <w:sz w:val="26"/>
          <w:szCs w:val="24"/>
          <w:u w:val="single"/>
        </w:rPr>
        <w:t xml:space="preserve"> </w:t>
      </w:r>
      <w:proofErr w:type="spellStart"/>
      <w:r w:rsidRPr="003C48B5">
        <w:rPr>
          <w:rFonts w:ascii="SolaimanLipi" w:eastAsia="Times New Roman" w:hAnsi="SolaimanLipi" w:cs="SolaimanLipi"/>
          <w:b/>
          <w:bCs/>
          <w:sz w:val="26"/>
          <w:szCs w:val="24"/>
          <w:u w:val="single"/>
        </w:rPr>
        <w:t>নিম্নরূপঃ</w:t>
      </w:r>
      <w:proofErr w:type="spellEnd"/>
    </w:p>
    <w:tbl>
      <w:tblPr>
        <w:tblStyle w:val="TableGrid"/>
        <w:tblW w:w="0" w:type="auto"/>
        <w:tblInd w:w="108" w:type="dxa"/>
        <w:tblLook w:val="04A0" w:firstRow="1" w:lastRow="0" w:firstColumn="1" w:lastColumn="0" w:noHBand="0" w:noVBand="1"/>
      </w:tblPr>
      <w:tblGrid>
        <w:gridCol w:w="886"/>
        <w:gridCol w:w="3914"/>
        <w:gridCol w:w="1980"/>
      </w:tblGrid>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ক্রমিক</w:t>
            </w:r>
            <w:proofErr w:type="spellEnd"/>
          </w:p>
        </w:tc>
        <w:tc>
          <w:tcPr>
            <w:tcW w:w="391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পদবী</w:t>
            </w:r>
            <w:proofErr w:type="spellEnd"/>
          </w:p>
        </w:tc>
        <w:tc>
          <w:tcPr>
            <w:tcW w:w="1980"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মন্তব্য</w:t>
            </w:r>
            <w:proofErr w:type="spellEnd"/>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১</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সভাপতি</w:t>
            </w:r>
            <w:proofErr w:type="spellEnd"/>
          </w:p>
        </w:tc>
        <w:tc>
          <w:tcPr>
            <w:tcW w:w="1980"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২</w:t>
            </w:r>
          </w:p>
        </w:tc>
        <w:tc>
          <w:tcPr>
            <w:tcW w:w="3914" w:type="dxa"/>
          </w:tcPr>
          <w:p w:rsidR="003C48B5" w:rsidRPr="00427AB7" w:rsidRDefault="003C48B5" w:rsidP="003C48B5">
            <w:pPr>
              <w:ind w:right="75"/>
              <w:contextualSpacing/>
              <w:jc w:val="both"/>
              <w:textAlignment w:val="baseline"/>
              <w:rPr>
                <w:rFonts w:ascii="Vrinda" w:eastAsia="Times New Roman" w:hAnsi="Vrinda"/>
                <w:sz w:val="26"/>
                <w:szCs w:val="26"/>
              </w:rPr>
            </w:pPr>
            <w:proofErr w:type="spellStart"/>
            <w:r w:rsidRPr="00427AB7">
              <w:rPr>
                <w:rFonts w:ascii="SolaimanLipi" w:eastAsia="Times New Roman" w:hAnsi="SolaimanLipi" w:cs="SolaimanLipi"/>
                <w:sz w:val="26"/>
                <w:szCs w:val="26"/>
              </w:rPr>
              <w:t>সহ-সভাপতি</w:t>
            </w:r>
            <w:proofErr w:type="spellEnd"/>
          </w:p>
        </w:tc>
        <w:tc>
          <w:tcPr>
            <w:tcW w:w="1980" w:type="dxa"/>
          </w:tcPr>
          <w:p w:rsidR="003C48B5" w:rsidRPr="00427AB7" w:rsidRDefault="003C48B5" w:rsidP="003C48B5">
            <w:pPr>
              <w:contextualSpacing/>
              <w:rPr>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৩</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সাধারণ</w:t>
            </w:r>
            <w:proofErr w:type="spellEnd"/>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সম্পাদক</w:t>
            </w:r>
            <w:proofErr w:type="spellEnd"/>
          </w:p>
        </w:tc>
        <w:tc>
          <w:tcPr>
            <w:tcW w:w="1980" w:type="dxa"/>
          </w:tcPr>
          <w:p w:rsidR="003C48B5" w:rsidRPr="00427AB7" w:rsidRDefault="003C48B5" w:rsidP="003C48B5">
            <w:pPr>
              <w:contextualSpacing/>
              <w:rPr>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৪</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r w:rsidRPr="00427AB7">
              <w:rPr>
                <w:rFonts w:ascii="SolaimanLipi" w:hAnsi="SolaimanLipi" w:cs="SolaimanLipi"/>
                <w:sz w:val="26"/>
                <w:szCs w:val="26"/>
                <w:cs/>
              </w:rPr>
              <w:t xml:space="preserve">যুগ্ম </w:t>
            </w:r>
            <w:r w:rsidRPr="00427AB7">
              <w:rPr>
                <w:rFonts w:ascii="SolaimanLipi" w:hAnsi="SolaimanLipi" w:cs="SolaimanLipi" w:hint="cs"/>
                <w:sz w:val="26"/>
                <w:szCs w:val="26"/>
                <w:cs/>
              </w:rPr>
              <w:t xml:space="preserve">সাধারণ </w:t>
            </w:r>
            <w:r w:rsidRPr="00427AB7">
              <w:rPr>
                <w:rFonts w:ascii="SolaimanLipi" w:hAnsi="SolaimanLipi" w:cs="SolaimanLipi"/>
                <w:sz w:val="26"/>
                <w:szCs w:val="26"/>
                <w:cs/>
              </w:rPr>
              <w:t>সম্পাদক</w:t>
            </w:r>
            <w:r w:rsidRPr="00427AB7">
              <w:rPr>
                <w:rFonts w:ascii="SolaimanLipi" w:eastAsia="Times New Roman" w:hAnsi="SolaimanLipi" w:cs="SolaimanLipi"/>
                <w:sz w:val="26"/>
                <w:szCs w:val="26"/>
              </w:rPr>
              <w:t xml:space="preserve"> </w:t>
            </w:r>
          </w:p>
        </w:tc>
        <w:tc>
          <w:tcPr>
            <w:tcW w:w="1980" w:type="dxa"/>
          </w:tcPr>
          <w:p w:rsidR="003C48B5" w:rsidRPr="00427AB7" w:rsidRDefault="003C48B5" w:rsidP="003C48B5">
            <w:pPr>
              <w:contextualSpacing/>
              <w:rPr>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৫</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proofErr w:type="spellStart"/>
            <w:r w:rsidRPr="00427AB7">
              <w:rPr>
                <w:rFonts w:ascii="SolaimanLipi" w:eastAsia="Times New Roman" w:hAnsi="SolaimanLipi" w:cs="SolaimanLipi"/>
                <w:sz w:val="26"/>
                <w:szCs w:val="26"/>
              </w:rPr>
              <w:t>কোষাধ্যক্ষ</w:t>
            </w:r>
            <w:proofErr w:type="spellEnd"/>
            <w:r w:rsidRPr="00427AB7">
              <w:rPr>
                <w:rFonts w:ascii="SolaimanLipi" w:eastAsia="Times New Roman" w:hAnsi="SolaimanLipi" w:cs="SolaimanLipi"/>
                <w:sz w:val="26"/>
                <w:szCs w:val="26"/>
              </w:rPr>
              <w:t xml:space="preserve"> </w:t>
            </w:r>
          </w:p>
        </w:tc>
        <w:tc>
          <w:tcPr>
            <w:tcW w:w="1980" w:type="dxa"/>
          </w:tcPr>
          <w:p w:rsidR="003C48B5" w:rsidRPr="00427AB7" w:rsidRDefault="003C48B5" w:rsidP="003C48B5">
            <w:pPr>
              <w:contextualSpacing/>
              <w:rPr>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৬</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r w:rsidRPr="00427AB7">
              <w:rPr>
                <w:rFonts w:ascii="SolaimanLipi" w:hAnsi="SolaimanLipi" w:cs="SolaimanLipi"/>
                <w:sz w:val="26"/>
                <w:szCs w:val="26"/>
                <w:cs/>
              </w:rPr>
              <w:t>কার্যনির্বাহী</w:t>
            </w:r>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সদস্য</w:t>
            </w:r>
            <w:proofErr w:type="spellEnd"/>
          </w:p>
        </w:tc>
        <w:tc>
          <w:tcPr>
            <w:tcW w:w="1980" w:type="dxa"/>
          </w:tcPr>
          <w:p w:rsidR="003C48B5" w:rsidRPr="00427AB7" w:rsidRDefault="003C48B5" w:rsidP="003C48B5">
            <w:pPr>
              <w:contextualSpacing/>
              <w:rPr>
                <w:sz w:val="26"/>
                <w:szCs w:val="26"/>
              </w:rPr>
            </w:pPr>
          </w:p>
        </w:tc>
      </w:tr>
      <w:tr w:rsidR="003C48B5" w:rsidRPr="003C48B5" w:rsidTr="00474F2F">
        <w:tc>
          <w:tcPr>
            <w:tcW w:w="884" w:type="dxa"/>
          </w:tcPr>
          <w:p w:rsidR="003C48B5" w:rsidRPr="00427AB7" w:rsidRDefault="003C48B5" w:rsidP="003C48B5">
            <w:pPr>
              <w:ind w:right="75"/>
              <w:contextualSpacing/>
              <w:jc w:val="center"/>
              <w:textAlignment w:val="baseline"/>
              <w:rPr>
                <w:rFonts w:ascii="SolaimanLipi" w:eastAsia="Times New Roman" w:hAnsi="SolaimanLipi" w:cs="SolaimanLipi"/>
                <w:sz w:val="26"/>
                <w:szCs w:val="26"/>
              </w:rPr>
            </w:pPr>
            <w:r w:rsidRPr="00427AB7">
              <w:rPr>
                <w:rFonts w:ascii="SolaimanLipi" w:eastAsia="Times New Roman" w:hAnsi="SolaimanLipi" w:cs="SolaimanLipi"/>
                <w:sz w:val="26"/>
                <w:szCs w:val="26"/>
              </w:rPr>
              <w:t>৭</w:t>
            </w:r>
          </w:p>
        </w:tc>
        <w:tc>
          <w:tcPr>
            <w:tcW w:w="3914" w:type="dxa"/>
          </w:tcPr>
          <w:p w:rsidR="003C48B5" w:rsidRPr="00427AB7" w:rsidRDefault="003C48B5" w:rsidP="003C48B5">
            <w:pPr>
              <w:ind w:right="75"/>
              <w:contextualSpacing/>
              <w:jc w:val="both"/>
              <w:textAlignment w:val="baseline"/>
              <w:rPr>
                <w:rFonts w:ascii="SolaimanLipi" w:eastAsia="Times New Roman" w:hAnsi="SolaimanLipi" w:cs="SolaimanLipi"/>
                <w:sz w:val="26"/>
                <w:szCs w:val="26"/>
              </w:rPr>
            </w:pPr>
            <w:r w:rsidRPr="00427AB7">
              <w:rPr>
                <w:rFonts w:ascii="SolaimanLipi" w:hAnsi="SolaimanLipi" w:cs="SolaimanLipi"/>
                <w:sz w:val="26"/>
                <w:szCs w:val="26"/>
                <w:cs/>
              </w:rPr>
              <w:t>কার্যনির্বাহী</w:t>
            </w:r>
            <w:r w:rsidRPr="00427AB7">
              <w:rPr>
                <w:rFonts w:ascii="SolaimanLipi" w:eastAsia="Times New Roman" w:hAnsi="SolaimanLipi" w:cs="SolaimanLipi"/>
                <w:sz w:val="26"/>
                <w:szCs w:val="26"/>
              </w:rPr>
              <w:t xml:space="preserve"> </w:t>
            </w:r>
            <w:proofErr w:type="spellStart"/>
            <w:r w:rsidRPr="00427AB7">
              <w:rPr>
                <w:rFonts w:ascii="SolaimanLipi" w:eastAsia="Times New Roman" w:hAnsi="SolaimanLipi" w:cs="SolaimanLipi"/>
                <w:sz w:val="26"/>
                <w:szCs w:val="26"/>
              </w:rPr>
              <w:t>সদস্য</w:t>
            </w:r>
            <w:proofErr w:type="spellEnd"/>
          </w:p>
        </w:tc>
        <w:tc>
          <w:tcPr>
            <w:tcW w:w="1980" w:type="dxa"/>
          </w:tcPr>
          <w:p w:rsidR="003C48B5" w:rsidRPr="00427AB7" w:rsidRDefault="003C48B5" w:rsidP="003C48B5">
            <w:pPr>
              <w:contextualSpacing/>
              <w:rPr>
                <w:sz w:val="26"/>
                <w:szCs w:val="26"/>
              </w:rPr>
            </w:pPr>
          </w:p>
        </w:tc>
      </w:tr>
    </w:tbl>
    <w:p w:rsidR="003C48B5" w:rsidRPr="00427AB7" w:rsidRDefault="003C48B5" w:rsidP="003C48B5">
      <w:pPr>
        <w:spacing w:after="0" w:line="240" w:lineRule="auto"/>
        <w:contextualSpacing/>
        <w:jc w:val="both"/>
        <w:rPr>
          <w:rFonts w:ascii="SolaimanLipi" w:hAnsi="SolaimanLipi" w:cs="SolaimanLipi"/>
          <w:sz w:val="12"/>
          <w:szCs w:val="26"/>
        </w:rPr>
      </w:pPr>
      <w:r w:rsidRPr="00427AB7">
        <w:rPr>
          <w:rFonts w:ascii="SolaimanLipi" w:hAnsi="SolaimanLipi" w:cs="SolaimanLipi"/>
          <w:sz w:val="12"/>
          <w:szCs w:val="26"/>
          <w:cs/>
        </w:rPr>
        <w:t>ক) কার্যনির্বাহী পরিষদ সাধারণ পরিষদের সদস্যদের ভোটে অথবা মনোনয়নে</w:t>
      </w:r>
      <w:r w:rsidRPr="00427AB7">
        <w:rPr>
          <w:rFonts w:ascii="SolaimanLipi" w:hAnsi="SolaimanLipi" w:cs="SolaimanLipi"/>
          <w:sz w:val="12"/>
          <w:szCs w:val="26"/>
        </w:rPr>
        <w:t xml:space="preserve"> ২ </w:t>
      </w:r>
      <w:r w:rsidRPr="00427AB7">
        <w:rPr>
          <w:rFonts w:ascii="SolaimanLipi" w:hAnsi="SolaimanLipi" w:cs="SolaimanLipi"/>
          <w:sz w:val="12"/>
          <w:szCs w:val="26"/>
          <w:cs/>
        </w:rPr>
        <w:t>বছরের জন্য নির্বাচিত হবে।</w:t>
      </w:r>
    </w:p>
    <w:p w:rsidR="003C48B5" w:rsidRPr="00427AB7" w:rsidRDefault="003C48B5" w:rsidP="003C48B5">
      <w:pPr>
        <w:spacing w:after="0" w:line="240" w:lineRule="auto"/>
        <w:contextualSpacing/>
        <w:jc w:val="both"/>
        <w:rPr>
          <w:rFonts w:ascii="SolaimanLipi" w:hAnsi="SolaimanLipi" w:cs="SolaimanLipi"/>
          <w:sz w:val="26"/>
          <w:szCs w:val="26"/>
          <w:cs/>
        </w:rPr>
      </w:pPr>
      <w:r w:rsidRPr="00427AB7">
        <w:rPr>
          <w:rFonts w:ascii="SolaimanLipi" w:hAnsi="SolaimanLipi" w:cs="SolaimanLipi"/>
          <w:sz w:val="26"/>
          <w:szCs w:val="26"/>
          <w:cs/>
        </w:rPr>
        <w:t>খ) নবনির্বাচিত কার্যনির্বাহী পরিষদ নির্বাচনের পর ১৫ (পনের) দিনের মধ্যে দায়িত্বভার বুঝে নিবেন।</w:t>
      </w:r>
    </w:p>
    <w:p w:rsidR="003C48B5" w:rsidRPr="003C48B5" w:rsidRDefault="003C48B5" w:rsidP="003C48B5">
      <w:pPr>
        <w:spacing w:after="0" w:line="240" w:lineRule="auto"/>
        <w:contextualSpacing/>
        <w:jc w:val="both"/>
        <w:rPr>
          <w:rFonts w:ascii="SolaimanLipi" w:hAnsi="SolaimanLipi" w:cs="SolaimanLipi"/>
          <w:sz w:val="16"/>
          <w:szCs w:val="16"/>
          <w:cs/>
        </w:rPr>
      </w:pPr>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b/>
          <w:bCs/>
          <w:sz w:val="26"/>
          <w:szCs w:val="24"/>
        </w:rPr>
      </w:pPr>
      <w:r w:rsidRPr="003C48B5">
        <w:rPr>
          <w:rFonts w:ascii="SolaimanLipi" w:eastAsia="Times New Roman" w:hAnsi="SolaimanLipi" w:cs="SolaimanLipi"/>
          <w:b/>
          <w:bCs/>
          <w:sz w:val="26"/>
          <w:szCs w:val="24"/>
        </w:rPr>
        <w:t xml:space="preserve">৩) </w:t>
      </w:r>
      <w:proofErr w:type="spellStart"/>
      <w:r w:rsidRPr="003C48B5">
        <w:rPr>
          <w:rFonts w:ascii="SolaimanLipi" w:eastAsia="Times New Roman" w:hAnsi="SolaimanLipi" w:cs="SolaimanLipi"/>
          <w:b/>
          <w:bCs/>
          <w:sz w:val="26"/>
          <w:szCs w:val="24"/>
        </w:rPr>
        <w:t>উপদেষ্টা</w:t>
      </w:r>
      <w:proofErr w:type="spellEnd"/>
      <w:r w:rsidRPr="003C48B5">
        <w:rPr>
          <w:rFonts w:ascii="SolaimanLipi" w:eastAsia="Times New Roman" w:hAnsi="SolaimanLipi" w:cs="SolaimanLipi"/>
          <w:b/>
          <w:bCs/>
          <w:sz w:val="26"/>
          <w:szCs w:val="24"/>
        </w:rPr>
        <w:t xml:space="preserve"> </w:t>
      </w:r>
      <w:proofErr w:type="spellStart"/>
      <w:r w:rsidRPr="003C48B5">
        <w:rPr>
          <w:rFonts w:ascii="SolaimanLipi" w:eastAsia="Times New Roman" w:hAnsi="SolaimanLipi" w:cs="SolaimanLipi"/>
          <w:b/>
          <w:bCs/>
          <w:sz w:val="26"/>
          <w:szCs w:val="24"/>
        </w:rPr>
        <w:t>পরিষদঃ</w:t>
      </w:r>
      <w:proofErr w:type="spellEnd"/>
    </w:p>
    <w:p w:rsidR="003C48B5" w:rsidRPr="003C48B5" w:rsidRDefault="003C48B5" w:rsidP="003C48B5">
      <w:pPr>
        <w:spacing w:after="0" w:line="240" w:lineRule="auto"/>
        <w:ind w:right="75"/>
        <w:contextualSpacing/>
        <w:jc w:val="both"/>
        <w:textAlignment w:val="baseline"/>
        <w:rPr>
          <w:rFonts w:ascii="SolaimanLipi" w:eastAsia="Times New Roman" w:hAnsi="SolaimanLipi" w:cs="SolaimanLipi"/>
          <w:b/>
          <w:bCs/>
          <w:sz w:val="26"/>
          <w:szCs w:val="24"/>
        </w:rPr>
      </w:pPr>
      <w:proofErr w:type="spellStart"/>
      <w:r w:rsidRPr="003C48B5">
        <w:rPr>
          <w:rFonts w:ascii="SolaimanLipi" w:eastAsia="Times New Roman" w:hAnsi="SolaimanLipi" w:cs="SolaimanLipi"/>
          <w:sz w:val="26"/>
          <w:szCs w:val="24"/>
        </w:rPr>
        <w:t>ফাউন্ডেশনের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এই</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০৭ (</w:t>
      </w:r>
      <w:proofErr w:type="spellStart"/>
      <w:r w:rsidRPr="003C48B5">
        <w:rPr>
          <w:rFonts w:ascii="SolaimanLipi" w:eastAsia="Times New Roman" w:hAnsi="SolaimanLipi" w:cs="SolaimanLipi"/>
          <w:sz w:val="26"/>
          <w:szCs w:val="24"/>
        </w:rPr>
        <w:t>সাত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সদস্য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বিশিষ্ট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একটি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উপদেষ্টা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থাকবে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উপদেষ্টাগণ</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সংগঠন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কর্তৃক</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গৃহীত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বিভিন্ন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উন্নয়নমূলক</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কর্মকান্ড</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সফলভাবে</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বাস্তবায়নের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জন্য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সুচিন্তিত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পরামর্শ</w:t>
      </w:r>
      <w:proofErr w:type="spellEnd"/>
      <w:r w:rsidRPr="003C48B5">
        <w:rPr>
          <w:rFonts w:ascii="SolaimanLipi" w:eastAsia="Times New Roman" w:hAnsi="SolaimanLipi" w:cs="SolaimanLipi"/>
          <w:sz w:val="26"/>
          <w:szCs w:val="24"/>
        </w:rPr>
        <w:t xml:space="preserve"> ও </w:t>
      </w:r>
      <w:proofErr w:type="spellStart"/>
      <w:r w:rsidRPr="003C48B5">
        <w:rPr>
          <w:rFonts w:ascii="SolaimanLipi" w:eastAsia="Times New Roman" w:hAnsi="SolaimanLipi" w:cs="SolaimanLipi"/>
          <w:sz w:val="26"/>
          <w:szCs w:val="24"/>
        </w:rPr>
        <w:t>সহযোগিতা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প্রদান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করবেন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উলেখ্য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সংশ্লিষ্ঠ</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এলাকার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শিক্ষাবিদ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সাবেক</w:t>
      </w:r>
      <w:proofErr w:type="spellEnd"/>
      <w:r w:rsidRPr="003C48B5">
        <w:rPr>
          <w:rFonts w:ascii="SolaimanLipi" w:eastAsia="Times New Roman" w:hAnsi="SolaimanLipi" w:cs="SolaimanLipi"/>
          <w:sz w:val="26"/>
          <w:szCs w:val="24"/>
        </w:rPr>
        <w:t>/</w:t>
      </w:r>
      <w:proofErr w:type="spellStart"/>
      <w:r w:rsidRPr="003C48B5">
        <w:rPr>
          <w:rFonts w:ascii="SolaimanLipi" w:eastAsia="Times New Roman" w:hAnsi="SolaimanLipi" w:cs="SolaimanLipi"/>
          <w:sz w:val="26"/>
          <w:szCs w:val="24"/>
        </w:rPr>
        <w:t>বর্তমান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ডাক্তার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ব্যাংকার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ইমাম</w:t>
      </w:r>
      <w:proofErr w:type="spellEnd"/>
      <w:r w:rsidRPr="003C48B5">
        <w:rPr>
          <w:rFonts w:ascii="SolaimanLipi" w:eastAsia="Times New Roman" w:hAnsi="SolaimanLipi" w:cs="SolaimanLipi"/>
          <w:sz w:val="26"/>
          <w:szCs w:val="24"/>
        </w:rPr>
        <w:t>/</w:t>
      </w:r>
      <w:proofErr w:type="spellStart"/>
      <w:r w:rsidRPr="003C48B5">
        <w:rPr>
          <w:rFonts w:ascii="SolaimanLipi" w:eastAsia="Times New Roman" w:hAnsi="SolaimanLipi" w:cs="SolaimanLipi"/>
          <w:sz w:val="26"/>
          <w:szCs w:val="24"/>
        </w:rPr>
        <w:t>আলেম</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সরকারি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কর্মকর্তা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সাবেক</w:t>
      </w:r>
      <w:proofErr w:type="spellEnd"/>
      <w:r w:rsidRPr="003C48B5">
        <w:rPr>
          <w:rFonts w:ascii="SolaimanLipi" w:eastAsia="Times New Roman" w:hAnsi="SolaimanLipi" w:cs="SolaimanLipi"/>
          <w:sz w:val="26"/>
          <w:szCs w:val="24"/>
        </w:rPr>
        <w:t>/</w:t>
      </w:r>
      <w:proofErr w:type="spellStart"/>
      <w:r w:rsidRPr="003C48B5">
        <w:rPr>
          <w:rFonts w:ascii="SolaimanLipi" w:eastAsia="Times New Roman" w:hAnsi="SolaimanLipi" w:cs="SolaimanLipi"/>
          <w:sz w:val="26"/>
          <w:szCs w:val="24"/>
        </w:rPr>
        <w:t>বর্তমান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বিশিষ্ঠ</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ব্যাবসায়ী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আইনজীবি</w:t>
      </w:r>
      <w:proofErr w:type="spellEnd"/>
      <w:r w:rsidRPr="003C48B5">
        <w:rPr>
          <w:rFonts w:ascii="SolaimanLipi" w:eastAsia="Times New Roman" w:hAnsi="SolaimanLipi" w:cs="SolaimanLipi"/>
          <w:sz w:val="26"/>
          <w:szCs w:val="24"/>
        </w:rPr>
        <w:t xml:space="preserve"> ও </w:t>
      </w:r>
      <w:proofErr w:type="spellStart"/>
      <w:r w:rsidRPr="003C48B5">
        <w:rPr>
          <w:rFonts w:ascii="SolaimanLipi" w:eastAsia="Times New Roman" w:hAnsi="SolaimanLipi" w:cs="SolaimanLipi"/>
          <w:sz w:val="26"/>
          <w:szCs w:val="24"/>
        </w:rPr>
        <w:t>প্রাক্তন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মেম্বর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চেয়ারম্যান</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গন্যমান্য</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ব্যক্তিদের</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নিয়ে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উপদেষ্টা</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পরিষদ</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গঠিত</w:t>
      </w:r>
      <w:proofErr w:type="spellEnd"/>
      <w:r w:rsidRPr="003C48B5">
        <w:rPr>
          <w:rFonts w:ascii="SolaimanLipi" w:eastAsia="Times New Roman" w:hAnsi="SolaimanLipi" w:cs="SolaimanLipi"/>
          <w:sz w:val="26"/>
          <w:szCs w:val="24"/>
        </w:rPr>
        <w:t xml:space="preserve"> </w:t>
      </w:r>
      <w:proofErr w:type="spellStart"/>
      <w:r w:rsidRPr="003C48B5">
        <w:rPr>
          <w:rFonts w:ascii="SolaimanLipi" w:eastAsia="Times New Roman" w:hAnsi="SolaimanLipi" w:cs="SolaimanLipi"/>
          <w:sz w:val="26"/>
          <w:szCs w:val="24"/>
        </w:rPr>
        <w:t>হবে</w:t>
      </w:r>
      <w:proofErr w:type="spellEnd"/>
      <w:r w:rsidRPr="003C48B5">
        <w:rPr>
          <w:rFonts w:ascii="SolaimanLipi" w:eastAsia="Times New Roman" w:hAnsi="SolaimanLipi" w:cs="SolaimanLipi"/>
          <w:sz w:val="26"/>
          <w:szCs w:val="24"/>
        </w:rPr>
        <w:t xml:space="preserve">। </w:t>
      </w:r>
    </w:p>
    <w:p w:rsidR="003C48B5" w:rsidRPr="003D62C1" w:rsidRDefault="003C48B5" w:rsidP="003D62C1">
      <w:pPr>
        <w:spacing w:after="0" w:line="240" w:lineRule="auto"/>
        <w:jc w:val="both"/>
        <w:rPr>
          <w:rFonts w:ascii="Times New Roman" w:hAnsi="Times New Roman" w:cs="Times New Roman"/>
          <w:sz w:val="26"/>
          <w:szCs w:val="26"/>
        </w:rPr>
      </w:pPr>
    </w:p>
    <w:sectPr w:rsidR="003C48B5" w:rsidRPr="003D62C1" w:rsidSect="00427AB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olaimanLipi">
    <w:panose1 w:val="03000600000000000000"/>
    <w:charset w:val="00"/>
    <w:family w:val="script"/>
    <w:pitch w:val="variable"/>
    <w:sig w:usb0="80018007" w:usb1="00002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C1"/>
    <w:rsid w:val="00337BB8"/>
    <w:rsid w:val="003C48B5"/>
    <w:rsid w:val="003D62C1"/>
    <w:rsid w:val="00427A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88B25-3E72-44B2-B295-44E024F7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8B5"/>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2023-01-15T02:35:00Z</dcterms:created>
  <dcterms:modified xsi:type="dcterms:W3CDTF">2023-01-15T02:41:00Z</dcterms:modified>
</cp:coreProperties>
</file>