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D1E" w:rsidRPr="00C26135" w:rsidRDefault="00B22D1E" w:rsidP="00B22D1E">
      <w:pPr>
        <w:shd w:val="clear" w:color="auto" w:fill="FFFFFF"/>
        <w:spacing w:after="0" w:line="240" w:lineRule="auto"/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</w:pPr>
      <w:r w:rsidRPr="00C26135"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>Описание задания для студентов:</w:t>
      </w:r>
    </w:p>
    <w:p w:rsidR="00F81457" w:rsidRDefault="00B22D1E" w:rsidP="00C26135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22D1E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В кредитной организации ЗАО «Закрытие» появилась потребность в организации процесса</w:t>
      </w:r>
      <w:r w:rsidR="00F814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подготовки отчетности по форме 101: Данные оборотной ведомости по счетам</w:t>
      </w:r>
      <w:r w:rsidR="00F814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бухгалтерского учёта.</w:t>
      </w:r>
    </w:p>
    <w:p w:rsidR="00B22D1E" w:rsidRPr="00C26135" w:rsidRDefault="00B22D1E" w:rsidP="00C26135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В ходе первичного обследования получены следующие вводные данные:</w:t>
      </w:r>
    </w:p>
    <w:p w:rsidR="00B22D1E" w:rsidRPr="00C26135" w:rsidRDefault="00B22D1E" w:rsidP="00C261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ЗАО «Закрытие» работал сотрудник </w:t>
      </w:r>
      <w:r w:rsidR="00BC316F"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И.И. Иванов</w:t>
      </w:r>
      <w:r w:rsidR="00A710AA"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. П</w:t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ри</w:t>
      </w:r>
      <w:r w:rsidR="00F814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увольнении из организации</w:t>
      </w:r>
      <w:r w:rsidR="00A710AA"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Иванов</w:t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удалил все на</w:t>
      </w:r>
      <w:r w:rsidR="00BA05B2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работки по организации процесса п</w:t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одготовки отчетности по форме 101.</w:t>
      </w:r>
    </w:p>
    <w:p w:rsidR="00B22D1E" w:rsidRPr="00C26135" w:rsidRDefault="00BC316F" w:rsidP="00C261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Помимо этого, сотрудник И.И</w:t>
      </w:r>
      <w:r w:rsidR="00B22D1E"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Иванов</w:t>
      </w:r>
      <w:r w:rsidR="00B22D1E"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удалил часть данных из БД, из-за чего</w:t>
      </w:r>
      <w:r w:rsidR="00A710AA"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отчетность стала формироваться некорректно.</w:t>
      </w:r>
    </w:p>
    <w:p w:rsidR="00BD7528" w:rsidRDefault="00B22D1E" w:rsidP="00FE6451">
      <w:p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Для решения данных проблем было предложено разраб</w:t>
      </w:r>
      <w:r w:rsidR="00A710AA"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отать аналитическую витрину для </w:t>
      </w:r>
      <w:r w:rsidRPr="00C26135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 формы 101 на основе исходной Б</w:t>
      </w:r>
      <w:r w:rsidR="00BD7528">
        <w:rPr>
          <w:rFonts w:ascii="Times New Roman" w:hAnsi="Times New Roman" w:cs="Times New Roman"/>
          <w:sz w:val="28"/>
          <w:szCs w:val="28"/>
          <w:shd w:val="clear" w:color="auto" w:fill="FFFFFF"/>
        </w:rPr>
        <w:t>Д.</w:t>
      </w:r>
    </w:p>
    <w:p w:rsidR="00BD7528" w:rsidRPr="00F6340E" w:rsidRDefault="00BD7528" w:rsidP="00FE6451">
      <w:p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 по разработке витрины будет вестись в соответствии с технологическим процессом:</w:t>
      </w:r>
    </w:p>
    <w:p w:rsidR="00BD7528" w:rsidRPr="00F6340E" w:rsidRDefault="00BD7528" w:rsidP="00BD7528">
      <w:pPr>
        <w:pStyle w:val="a4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Сбор и систематизация требований</w:t>
      </w:r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:rsidR="00BD7528" w:rsidRPr="00F6340E" w:rsidRDefault="00FE6451" w:rsidP="00BD7528">
      <w:pPr>
        <w:pStyle w:val="a4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Составление</w:t>
      </w:r>
      <w:r w:rsidR="00BD7528"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D7528"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маппинга</w:t>
      </w:r>
      <w:proofErr w:type="spellEnd"/>
      <w:r w:rsidR="00BD7528"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витрины на источники в БД;</w:t>
      </w:r>
    </w:p>
    <w:p w:rsidR="00FE6451" w:rsidRPr="00F6340E" w:rsidRDefault="00BD7528" w:rsidP="00BD7528">
      <w:pPr>
        <w:pStyle w:val="a4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Составление технического задания</w:t>
      </w:r>
      <w:r w:rsidR="00FE6451" w:rsidRPr="00F634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:rsidR="00FE6451" w:rsidRPr="00F6340E" w:rsidRDefault="00FE6451" w:rsidP="00FE6451">
      <w:pPr>
        <w:pStyle w:val="a4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 прототипа витрины</w:t>
      </w:r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:rsidR="00BD7528" w:rsidRDefault="00FE6451" w:rsidP="00FE6451">
      <w:pPr>
        <w:pStyle w:val="a4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Визуализация данных (</w:t>
      </w:r>
      <w:proofErr w:type="spellStart"/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дашборд</w:t>
      </w:r>
      <w:proofErr w:type="spellEnd"/>
      <w:r w:rsidRPr="00F6340E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:rsidR="00B22D1E" w:rsidRPr="00C26135" w:rsidRDefault="00B22D1E" w:rsidP="00B22D1E">
      <w:pPr>
        <w:shd w:val="clear" w:color="auto" w:fill="FFFFFF"/>
        <w:spacing w:after="0" w:line="240" w:lineRule="auto"/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</w:pPr>
      <w:r w:rsidRPr="00C26135"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>Целью проекта является:</w:t>
      </w:r>
    </w:p>
    <w:p w:rsidR="00C26135" w:rsidRDefault="00B22D1E" w:rsidP="00BA05B2">
      <w:pPr>
        <w:shd w:val="clear" w:color="auto" w:fill="FFFFFF"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D1E">
        <w:rPr>
          <w:rFonts w:ascii="Arial" w:eastAsia="Times New Roman" w:hAnsi="Arial" w:cs="Arial"/>
          <w:sz w:val="21"/>
          <w:szCs w:val="21"/>
          <w:lang w:eastAsia="ru-RU"/>
        </w:rPr>
        <w:br/>
      </w:r>
      <w:r w:rsidR="00BA05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C26135">
        <w:rPr>
          <w:rFonts w:ascii="Times New Roman" w:eastAsia="Times New Roman" w:hAnsi="Times New Roman" w:cs="Times New Roman"/>
          <w:sz w:val="28"/>
          <w:szCs w:val="28"/>
          <w:lang w:eastAsia="ru-RU"/>
        </w:rPr>
        <w:t>• Организация процесса подготовки отчетности</w:t>
      </w:r>
      <w:r w:rsidR="00BA05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кредитных организаций по форме </w:t>
      </w:r>
      <w:r w:rsidRPr="00C26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101: Данные оборотной ведомости по счетам бухгалтерского </w:t>
      </w:r>
      <w:r w:rsidR="005A0795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учёта;</w:t>
      </w:r>
    </w:p>
    <w:p w:rsidR="001775D1" w:rsidRPr="00C26135" w:rsidRDefault="00C26135" w:rsidP="00B058A6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135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="00B22D1E" w:rsidRPr="00C26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Снижение рисков штрафов и иных санкций,</w:t>
      </w:r>
      <w:r w:rsidR="00BA05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возможных из-за предоставления </w:t>
      </w:r>
      <w:r w:rsidR="00B22D1E" w:rsidRPr="00C26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некорректной отчетности или ее </w:t>
      </w:r>
      <w:proofErr w:type="spellStart"/>
      <w:r w:rsidRPr="00C2613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непредоставления</w:t>
      </w:r>
      <w:proofErr w:type="spellEnd"/>
      <w:r w:rsidRPr="00C26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A7360C" w:rsidRDefault="00A7360C" w:rsidP="00A7360C">
      <w:pPr>
        <w:pStyle w:val="2"/>
        <w:rPr>
          <w:shd w:val="clear" w:color="auto" w:fill="FFFFFF"/>
        </w:rPr>
      </w:pPr>
      <w:r>
        <w:rPr>
          <w:shd w:val="clear" w:color="auto" w:fill="FFFFFF"/>
        </w:rPr>
        <w:lastRenderedPageBreak/>
        <w:t>Дополнительная информация:</w:t>
      </w:r>
    </w:p>
    <w:p w:rsidR="00A7360C" w:rsidRPr="00B01F84" w:rsidRDefault="00A7360C" w:rsidP="00A7360C">
      <w:pPr>
        <w:pStyle w:val="a4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01F8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Форма 101 регулируется ЦБ, который определяет тип и формат данных, которые обязаны передаваться в отчетности. Версии с описанием формата данных публикуются на сайте ЦБ. Соответственно, для прототипа мы будем использовать именно эти требования. Переходим по ссылке </w:t>
      </w:r>
      <w:hyperlink r:id="rId5" w:history="1">
        <w:r w:rsidRPr="00B01F84">
          <w:rPr>
            <w:rFonts w:ascii="Times New Roman" w:hAnsi="Times New Roman" w:cs="Times New Roman"/>
            <w:color w:val="4F81BD" w:themeColor="accent1"/>
            <w:sz w:val="28"/>
            <w:szCs w:val="28"/>
            <w:u w:val="single"/>
            <w:shd w:val="clear" w:color="auto" w:fill="FFFFFF"/>
          </w:rPr>
          <w:t>https://www.cbr.ru/banking_sector/otchetnost-kreditnykh-organizaciy/</w:t>
        </w:r>
      </w:hyperlink>
      <w:r w:rsidRPr="00B01F8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, в разделе «Форма 101» скачиваем последний опубликованный PDF с названием «Описание формата данных». В данном файле нас интересует только пункт 1. «Данные формы 0409101 по кредитным организациям». Здесь перечислен список полей с указанием типа данных. По сути это и есть атрибутный состав нашей целевой таблицы т.е. таблицы с отчетностью.</w:t>
      </w:r>
    </w:p>
    <w:p w:rsidR="00BE5DDF" w:rsidRPr="00A7360C" w:rsidRDefault="00BE5DDF">
      <w:bookmarkStart w:id="0" w:name="_GoBack"/>
      <w:bookmarkEnd w:id="0"/>
    </w:p>
    <w:sectPr w:rsidR="00BE5DDF" w:rsidRPr="00A73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74230"/>
    <w:multiLevelType w:val="hybridMultilevel"/>
    <w:tmpl w:val="B0FC4BE8"/>
    <w:lvl w:ilvl="0" w:tplc="59B26B0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604D2"/>
    <w:multiLevelType w:val="hybridMultilevel"/>
    <w:tmpl w:val="1F0C8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A359A"/>
    <w:multiLevelType w:val="hybridMultilevel"/>
    <w:tmpl w:val="3696929C"/>
    <w:lvl w:ilvl="0" w:tplc="59B26B0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F1927"/>
    <w:multiLevelType w:val="hybridMultilevel"/>
    <w:tmpl w:val="38129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73EE4"/>
    <w:multiLevelType w:val="hybridMultilevel"/>
    <w:tmpl w:val="EC286D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241D75"/>
    <w:multiLevelType w:val="multilevel"/>
    <w:tmpl w:val="7D8C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D1E"/>
    <w:rsid w:val="001775D1"/>
    <w:rsid w:val="001A7D4E"/>
    <w:rsid w:val="001D4A3C"/>
    <w:rsid w:val="003329CD"/>
    <w:rsid w:val="00447C80"/>
    <w:rsid w:val="004532BA"/>
    <w:rsid w:val="004928BB"/>
    <w:rsid w:val="004E6D36"/>
    <w:rsid w:val="005A0795"/>
    <w:rsid w:val="00616985"/>
    <w:rsid w:val="0078585D"/>
    <w:rsid w:val="008C3092"/>
    <w:rsid w:val="00A710AA"/>
    <w:rsid w:val="00A7360C"/>
    <w:rsid w:val="00B01F84"/>
    <w:rsid w:val="00B058A6"/>
    <w:rsid w:val="00B22D1E"/>
    <w:rsid w:val="00BA05B2"/>
    <w:rsid w:val="00BC316F"/>
    <w:rsid w:val="00BD7528"/>
    <w:rsid w:val="00BE5DDF"/>
    <w:rsid w:val="00C26135"/>
    <w:rsid w:val="00F6340E"/>
    <w:rsid w:val="00F64DEC"/>
    <w:rsid w:val="00F81457"/>
    <w:rsid w:val="00FE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BA1AD"/>
  <w15:docId w15:val="{0AF88FF9-31CD-47E2-BCD4-A57104FB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A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B22D1E"/>
  </w:style>
  <w:style w:type="character" w:customStyle="1" w:styleId="eop">
    <w:name w:val="eop"/>
    <w:basedOn w:val="a0"/>
    <w:rsid w:val="00B22D1E"/>
  </w:style>
  <w:style w:type="character" w:styleId="a3">
    <w:name w:val="Strong"/>
    <w:basedOn w:val="a0"/>
    <w:uiPriority w:val="22"/>
    <w:qFormat/>
    <w:rsid w:val="00B22D1E"/>
    <w:rPr>
      <w:b/>
      <w:bCs/>
    </w:rPr>
  </w:style>
  <w:style w:type="paragraph" w:styleId="a4">
    <w:name w:val="List Paragraph"/>
    <w:basedOn w:val="a"/>
    <w:uiPriority w:val="34"/>
    <w:qFormat/>
    <w:rsid w:val="005A079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A7D4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1A7D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0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0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59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1629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br.ru/banking_sector/otchetnost-kreditnykh-organizaci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Георгий Фиданян</cp:lastModifiedBy>
  <cp:revision>16</cp:revision>
  <dcterms:created xsi:type="dcterms:W3CDTF">2022-11-27T20:30:00Z</dcterms:created>
  <dcterms:modified xsi:type="dcterms:W3CDTF">2024-10-28T14:31:00Z</dcterms:modified>
</cp:coreProperties>
</file>