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《墨·生》宣传视频 · 脚本与素材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本文件包含《墨·生》宣传视频的完整脚本和四季绽放视频素材，方便团队录制与后期制作参考。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一、视频整体规划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总时长：</w:t>
      </w:r>
      <w:r>
        <w:rPr>
          <w:rFonts w:eastAsia="等线" w:ascii="Arial" w:cs="Arial" w:hAnsi="Arial"/>
          <w:sz w:val="22"/>
        </w:rPr>
        <w:t>2分30秒（150秒）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500"/>
        <w:gridCol w:w="3435"/>
        <w:gridCol w:w="189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段落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出镜/旁白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0:00-0:20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标题+核心理念+精彩瞬间快剪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无旁白，字幕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项目立意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0:20-0:50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艺术理念与创作灵感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成员1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技术特点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0:50-1:25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交互原理与技术实现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成员2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四季互动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1:25-2:00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春夏秋冬完整演示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成员3+成员4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现场布展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2:00-2:20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展览现场+观众体验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画外音总结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2:20-2:30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团队信息+致谢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二、成员脚本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以下为四位成员的完整出镜脚本，按时间顺序排列。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成员1 · 项目立意（0:20-0:50，30秒）</w:t>
      </w:r>
      <w:bookmarkEnd w:id="2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角色：</w:t>
            </w:r>
            <w:r>
              <w:rPr>
                <w:rFonts w:eastAsia="等线" w:ascii="Arial" w:cs="Arial" w:hAnsi="Arial"/>
                <w:sz w:val="22"/>
              </w:rPr>
              <w:t>艺术总监 / 主创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时间段：</w:t>
            </w:r>
            <w:r>
              <w:rPr>
                <w:rFonts w:eastAsia="等线" w:ascii="Arial" w:cs="Arial" w:hAnsi="Arial"/>
                <w:sz w:val="22"/>
              </w:rPr>
              <w:t>0:20 - 0:50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时长：</w:t>
            </w:r>
            <w:r>
              <w:rPr>
                <w:rFonts w:eastAsia="等线" w:ascii="Arial" w:cs="Arial" w:hAnsi="Arial"/>
                <w:sz w:val="22"/>
              </w:rPr>
              <w:t>30秒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大家好，我是《墨·生》的主创。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这个作品的灵感，来自吴冠中先生说的——「动与静，是东方美学的永恒命题」。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我们想做一件事：让一幅静止的水墨画，因为人的存在而活过来。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人未动时，画是静的，素墨留白，像千百年里无人惊扰的山水；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人一动，墨就生了色，像春天破冰、像墨滴入水——你挥过的每一寸，都成了画的一部分。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这不是屏幕在动，是你在画里留下了痕迹。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成员2 · 技术特点（0:50-1:25，35秒）</w:t>
      </w:r>
      <w:bookmarkEnd w:id="3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角色：</w:t>
            </w:r>
            <w:r>
              <w:rPr>
                <w:rFonts w:eastAsia="等线" w:ascii="Arial" w:cs="Arial" w:hAnsi="Arial"/>
                <w:sz w:val="22"/>
              </w:rPr>
              <w:t>技术负责人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时间段：</w:t>
            </w:r>
            <w:r>
              <w:rPr>
                <w:rFonts w:eastAsia="等线" w:ascii="Arial" w:cs="Arial" w:hAnsi="Arial"/>
                <w:sz w:val="22"/>
              </w:rPr>
              <w:t>0:50 - 1:25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时长：</w:t>
            </w:r>
            <w:r>
              <w:rPr>
                <w:rFonts w:eastAsia="等线" w:ascii="Arial" w:cs="Arial" w:hAnsi="Arial"/>
                <w:sz w:val="22"/>
              </w:rPr>
              <w:t>35秒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我来给大家拆解《墨·生》背后的技术逻辑。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整套系统基于 TouchDesigner 实时渲染引擎搭建。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最核心的是三层结构：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第一层，我们用 Optical Flow 光流算法，实时捕捉摄像头前的人体动作，把运动轨迹转成黑白蒙版；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第二层，是双层画面叠加——上层是黑白水墨，下层是重彩工笔，蒙版在哪里，哪里的彩色就透出来；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第三层，用 Feedback 反馈循环加模糊，模拟墨在宣纸上晕开的那种残留质感。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所以你看到的不是预设动画，是你的每一个动作，在实时生成这幅画。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成员3 · 四季互动 · 春夏篇（1:25-1:45，20秒）</w:t>
      </w:r>
      <w:bookmarkEnd w:id="4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角色：</w:t>
            </w:r>
            <w:r>
              <w:rPr>
                <w:rFonts w:eastAsia="等线" w:ascii="Arial" w:cs="Arial" w:hAnsi="Arial"/>
                <w:sz w:val="22"/>
              </w:rPr>
              <w:t>交互演示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时间段：</w:t>
            </w:r>
            <w:r>
              <w:rPr>
                <w:rFonts w:eastAsia="等线" w:ascii="Arial" w:cs="Arial" w:hAnsi="Arial"/>
                <w:sz w:val="22"/>
              </w:rPr>
              <w:t>1:25 - 1:45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时长：</w:t>
            </w:r>
            <w:r>
              <w:rPr>
                <w:rFonts w:eastAsia="等线" w:ascii="Arial" w:cs="Arial" w:hAnsi="Arial"/>
                <w:sz w:val="22"/>
              </w:rPr>
              <w:t>20秒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当你持续互动，让整幅画完全显色后，就会触发当季的「绽放」。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春天，是柳叶随风飘落，疏朗灵动，像江南三月的风；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夏天，荷瓣从水面缓缓上浮，金色辉光从花心漾开，是盛夏最热烈的那一刻。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每一季的绽放，都是这一季最美的瞬间。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成员4 · 四季互动 · 秋冬篇 + 体验总结（1:45-2:00，15秒）</w:t>
      </w:r>
      <w:bookmarkEnd w:id="5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角色：</w:t>
            </w:r>
            <w:r>
              <w:rPr>
                <w:rFonts w:eastAsia="等线" w:ascii="Arial" w:cs="Arial" w:hAnsi="Arial"/>
                <w:sz w:val="22"/>
              </w:rPr>
              <w:t>交互演示 + 总结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时间段：</w:t>
            </w:r>
            <w:r>
              <w:rPr>
                <w:rFonts w:eastAsia="等线" w:ascii="Arial" w:cs="Arial" w:hAnsi="Arial"/>
                <w:sz w:val="22"/>
              </w:rPr>
              <w:t>1:45 - 2:00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时长：</w:t>
            </w:r>
            <w:r>
              <w:rPr>
                <w:rFonts w:eastAsia="等线" w:ascii="Arial" w:cs="Arial" w:hAnsi="Arial"/>
                <w:sz w:val="22"/>
              </w:rPr>
              <w:t>15秒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秋天，红枫漫天飞舞，金尘点点，是暮色里的温柔；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冬天，雪花静静落下，素白渐渐覆盖画面，又回到最初的宁静。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四季轮回，就像一场又一场的相遇。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你来过，画就记得。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三、四季绽放视频素材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以下为四段四季绽放微动态视频，可直接用于宣传视频背景。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每段视频 10 秒，无缝循环，动态极轻微，镜头完全静止。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春季绽放 · 柳叶飘落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681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10秒（无缝循环）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1280 × 720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动态效果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柳叶从枝头缓缓飘落随风轻摆，薄雾在山间缓慢流动，溪水有极细微的流动感，整体画面有呼吸般的轻微起伏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春季绽放后氛围 / 成员3春夏篇背景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春季绽放视频 · 柳叶飘落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夏季绽放 · 荷瓣辉光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681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10秒（无缝循环）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1280 × 720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动态效果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荷瓣有极轻微的开合颤动，水面涟漪缓慢扩散，金色辉光从花心缓慢脉动呼吸，翠鸟翅膀极轻微扇动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夏季绽放后氛围 / 成员3春夏篇背景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夏季绽放视频 · 荷瓣辉光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秋季绽放 · 枫叶金尘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681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10秒（无缝循环）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1280 × 720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动态效果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枫叶缓慢旋转飘落，金尘点点缓缓上浮，远山云雾缓慢移动，仙鹤有极轻微的呼吸起伏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秋季绽放后氛围 / 成员4秋冬篇背景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秋季绽放视频 · 枫叶金尘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冬季绽放 · 雪落梅香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681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10秒（无缝循环）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1280 × 720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动态效果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雪花缓慢飘落，梅枝有极轻微的摇曳，冷月光晕缓慢呼吸起伏，雪粒有极细微的飘动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冬季绽放后氛围 / 成员4秋冬篇背景 / 结尾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冬季绽放视频 · 雪落梅香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四、背景素材使用说明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统一视频参数</w:t>
      </w:r>
      <w:bookmarkEnd w:id="1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时长：10秒，无缝循环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动态强度：极轻微（Extremely subtle motion）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镜头：完全静止，无推拉摇移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风格：与对应季节彩色图完全一致的视觉风格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分辨率：1280 × 720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使用建议</w:t>
      </w:r>
      <w:bookmarkEnd w:id="1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录制成员出镜时，可将视频作为背景播放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后期剪辑时，可根据需要循环延长或调整速度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建议配合对应季节的环境音效使用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转场时使用淡入淡出，保持水墨意境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97741">
    <w:lvl>
      <w:numFmt w:val="bullet"/>
      <w:suff w:val="tab"/>
      <w:lvlText w:val="•"/>
      <w:rPr>
        <w:color w:val="3370ff"/>
      </w:rPr>
    </w:lvl>
  </w:abstractNum>
  <w:abstractNum w:abstractNumId="1297742">
    <w:lvl>
      <w:numFmt w:val="bullet"/>
      <w:suff w:val="tab"/>
      <w:lvlText w:val="•"/>
      <w:rPr>
        <w:color w:val="3370ff"/>
      </w:rPr>
    </w:lvl>
  </w:abstractNum>
  <w:abstractNum w:abstractNumId="1297743">
    <w:lvl>
      <w:numFmt w:val="bullet"/>
      <w:suff w:val="tab"/>
      <w:lvlText w:val="•"/>
      <w:rPr>
        <w:color w:val="3370ff"/>
      </w:rPr>
    </w:lvl>
  </w:abstractNum>
  <w:abstractNum w:abstractNumId="1297744">
    <w:lvl>
      <w:numFmt w:val="bullet"/>
      <w:suff w:val="tab"/>
      <w:lvlText w:val="•"/>
      <w:rPr>
        <w:color w:val="3370ff"/>
      </w:rPr>
    </w:lvl>
  </w:abstractNum>
  <w:abstractNum w:abstractNumId="1297745">
    <w:lvl>
      <w:numFmt w:val="bullet"/>
      <w:suff w:val="tab"/>
      <w:lvlText w:val="•"/>
      <w:rPr>
        <w:color w:val="3370ff"/>
      </w:rPr>
    </w:lvl>
  </w:abstractNum>
  <w:abstractNum w:abstractNumId="1297746">
    <w:lvl>
      <w:start w:val="1"/>
      <w:numFmt w:val="decimal"/>
      <w:suff w:val="tab"/>
      <w:lvlText w:val="%1."/>
      <w:rPr>
        <w:color w:val="3370ff"/>
      </w:rPr>
    </w:lvl>
  </w:abstractNum>
  <w:abstractNum w:abstractNumId="1297747">
    <w:lvl>
      <w:start w:val="2"/>
      <w:numFmt w:val="decimal"/>
      <w:suff w:val="tab"/>
      <w:lvlText w:val="%1."/>
      <w:rPr>
        <w:color w:val="3370ff"/>
      </w:rPr>
    </w:lvl>
  </w:abstractNum>
  <w:abstractNum w:abstractNumId="1297748">
    <w:lvl>
      <w:start w:val="3"/>
      <w:numFmt w:val="decimal"/>
      <w:suff w:val="tab"/>
      <w:lvlText w:val="%1."/>
      <w:rPr>
        <w:color w:val="3370ff"/>
      </w:rPr>
    </w:lvl>
  </w:abstractNum>
  <w:abstractNum w:abstractNumId="129774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297741"/>
  </w:num>
  <w:num w:numId="2">
    <w:abstractNumId w:val="1297742"/>
  </w:num>
  <w:num w:numId="3">
    <w:abstractNumId w:val="1297743"/>
  </w:num>
  <w:num w:numId="4">
    <w:abstractNumId w:val="1297744"/>
  </w:num>
  <w:num w:numId="5">
    <w:abstractNumId w:val="1297745"/>
  </w:num>
  <w:num w:numId="6">
    <w:abstractNumId w:val="1297746"/>
  </w:num>
  <w:num w:numId="7">
    <w:abstractNumId w:val="1297747"/>
  </w:num>
  <w:num w:numId="8">
    <w:abstractNumId w:val="1297748"/>
  </w:num>
  <w:num w:numId="9">
    <w:abstractNumId w:val="12977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ka.doubaocdn.com/s/jD8V1wmlsn" TargetMode="External" Type="http://schemas.openxmlformats.org/officeDocument/2006/relationships/hyperlink"/><Relationship Id="rId5" Target="https://aka.doubaocdn.com/s/McmP1wmlvZ" TargetMode="External" Type="http://schemas.openxmlformats.org/officeDocument/2006/relationships/hyperlink"/><Relationship Id="rId6" Target="https://aka.doubaocdn.com/s/oMNY1wmlyJ" TargetMode="External" Type="http://schemas.openxmlformats.org/officeDocument/2006/relationships/hyperlink"/><Relationship Id="rId7" Target="https://aka.doubaocdn.com/s/1gil1wmm0v" TargetMode="External" Type="http://schemas.openxmlformats.org/officeDocument/2006/relationships/hyperlink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2026-06-23T06:53:07Z</dcterms:created>
  <dc:creator>Apache POI</dc:creator>
</cp:coreProperties>
</file>