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9412"/>
      </w:tblGrid>
      <w:tr>
        <w:tc>
          <w:tcPr>
            <w:tcW w:type="dxa" w:w="9412"/>
            <w:shd w:fill="1428A0" w:val="clear"/>
            <w:tcMar>
              <w:top w:w="36" w:type="dxa"/>
              <w:left w:w="0" w:type="dxa"/>
              <w:bottom w:w="36" w:type="dxa"/>
              <w:right w:w="0" w:type="dxa"/>
            </w:tcMar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</w:tcPr>
          <w:p>
            <w:r>
              <w:rPr>
                <w:rFonts w:ascii="Calibri" w:hAnsi="Calibri" w:eastAsia="微软雅黑" w:cs="Calibri"/>
                <w:b w:val="0"/>
                <w:i w:val="0"/>
                <w:color w:val="FFFFFF"/>
                <w:sz w:val="8"/>
              </w:rPr>
              <w:t xml:space="preserve"> </w:t>
            </w:r>
          </w:p>
        </w:tc>
      </w:tr>
    </w:tbl>
    <w:p>
      <w:pPr>
        <w:spacing w:after="280"/>
      </w:pPr>
    </w:p>
    <w:p>
      <w:pPr>
        <w:spacing w:before="0" w:after="14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428A0"/>
          <w:sz w:val="20"/>
        </w:rPr>
        <w:t>RESEARCH BRIEF  ·  02 / 04</w:t>
      </w:r>
    </w:p>
    <w:p>
      <w:pPr>
        <w:spacing w:before="0" w:after="1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24"/>
        </w:rPr>
        <w:t>崂山啤酒  ·  品牌升级与全国化</w:t>
      </w:r>
    </w:p>
    <w:p>
      <w:pPr>
        <w:spacing w:before="0" w:after="80" w:line="307" w:lineRule="auto"/>
        <w:ind w:firstLine="0"/>
        <w:jc w:val="left"/>
      </w:pPr>
      <w:r>
        <w:rPr>
          <w:rFonts w:ascii="Calibri" w:hAnsi="Calibri" w:eastAsia="微软雅黑" w:cs="Calibri"/>
          <w:b/>
          <w:i w:val="0"/>
          <w:color w:val="1A1A1A"/>
          <w:sz w:val="48"/>
        </w:rPr>
        <w:t>竞争品牌与区域市场</w:t>
      </w:r>
    </w:p>
    <w:p>
      <w:pPr>
        <w:spacing w:before="0" w:after="20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/>
          <w:color w:val="767676"/>
          <w:sz w:val="24"/>
        </w:rPr>
        <w:t>谁在抢同一桌酒，战场实际在哪些省</w:t>
      </w:r>
    </w:p>
    <w:p>
      <w:pPr>
        <w:spacing w:before="0" w:after="160"/>
        <w:pBdr>
          <w:bottom w:val="single" w:sz="16" w:space="1" w:color="1428A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706"/>
        <w:gridCol w:w="4706"/>
      </w:tblGrid>
      <w:tr>
        <w:tc>
          <w:tcPr>
            <w:tcW w:type="dxa" w:w="4706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项目</w:t>
            </w:r>
          </w:p>
        </w:tc>
        <w:tc>
          <w:tcPr>
            <w:tcW w:type="dxa" w:w="4706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负责人 / 协同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wqf  /  zhh</w:t>
            </w:r>
          </w:p>
        </w:tc>
      </w:tr>
      <w:tr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对应分工</w:t>
            </w:r>
          </w:p>
        </w:tc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二、竞争品牌与区域市场。行业总量综述、崂山产品档案、跨品类案例、渠道利润模型不在本稿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时间窗口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2023—2025 年全年；主体为崂山品牌，不含青岛主品牌</w:t>
            </w:r>
          </w:p>
        </w:tc>
      </w:tr>
      <w:tr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材料依据</w:t>
            </w:r>
          </w:p>
        </w:tc>
        <w:tc>
          <w:tcPr>
            <w:tcW w:type="dxa" w:w="4706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飞书研讨页；复盘@YJ 逐字稿预研判断与 H6；上市公司年报与统计局产量</w:t>
            </w:r>
          </w:p>
        </w:tc>
      </w:tr>
      <w:tr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本稿</w:t>
            </w:r>
          </w:p>
        </w:tc>
        <w:tc>
          <w:tcPr>
            <w:tcW w:type="dxa" w:w="4706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2026-10-04 修订。会上【填】未闭环，不以空格冒充品牌方原话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0  文件信息。评价单元按 YJ：看品牌经营，不看青啤公司总量。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01  本稿要收住的问题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全国化课题容易写成「中国啤酒很大、五强很强、崂山要加油」。那三句话对 10 月 13 日没有用。本组只收两个问题：店里那瓶崂山跟谁并排、被谁换掉；这件事在哪些省已经发生、在哪些省还没资格发生。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飞书把目标写成独立大众品牌，避开青啤腹地，核心市场在山东、河北，场景在火锅、烧烤、小龙虾，节奏是样板先行。YJ 预调研补了两条读数纪律：竞争同时发生在企业体系和终端；全国化的评价单元是品牌经营，不是公司总量。两条合在一起，对手名单不能按集团排，区域判断不能把青啤分部账本当成崂山消费地图。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价格带还没被品牌方拍板。课题写 6 元以下，分工材料写 8 元以下，YJ 的 H4 仍空着。本稿先当工作口径用：历史成交在 6 元以下，升级后要看的是 6—8 元。6 元以下是守盘，6—8 元才是独立品牌还站不站得住。青岛经典、纯生不进对手名单。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02  总量停了之后，竞争改怎么读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2023 年规上啤酒产量 3,555.5 万千升，同比 +0.3%；2024 年 3,521.3 万千升，−0.6%；2025 年公告 3,536.0 万千升，同比 −1.1%。三年都在 3,500 万千升上下，没有扩容故事。同期青啤中高端以上 2025 年 +5.2%，燕京 U8 +29.31%。YJ 预调研那句「行业总量承压，增长向具体产品分化」可以直接用。对崂山，含义很硬：全国化带不来行业增量，只能从别人杯子里抢酒。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年是分化年。百威亚太中国区 −11.8%，青啤集团 −5.86%，华润 −2.5%，重啤几乎持平，燕京、珠江正增长。2025 年除百威中国区再 −8.6% 外，其余转正。龙头让出的不是空白市场，是结构：现饮弱的掉得快，有大单品的还在长。崂山如果按「等行业回暖再铺」来排期，会错过正在发生的再分配。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华润 2024 年 1,087.4 万千升，2025 年约 1,103 万千升，仍是量的标尺。青啤集团 753.8 万、764.8 万千升。燕京 400.44 万、405.30 万千升。把企业销量除以 2024 年规上产量，华润约 30.9%，青啤约 21.4%，燕京约 11.4%。这不是官方市占，只说明量级。崂山即使把「其他品牌」全部算上，2024 年也只是 320 万千升这一档，和燕京全公司还差一截，和华润差一个数量级。全国化的成功标准不能写成进入五强。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青啤公开战略是「主品牌 + 崂山全国性第二品牌」。2023—2025 年青岛品牌 456 → 434 → 449 万千升，2025 年回正 3.54%；其他品牌（崂山为代表）345 → 320 → 315 万千升，收入约 101.4 → 94.95 → 94.48 亿元。集团在修主品牌，第二品牌仍在失量。按其他品牌粗算，2024 年吨酒收入约 2,967 元 / 千升，2025 年约 3,000 元 / 千升，大约是青岛品牌 5,000 元量级的六成。全国化如果按公司销量讲，会把青岛的回量误读成崂山的空间。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其他品牌是组合口径，不是崂山单品牌。320 万、315 万千升不得写成崂山本体。口径限制不影响方向：第二品牌这条线在缩，主品牌这条线在修。飞书说销量相对靠前、品牌力偏弱，和公开账对得上——骨架在，全国心智不在。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口径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2023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2024同比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</w:t>
            </w:r>
          </w:p>
        </w:tc>
        <w:tc>
          <w:tcPr>
            <w:tcW w:type="dxa" w:w="1569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2025同比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规上产量（万千升）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3,555.5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3,521.3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−0.6%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3,536.0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−1.1%*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华润啤酒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1,115.1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1,087.4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−2.5%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1,103.0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+1.4%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青岛啤酒集团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800.7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753.8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−5.86%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764.8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青岛品牌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456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434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−4.84%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449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+3.54%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其他品牌（崂山为代表）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345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320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−7.20%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315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−1.36%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燕京啤酒（含托管）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394.24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400.44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+1.57%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405.30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+1.21%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 xml:space="preserve">　燕京 U8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69.60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+31.40%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90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+29.31%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重庆啤酒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300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297.49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−0.75%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299.52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+0.68%</w:t>
            </w:r>
          </w:p>
        </w:tc>
      </w:tr>
      <w:tr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珠江啤酒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140.28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143.96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+2.62%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146.24</w:t>
            </w:r>
          </w:p>
        </w:tc>
        <w:tc>
          <w:tcPr>
            <w:tcW w:type="dxa" w:w="1569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+1.58%</w:t>
            </w:r>
          </w:p>
        </w:tc>
      </w:tr>
      <w:tr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百威亚太中国区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−11.8%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未披露绝对量</w:t>
            </w:r>
          </w:p>
        </w:tc>
        <w:tc>
          <w:tcPr>
            <w:tcW w:type="dxa" w:w="1569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−8.6%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1  销量（万千升）。*2025 年统计局同比按当年公告，不与 2024 年当时公布基数连乘。企业销量 ÷ 规上产量不是官方市占。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03  对手名单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3.1  先分层，再点名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YJ 的 H6 把真实竞品写成勇闯天涯、哈尔滨小麦王、燕京清爽。飞书写的是与雪花、燕京同价位差异化。两份材料对得上，缺的是层。没有层，勇闯和 U8 会被写成同一个对手，青岛经典也会被误列进来。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塔基大约在 6 元以下：勇闯、燕京清爽、地方经济型、哈啤入门款。这是崂山的历史基本盘，费用最烈，盘在缩。大众升级大约在 6—8 元：老雪往下走、U8、哈尔滨小麦王。这是独立品牌还要不要得住的位置，全麦必须在这里被点。经典、纯生及中高端以上不进入：青岛主品牌、喜力、百威核心。飞书把这条写成红线，做成小青岛即失败。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H4 没拍板，表 2 的价位只是工作口径，不是官方零售价。终端核价回来以后，可以改价签，不要改分层逻辑。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3.2  雪花：出省以后店主最省事的替换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华润是销量第一，也是全国铺货最完整的大众机器。2024 年公司说要守住经济型、主力市场和大单品。塔基它不会让出来给崂山「更便宜一点」的打法。同年中档及以上销量占比首次全年过半；2025 年次高档及以上接近总销量 25%，喜力仍有近两成增长，老雪 +60%。雪花在用勇闯守桌，用老雪和喜力把货架从下往上填满。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侯孝海公开提过，山东因为勇闯涨价和竞争烈度增加，增速放缓。这句话比任何份额访谈都有用：雪花已经把山东当成必须投入的第二主场，不是远方市场。行业访谈把青啤在鲁份额放到 70%—80%、华润约 20%；更早的渠道材料写过，雪花用清爽、勇闯和部分罐装切的就是 6 元及以下，青啤回击时用过精品崂山和经典。数字是访谈口径，机制是实的——勇闯在根据地打过同价位，而且打过一轮。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对崂山：雪花第一。样板如果选在雪花费用密度最高的省，开店成本会系统性高于北方根据地。6 元以下和勇闯对砸，胜率最低；6—8 元若没有可感知差异，店主仍会回到雪花。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3.3  燕京：清爽在下面，U8 在上面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燕京 2023 年 394.24 万千升，2024 年 400.44 万千升（+1.57%），2025 年 405.30 万千升（+1.21%），缩量年里连续正增长。U8 2024 年 69.60 万千升（+31.40%），2025 年 90 万千升（+29.31%）。公司收入仍有 53.40% 在华北（2024 年 78.30 亿元，+5.39%），华东只占 9.12%，华南 26.23%。燕京没有先变成均匀的全国公司，是用一款单品从华北往外溢。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U8 成交有 5—6 元和 8—10 元两说，本稿并存，不合成一个价。结构比标价重要：燕京清爽继续占塔基，U8 在大众升级带截流。河北是 U8 除北京、内蒙外的优势区，也是飞书点名的崂山核心市场。两条线在河北会撞上。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年燕京华东收入 +9.82%，华北 +5.39%，华南几乎持平（+0.28%），西北 −12.52%。全国化不是所有方向都赚钱。对崂山：燕京第二。鲁冀不能只防勇闯，还要防 U8 把「能喝出一点不一样」的预算先拿走。华南不是燕京最锋利的刃，却是珠江的家门口，不能因为燕京弱就判断南下容易。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3.4  哈尔滨小麦王：全麦叙事最近的干扰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哈啤是百威在中国的大众 / 中档抓手。YJ 把小麦王列进 H6，和全麦升级最近。媒体把部分哈啤 SKU 放在 8—10 元，和崂山历史 6 元以下并不完全重叠。终端核价没回来之前，小麦王先当干扰项：它会把「全麦 / 小麦 / 口感」讲成口味游戏。升级如果只停在原料词，桌上会被小麦王稀释，品牌还是叫不出名的大众瓶。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百威中国区 2024 年销量 −11.8%、收入 −13.0%、每百升收入 −1.4%，份额 −149 个基点；2025 年销量再 −8.6%。公司写的原因是行业放缓、更侧重的即饮渠道人流下降，四季度主动去库存约占 2024 年降幅的三分之一。飞书把崂山场景钉在火锅、烧烤、小龙虾。现饮是原点，也是这两年掉得最快的一层。对手如果只在餐饮桌上比，全国化会做成复制一个正在变难的场景。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3.5  珠江和嘉士伯：南边墙上的名字，不是北方桌上的对手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珠江 2024 年 143.96 万千升（+2.62%），2025 年 146.24 万千升（+1.58%），2025 年华南收入占 95.66%。这是区域墙，不是全国假想敌。重庆啤酒 2024 年 297.49 万千升，2025 年 299.52 万千升，高档已近半，代表嘉士伯在西部和部分南部的组合。两家都不该写进鲁冀的对手名单，但南下候选城里必须点名。广东 2024 年规上产量 474.72 万千升，已超过山东 463.4 万千升。产量第一不自动等于崂山的需求机会。飞书写「填补南方中低端」，公开格局显示南方中低端并不空。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地方品牌是家里的第三对手。河北 2024 年啤酒产量 −3.98%，规上营收 67.51 亿元；华润雪花河北、河北燕京、青啤石家庄、蓝贝四家合计占全省规上啤酒营收 50.98%、利润 47.1%。河北不是自留地。山东的地方鲜啤还在，但重资产门店外扩的路径本组不展开，那是案例组的失败样本。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层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价位（工作口径）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对位</w:t>
            </w:r>
          </w:p>
        </w:tc>
        <w:tc>
          <w:tcPr>
            <w:tcW w:type="dxa" w:w="2353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崂山怎么用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塔基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 元以下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勇闯天涯、燕京清爽、地方经济型、哈啤入门款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历史基本盘。费用最烈，盘在缩</w:t>
            </w:r>
          </w:p>
        </w:tc>
      </w:tr>
      <w:tr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大众升级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约 6—8 元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老雪向下、U8、哈尔滨小麦王</w:t>
            </w:r>
          </w:p>
        </w:tc>
        <w:tc>
          <w:tcPr>
            <w:tcW w:type="dxa" w:w="2353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独立品牌要去的位置。全麦必须在这里被选中</w:t>
            </w:r>
          </w:p>
        </w:tc>
      </w:tr>
      <w:tr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不进入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经典 / 纯生及中高端以上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青岛主品牌、喜力、百威核心</w:t>
            </w:r>
          </w:p>
        </w:tc>
        <w:tc>
          <w:tcPr>
            <w:tcW w:type="dxa" w:w="2353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红线。做成小青岛即失败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2  同价位分层。价位待终端核价与品牌方确认 H4，不作官方零售价。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04  区域市场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4.1  集团账本只能证明队伍在北方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飞书点名核心市场是山东、河北。青啤 2024 年山东分部收入 22,094,714 千元（220.95 亿元），同比 −3.38%；2025 年 22,324,392 千元，+1.04%。华北 2024 年 78.03 亿元，−2.24%；2025 年 78.64 亿元，+0.78%。山东分部销量占集团 70.68%（2024）、70.60%（2025），华北占 26.59%、26.62%。两分部相加约 97%。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97% 是销售组织记账。山东分部完全可能把销往外省的酒记在自己账上，不能写成「中国有 97% 的青啤消费者在鲁冀」。能确定的只有：基本盘、工厂和队伍在北方；南方不是换个商标就能接上的市场。崂山作为第二品牌，没有理由假设自己比集团更全国。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2024 年华南 −6.75%、华东 −9.91%、东南 −24.14%。2025 年华南 +1.18%、华东 +3.81%，体量仍小。集团在南方的问题是规模不够、波动更大。青啤 2025 年报自己写北方连片、南方靠正向积累。这和飞书「样板先行、先稳经销商基本盘」是同一句话。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4.2  山东：粮仓，也是勇闯已经进来过的主战场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山东产量 2022 年 489.39 万千升，2023 年 483.6 万千升，2024 年 463.4 万千升，并把维持三十余年的产量第一让给广东。消费上它仍是青啤体系最厚的省。份额访谈不能当官方数，但方向稳定：青啤在鲁是老大，雪花是唯一能把费用打进来的第二。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对崂山，山东有两个角色，不能只记一个。它是现金流和经销商能力的样板源，全国化若抽空山东费用去支援南下，勇闯会把 6 元以下再切一刀。它也不是可以躺着的后花园——勇闯涨价和竞争烈度已经在公开场合被华润提起。正确写法是：山东先做升级保卫，验证全麦在勇闯桌上还能否被点，再把方法带出去。只守不升，永远是区域品牌；只抽不守，连区域品牌都保不住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4.3  河北：飞书点名的第二核心，四强已经在桌上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河北 2024 年啤酒产量下降，利润微降，四家企业拿走约一半营收。燕京在这里有根据地，U8 往外溢时河北是近场。雪花有河北公司，青啤有石家庄工厂，蓝贝还在。飞书把河北写成核心市场，公开格局把它写成消耗市场。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河北样板的考核不应是再铺多少低价瓶。要看的是：燕京 U8 和雪花同时在场时，升级后的崂山还能否保住桌数。能保住，北方连片才成立；保不住，全国化在第二核心就已经失败，不必南下验证。</w:t>
      </w:r>
    </w:p>
    <w:p>
      <w:pPr>
        <w:spacing w:before="220" w:after="100"/>
        <w:ind w:firstLine="0"/>
      </w:pPr>
      <w:r>
        <w:rPr>
          <w:rFonts w:ascii="Calibri" w:hAnsi="Calibri" w:eastAsia="微软雅黑" w:cs="Calibri"/>
          <w:b/>
          <w:i w:val="0"/>
          <w:color w:val="1A1A1A"/>
          <w:sz w:val="24"/>
        </w:rPr>
        <w:t>4.4  华南：产量中心南移，品牌墙比需求墙高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广东成为第一生产大省，雪花、嘉士伯、青啤都在这里有过产能或收购。珠江把 95% 以上收入放在华南且仍在增长。飞书禁止用统一策略覆盖全国，落成操作就是：不与珠江抢「广东人自己的啤酒」，不与喜力、嘉士伯抢夜场高档，只试验外地大众品牌能否在中低端餐饮和传统零售站住。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样板城缩小到一座，不要写成华南大区。门槛五条：有现成青啤或崂山经销商，90 天能铺进餐饮加零售；现饮场景和北方同源，烧烤、夜宵、海鲜，降低教育成本；勇闯或 U8 费用还没顶格；不和青岛经典抢同一张中档桌；能铺到邻城，不是旅游孤岛。按这个筛，南下先是一座夜宵城，不是广东省。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华东 2024 年掉了 9.91%，2025 年转正 3.81%，体量介于华北和华南之间。本稿不把华东写成第三核心，除非崂山分省数回来以后显示那里已经有可观的桌。沿黄、鲁西可以和山东保卫放在同一组观察，不另开一条「全国战线」。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分部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 收入（千元）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2024 同比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 收入（千元）</w:t>
            </w:r>
          </w:p>
        </w:tc>
        <w:tc>
          <w:tcPr>
            <w:tcW w:type="dxa" w:w="1882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2025 同比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山东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22,094,714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−3.38%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22,324,392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+1.04%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华北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7,802,889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−2.24%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7,863,769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+0.78%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华南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3,377,276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−6.75%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3,416,961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+1.18%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华东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2,496,807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−9.91%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2,592,029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+3.81%</w:t>
            </w:r>
          </w:p>
        </w:tc>
      </w:tr>
      <w:tr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东南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673,845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−24.14%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  <w:tc>
          <w:tcPr>
            <w:tcW w:type="dxa" w:w="1882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</w:tr>
      <w:tr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港澳及海外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543,428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−24.23%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  <w:tc>
          <w:tcPr>
            <w:tcW w:type="dxa" w:w="1882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见年报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3  青啤分部收入，含分部间交易。南部分部销量不拿二手数填。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</w:r>
          </w:p>
        </w:tc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北方（鲁 / 冀及沿黄）</w:t>
            </w:r>
          </w:p>
        </w:tc>
        <w:tc>
          <w:tcPr>
            <w:tcW w:type="dxa" w:w="3137"/>
            <w:shd w:fill="1428A0" w:val="clear"/>
            <w:tcBorders>
              <w:top w:val="single" w:sz="4" w:space="0" w:color="1428A0"/>
              <w:left w:val="nil" w:sz="0" w:space="0" w:color="FFFFFF"/>
              <w:bottom w:val="single" w:sz="4" w:space="0" w:color="1428A0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center"/>
            </w:pPr>
            <w:r>
              <w:rPr>
                <w:rFonts w:ascii="Calibri" w:hAnsi="Calibri" w:eastAsia="微软雅黑" w:cs="Calibri"/>
                <w:b/>
                <w:i w:val="0"/>
                <w:color w:val="FFFFFF"/>
                <w:sz w:val="17"/>
              </w:rPr>
              <w:t>南方（粤及泛华南）</w:t>
            </w:r>
          </w:p>
        </w:tc>
      </w:tr>
      <w:tr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已有厚度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飞书点名核心；北方分部记账占集团销量约七成加两成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收入薄，2024 年掉得快</w:t>
            </w:r>
          </w:p>
        </w:tc>
      </w:tr>
      <w:tr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桌上对手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勇闯、U8、燕京清爽、地方鲜啤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珠江 + 雪花 + 嘉士伯</w:t>
            </w:r>
          </w:p>
        </w:tc>
      </w:tr>
      <w:tr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场景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火锅烧烤夜宵，和飞书一致</w:t>
            </w:r>
          </w:p>
        </w:tc>
        <w:tc>
          <w:tcPr>
            <w:tcW w:type="dxa" w:w="3137"/>
            <w:shd w:fill="FFFFFF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餐饮更碎，地域心智更强</w:t>
            </w:r>
          </w:p>
        </w:tc>
      </w:tr>
      <w:tr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对崂山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先守桌，再换产品语言</w:t>
            </w:r>
          </w:p>
        </w:tc>
        <w:tc>
          <w:tcPr>
            <w:tcW w:type="dxa" w:w="3137"/>
            <w:shd w:fill="F7F8FA" w:val="clear"/>
            <w:tcBorders>
              <w:top w:val="single" w:sz="4" w:space="0" w:color="EEEEEE"/>
              <w:left w:val="nil" w:sz="0" w:space="0" w:color="FFFFFF"/>
              <w:bottom w:val="single" w:sz="4" w:space="0" w:color="EEEEEE"/>
              <w:right w:val="nil" w:sz="0" w:space="0" w:color="FFFFFF"/>
            </w:tcBorders>
            <w:tcMar>
              <w:top w:w="52" w:type="dxa"/>
              <w:left w:w="72" w:type="dxa"/>
              <w:bottom w:w="52" w:type="dxa"/>
              <w:right w:w="72" w:type="dxa"/>
            </w:tcMar>
            <w:vAlign w:val="center"/>
          </w:tcPr>
          <w:p>
            <w:pPr>
              <w:spacing w:before="0" w:after="0" w:line="269" w:lineRule="auto"/>
              <w:ind w:firstLine="0"/>
              <w:jc w:val="left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17"/>
              </w:rPr>
              <w:t>单城进入，不铺全省</w:t>
            </w:r>
          </w:p>
        </w:tc>
      </w:tr>
    </w:tbl>
    <w:p>
      <w:pPr>
        <w:spacing w:before="40" w:after="200"/>
        <w:ind w:firstLine="0"/>
      </w:pPr>
      <w:r>
        <w:rPr>
          <w:rFonts w:ascii="Calibri" w:hAnsi="Calibri" w:eastAsia="微软雅黑" w:cs="Calibri"/>
          <w:b w:val="0"/>
          <w:i/>
          <w:color w:val="767676"/>
          <w:sz w:val="17"/>
        </w:rPr>
        <w:t>表 4  南北只要这一张。渠道深挖、案例对照不在本组。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05  把对手和区域收成一条逻辑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前面分开写了人和地。收口时只保留能互相支撑的句子，其余留给其他组。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总量不再长，份额在大单品和终端上重分。青啤主品牌 2025 年已经回量，其他品牌仍在降。崂山全国化的时间窗口，叠在第二品牌失量、主品牌吸量的阶段。继续当便宜青岛，资源会被主品牌拿走；做成独立大众品牌，失量才有机会变成再配置。这是为什么对手不能写成青岛经典，价位不能停在「再便宜一档」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桌上的替换顺序因此是固定的。6 元以下，店主换的是勇闯和燕京清爽。6—8 元，截流的是 U8、老雪和小麦王。经典桌不进。北方已经是这个结构：山东有勇闯，河北有 U8。南方多一块珠江墙，并不是少一块对手。所以南下不是去填空，是把北方已经成立的对位，搬到一座场景相近、费用尚未顶格的城里再试一次。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区域顺序也因此是固定的。鲁冀是保卫战，证明全麦在勇闯和 U8 同时在场时还能否被点。南方是进入战，证明外地大众瓶在珠江和雪花的桌子上有没有第二次被点的机会。两个样板回答两个不同的问题，不能互相替代：北方赢了，只说明根据地还在；南方赢了，只说明有一座城可以被复制。全国化成立，要两个都成立。现在公开数据只支持把样板名单收到这个范围，不支持写成广东全省或全国铺开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现饮是两条战线的共同原点，也是共同风险。飞书钉在火锅烧烤小龙虾，百威中国用两年双位数下滑证明现饮的 β。样板城的数因此不能只留铺货家数。餐饮桌数说明有没有被点，零售排面说明离开桌子以后还在不在，即时零售说明有没有第三条出货。三项里只有铺货、没有售卖和补货，和金威、乌苏那类「出货快于饮用」是同一类错误——对照本身归案例组，本组只把这条纪律留下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06  判断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崂山要赢的不是五强排位，是 6—8 元那一桌有没有独立理由被点。假想敌：雪花第一，燕京第二——清爽在下、U8 在上。青岛主品牌是红线。哈尔滨小麦王先当全麦叙事的干扰，终端核价后再决定升不升格。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第二品牌三年失量，全国化是止衰。吨酒收入停在主品牌的六成左右。6 元以下只守不扩；扩出去的规格必须离开「更便宜的青岛」，又不能撞进经典带。规格、包装、购买理由的写法归产品组，本组只锁价位和对手。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样板两座，问题不同。鲁西或冀中：升级保卫，对手是勇闯加 U8。一座南方夜宵城：进入试验，对手是珠江加雪花，场景仍要和北方同源。门槛仍是那五条。不做华南大区，不做全国铺开。</w:t>
      </w: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现饮做原点，不做唯一引擎。铺货家数不作为阶段成果。本组对样板的经营定义停在：这张桌上还是不是那几个对手、还在不在那两个价位。经销利润、费用科目、案例对照，分别交回渠道组和案例组。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9412"/>
      </w:tblGrid>
      <w:tr>
        <w:tc>
          <w:tcPr>
            <w:tcW w:type="dxa" w:w="9412"/>
            <w:shd w:fill="F4F6FB" w:val="clear"/>
            <w:tcMar>
              <w:top w:w="90" w:type="dxa"/>
              <w:left w:w="130" w:type="dxa"/>
              <w:bottom w:w="90" w:type="dxa"/>
              <w:right w:w="130" w:type="dxa"/>
            </w:tcMar>
            <w:tcBorders>
              <w:top w:val="nil" w:sz="0" w:color="FFFFFF"/>
              <w:left w:val="single" w:sz="24" w:color="1428A0"/>
              <w:bottom w:val="nil" w:sz="0" w:color="FFFFFF"/>
              <w:right w:val="nil" w:sz="0" w:color="FFFFFF"/>
            </w:tcBorders>
          </w:tcPr>
          <w:p>
            <w:pPr>
              <w:spacing w:after="80"/>
              <w:ind w:firstLine="0"/>
            </w:pPr>
            <w:r>
              <w:rPr>
                <w:rFonts w:ascii="Calibri" w:hAnsi="Calibri" w:eastAsia="微软雅黑" w:cs="Calibri"/>
                <w:b/>
                <w:i w:val="0"/>
                <w:color w:val="1428A0"/>
                <w:sz w:val="21"/>
              </w:rPr>
              <w:t>给 10.13 的收口</w:t>
            </w:r>
          </w:p>
          <w:p>
            <w:pPr>
              <w:spacing w:after="0" w:line="300" w:lineRule="auto"/>
              <w:ind w:firstLine="0"/>
              <w:jc w:val="both"/>
            </w:pPr>
            <w:r>
              <w:rPr>
                <w:rFonts w:ascii="Calibri" w:hAnsi="Calibri" w:eastAsia="微软雅黑" w:cs="Calibri"/>
                <w:b w:val="0"/>
                <w:i w:val="0"/>
                <w:color w:val="1A1A1A"/>
                <w:sz w:val="21"/>
              </w:rPr>
              <w:t>对手是勇闯、小麦王、燕京清爽，上一层还有 U8，不是青岛经典。战场先在鲁冀证明升级还守得住桌，再进一座南方夜宵城看外地瓶能不能被点第二次。价位看 6—8 元，6 元以下只守不扩。现在公开数据够锁住这三句；不够写出分省份额和货架成交价。</w:t>
            </w:r>
          </w:p>
        </w:tc>
      </w:tr>
    </w:tbl>
    <w:p>
      <w:pPr>
        <w:spacing w:after="120"/>
      </w:pP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07  本组还缺的数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140" w:line="307" w:lineRule="auto"/>
        <w:ind w:firstLine="0"/>
        <w:jc w:val="both"/>
      </w:pP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升级规格、购买理由、渠道利润模型、乌苏 / 大窑 / 天地壹号对照，分别归产品组和案例组。本组只追下面这些。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H4：品牌方确认成交口径以 6 元还是 8 元为准。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H6：勇闯、小麦王、燕京清爽、U8 在鲁 / 冀 / 候选样板城的建议零售价、常态价、促销价。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崂山分省或鲁 / 冀 / 其他的销量、占比、同比。公开年报给不出单品牌。</w:t>
      </w:r>
    </w:p>
    <w:p>
      <w:pPr>
        <w:spacing w:after="80" w:line="300" w:lineRule="auto"/>
        <w:ind w:left="351" w:hanging="170"/>
        <w:jc w:val="both"/>
      </w:pPr>
      <w:r>
        <w:rPr>
          <w:rFonts w:ascii="Calibri" w:hAnsi="Calibri" w:eastAsia="微软雅黑" w:cs="Calibri"/>
          <w:b/>
          <w:i w:val="0"/>
          <w:color w:val="1428A0"/>
          <w:sz w:val="22"/>
        </w:rPr>
        <w:t xml:space="preserve">–  </w:t>
      </w:r>
      <w:r>
        <w:rPr>
          <w:rFonts w:ascii="Calibri" w:hAnsi="Calibri" w:eastAsia="微软雅黑" w:cs="Calibri"/>
          <w:b w:val="0"/>
          <w:i w:val="0"/>
          <w:color w:val="1A1A1A"/>
          <w:sz w:val="22"/>
        </w:rPr>
        <w:t>餐饮、传统零售、即时零售的销量结构。没有结构，现饮判断只能停在行业层。</w:t>
      </w:r>
    </w:p>
    <w:p>
      <w:pPr>
        <w:spacing w:before="320" w:after="40"/>
        <w:ind w:firstLine="0"/>
      </w:pPr>
      <w:r>
        <w:rPr>
          <w:rFonts w:ascii="Calibri" w:hAnsi="Calibri" w:eastAsia="微软雅黑" w:cs="Calibri"/>
          <w:b/>
          <w:i w:val="0"/>
          <w:color w:val="1428A0"/>
          <w:sz w:val="30"/>
        </w:rPr>
        <w:t>08  来源</w:t>
      </w:r>
    </w:p>
    <w:p>
      <w:pPr>
        <w:spacing w:before="0" w:after="160"/>
        <w:pBdr>
          <w:bottom w:val="single" w:sz="12" w:space="1" w:color="1428A0"/>
        </w:pBdr>
      </w:pP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复盘@YJ 逐字稿：P02 四条预研判断；H4 价格带；H6 竞品名单；Q7–Q10 对应本组。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飞书研讨页：避开青啤腹地；核心市场鲁冀；场景火锅烧烤小龙虾；样板先行。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青岛啤酒 2023 / 2024 / 2025 年报：集团与分品牌销量、分部收入。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华润啤酒 2023 / 2024 / 2025 全年业绩；燕京年报及 2025 业绩快报；重啤、珠江年报；百威亚太年报。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国家统计局规上产量（各年年报转引）。河北轻工行业协会 2024。粤鲁产量易位公开报道。</w:t>
      </w:r>
    </w:p>
    <w:p>
      <w:pPr>
        <w:spacing w:before="0" w:after="6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9"/>
        </w:rPr>
        <w:t>云酒头条 2024-04、国金证券 2023-08 渠道材料：山东份额，仅作机制，不作官方市占。界面新闻：U8 成交两说并存。</w:t>
      </w:r>
    </w:p>
    <w:p>
      <w:pPr>
        <w:spacing w:before="120" w:after="140" w:line="307" w:lineRule="auto"/>
        <w:ind w:firstLine="0"/>
        <w:jc w:val="left"/>
      </w:pPr>
      <w:r>
        <w:rPr>
          <w:rFonts w:ascii="Calibri" w:hAnsi="Calibri" w:eastAsia="微软雅黑" w:cs="Calibri"/>
          <w:b w:val="0"/>
          <w:i w:val="0"/>
          <w:color w:val="767676"/>
          <w:sz w:val="18"/>
        </w:rPr>
        <w:t>关键复核：华润 24/23 = −2.48%（公告 −2.5%）；青啤 24/23 = −5.86%；25/24 = +1.46%（公告 +1.5%）；其他品牌 345→320→315；燕京 24/23 = +1.57%；U8 25/24 = +29.31%；山东分部销量 / 集团销量 = 70.68%。320 万千升未写作崂山单品牌。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