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1B5E5A" w:sz="12"/>
          <w:bottom w:val="single" w:color="1B5E5A" w:sz="12"/>
        </w:pBdr>
        <w:shd w:fill="F5F5F5" w:val="clear"/>
        <w:spacing w:after="240" w:before="0"/>
        <w:jc w:val="left"/>
      </w:pPr>
      <w:r>
        <w:rPr>
          <w:rFonts w:ascii="Georgia" w:cs="Georgia" w:eastAsia="Georgia" w:hAnsi="Georgia"/>
          <w:b/>
          <w:bCs/>
          <w:color w:val="1B5E5A"/>
          <w:sz w:val="24"/>
          <w:szCs w:val="24"/>
        </w:rPr>
        <w:t xml:space="preserve">SEO Data for the Page (Developer Instructions for Drupal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720"/>
      </w:tblGrid>
      <w:tr>
        <w:tc>
          <w:tcPr>
            <w:tcW w:type="dxa" w:w="2640"/>
            <w:tcBorders>
              <w:top w:val="single" w:color="CCCCCC" w:sz="4"/>
              <w:left w:val="single" w:color="CCCCCC" w:sz="4"/>
              <w:bottom w:val="single" w:color="CCCCCC" w:sz="4"/>
              <w:right w:val="single" w:color="CCCCCC" w:sz="4"/>
            </w:tcBorders>
            <w:shd w:fill="F0F8F7" w:val="clear"/>
            <w:tcMar>
              <w:top w:type="dxa" w:w="100"/>
              <w:left w:type="dxa" w:w="140"/>
              <w:bottom w:type="dxa" w:w="100"/>
              <w:right w:type="dxa" w:w="140"/>
            </w:tcMar>
          </w:tcPr>
          <w:p>
            <w:pPr>
              <w:jc w:val="left"/>
            </w:pPr>
            <w:r>
              <w:rPr>
                <w:rFonts w:ascii="Georgia" w:cs="Georgia" w:eastAsia="Georgia" w:hAnsi="Georgia"/>
                <w:b/>
                <w:bCs/>
                <w:color w:val="1A1A1A"/>
                <w:sz w:val="22"/>
                <w:szCs w:val="22"/>
              </w:rPr>
              <w:t xml:space="preserve">URL</w:t>
            </w:r>
          </w:p>
        </w:tc>
        <w:tc>
          <w:tcPr>
            <w:tcW w:type="dxa" w:w="6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Georgia" w:cs="Georgia" w:eastAsia="Georgia" w:hAnsi="Georgia"/>
                <w:b w:val="false"/>
                <w:bCs w:val="false"/>
                <w:color w:val="1A1A1A"/>
                <w:sz w:val="22"/>
                <w:szCs w:val="22"/>
              </w:rPr>
              <w:t xml:space="preserve">/platforms/senaei</w:t>
            </w:r>
          </w:p>
        </w:tc>
      </w:tr>
      <w:tr>
        <w:tc>
          <w:tcPr>
            <w:tcW w:type="dxa" w:w="2640"/>
            <w:tcBorders>
              <w:top w:val="single" w:color="CCCCCC" w:sz="4"/>
              <w:left w:val="single" w:color="CCCCCC" w:sz="4"/>
              <w:bottom w:val="single" w:color="CCCCCC" w:sz="4"/>
              <w:right w:val="single" w:color="CCCCCC" w:sz="4"/>
            </w:tcBorders>
            <w:shd w:fill="F0F8F7" w:val="clear"/>
            <w:tcMar>
              <w:top w:type="dxa" w:w="100"/>
              <w:left w:type="dxa" w:w="140"/>
              <w:bottom w:type="dxa" w:w="100"/>
              <w:right w:type="dxa" w:w="140"/>
            </w:tcMar>
          </w:tcPr>
          <w:p>
            <w:pPr>
              <w:jc w:val="left"/>
            </w:pPr>
            <w:r>
              <w:rPr>
                <w:rFonts w:ascii="Georgia" w:cs="Georgia" w:eastAsia="Georgia" w:hAnsi="Georgia"/>
                <w:b/>
                <w:bCs/>
                <w:color w:val="1A1A1A"/>
                <w:sz w:val="22"/>
                <w:szCs w:val="22"/>
              </w:rPr>
              <w:t xml:space="preserve">Primary Target Keyword</w:t>
            </w:r>
          </w:p>
        </w:tc>
        <w:tc>
          <w:tcPr>
            <w:tcW w:type="dxa" w:w="6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Georgia" w:cs="Georgia" w:eastAsia="Georgia" w:hAnsi="Georgia"/>
                <w:b w:val="false"/>
                <w:bCs w:val="false"/>
                <w:color w:val="1A1A1A"/>
                <w:sz w:val="22"/>
                <w:szCs w:val="22"/>
              </w:rPr>
              <w:t xml:space="preserve">Senaei platform — industry.sa</w:t>
            </w:r>
          </w:p>
        </w:tc>
      </w:tr>
      <w:tr>
        <w:tc>
          <w:tcPr>
            <w:tcW w:type="dxa" w:w="2640"/>
            <w:tcBorders>
              <w:top w:val="single" w:color="CCCCCC" w:sz="4"/>
              <w:left w:val="single" w:color="CCCCCC" w:sz="4"/>
              <w:bottom w:val="single" w:color="CCCCCC" w:sz="4"/>
              <w:right w:val="single" w:color="CCCCCC" w:sz="4"/>
            </w:tcBorders>
            <w:shd w:fill="F0F8F7" w:val="clear"/>
            <w:tcMar>
              <w:top w:type="dxa" w:w="100"/>
              <w:left w:type="dxa" w:w="140"/>
              <w:bottom w:type="dxa" w:w="100"/>
              <w:right w:type="dxa" w:w="140"/>
            </w:tcMar>
          </w:tcPr>
          <w:p>
            <w:pPr>
              <w:jc w:val="left"/>
            </w:pPr>
            <w:r>
              <w:rPr>
                <w:rFonts w:ascii="Georgia" w:cs="Georgia" w:eastAsia="Georgia" w:hAnsi="Georgia"/>
                <w:b/>
                <w:bCs/>
                <w:color w:val="1A1A1A"/>
                <w:sz w:val="22"/>
                <w:szCs w:val="22"/>
              </w:rPr>
              <w:t xml:space="preserve">Secondary Keywords</w:t>
            </w:r>
          </w:p>
        </w:tc>
        <w:tc>
          <w:tcPr>
            <w:tcW w:type="dxa" w:w="6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Georgia" w:cs="Georgia" w:eastAsia="Georgia" w:hAnsi="Georgia"/>
                <w:b w:val="false"/>
                <w:bCs w:val="false"/>
                <w:color w:val="1A1A1A"/>
                <w:sz w:val="22"/>
                <w:szCs w:val="22"/>
              </w:rPr>
              <w:t xml:space="preserve">Senaei — Industrial license Saudi Arabia — Ministry of Industry and Mineral Resources — Senaei SADAD biller code 0029002000 — customs exemption — Certificate of Origin — labor approval — Senaei for foreign investors 2026</w:t>
            </w:r>
          </w:p>
        </w:tc>
      </w:tr>
      <w:tr>
        <w:tc>
          <w:tcPr>
            <w:tcW w:type="dxa" w:w="2640"/>
            <w:tcBorders>
              <w:top w:val="single" w:color="CCCCCC" w:sz="4"/>
              <w:left w:val="single" w:color="CCCCCC" w:sz="4"/>
              <w:bottom w:val="single" w:color="CCCCCC" w:sz="4"/>
              <w:right w:val="single" w:color="CCCCCC" w:sz="4"/>
            </w:tcBorders>
            <w:shd w:fill="F0F8F7" w:val="clear"/>
            <w:tcMar>
              <w:top w:type="dxa" w:w="100"/>
              <w:left w:type="dxa" w:w="140"/>
              <w:bottom w:type="dxa" w:w="100"/>
              <w:right w:type="dxa" w:w="140"/>
            </w:tcMar>
          </w:tcPr>
          <w:p>
            <w:pPr>
              <w:jc w:val="left"/>
            </w:pPr>
            <w:r>
              <w:rPr>
                <w:rFonts w:ascii="Georgia" w:cs="Georgia" w:eastAsia="Georgia" w:hAnsi="Georgia"/>
                <w:b/>
                <w:bCs/>
                <w:color w:val="1A1A1A"/>
                <w:sz w:val="22"/>
                <w:szCs w:val="22"/>
              </w:rPr>
              <w:t xml:space="preserve">Title Tag (60 chars)</w:t>
            </w:r>
          </w:p>
        </w:tc>
        <w:tc>
          <w:tcPr>
            <w:tcW w:type="dxa" w:w="6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Georgia" w:cs="Georgia" w:eastAsia="Georgia" w:hAnsi="Georgia"/>
                <w:b w:val="false"/>
                <w:bCs w:val="false"/>
                <w:color w:val="1A1A1A"/>
                <w:sz w:val="22"/>
                <w:szCs w:val="22"/>
              </w:rPr>
              <w:t xml:space="preserve">Senaei Platform: Saudi Industrial License Guide 2026 | Motaded</w:t>
            </w:r>
          </w:p>
        </w:tc>
      </w:tr>
      <w:tr>
        <w:tc>
          <w:tcPr>
            <w:tcW w:type="dxa" w:w="2640"/>
            <w:tcBorders>
              <w:top w:val="single" w:color="CCCCCC" w:sz="4"/>
              <w:left w:val="single" w:color="CCCCCC" w:sz="4"/>
              <w:bottom w:val="single" w:color="CCCCCC" w:sz="4"/>
              <w:right w:val="single" w:color="CCCCCC" w:sz="4"/>
            </w:tcBorders>
            <w:shd w:fill="F0F8F7" w:val="clear"/>
            <w:tcMar>
              <w:top w:type="dxa" w:w="100"/>
              <w:left w:type="dxa" w:w="140"/>
              <w:bottom w:type="dxa" w:w="100"/>
              <w:right w:type="dxa" w:w="140"/>
            </w:tcMar>
          </w:tcPr>
          <w:p>
            <w:pPr>
              <w:jc w:val="left"/>
            </w:pPr>
            <w:r>
              <w:rPr>
                <w:rFonts w:ascii="Georgia" w:cs="Georgia" w:eastAsia="Georgia" w:hAnsi="Georgia"/>
                <w:b/>
                <w:bCs/>
                <w:color w:val="1A1A1A"/>
                <w:sz w:val="22"/>
                <w:szCs w:val="22"/>
              </w:rPr>
              <w:t xml:space="preserve">Meta Description (155 chars)</w:t>
            </w:r>
          </w:p>
        </w:tc>
        <w:tc>
          <w:tcPr>
            <w:tcW w:type="dxa" w:w="6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Georgia" w:cs="Georgia" w:eastAsia="Georgia" w:hAnsi="Georgia"/>
                <w:b w:val="false"/>
                <w:bCs w:val="false"/>
                <w:color w:val="1A1A1A"/>
                <w:sz w:val="22"/>
                <w:szCs w:val="22"/>
              </w:rPr>
              <w:t xml:space="preserve">Practical guide to Senaei platform (industry.sa): industrial license, SADAD biller code 0029002000, customs exemption, certificates of origin, and labor approval 2026.</w:t>
            </w:r>
          </w:p>
        </w:tc>
      </w:tr>
      <w:tr>
        <w:tc>
          <w:tcPr>
            <w:tcW w:type="dxa" w:w="2640"/>
            <w:tcBorders>
              <w:top w:val="single" w:color="CCCCCC" w:sz="4"/>
              <w:left w:val="single" w:color="CCCCCC" w:sz="4"/>
              <w:bottom w:val="single" w:color="CCCCCC" w:sz="4"/>
              <w:right w:val="single" w:color="CCCCCC" w:sz="4"/>
            </w:tcBorders>
            <w:shd w:fill="F0F8F7" w:val="clear"/>
            <w:tcMar>
              <w:top w:type="dxa" w:w="100"/>
              <w:left w:type="dxa" w:w="140"/>
              <w:bottom w:type="dxa" w:w="100"/>
              <w:right w:type="dxa" w:w="140"/>
            </w:tcMar>
          </w:tcPr>
          <w:p>
            <w:pPr>
              <w:jc w:val="left"/>
            </w:pPr>
            <w:r>
              <w:rPr>
                <w:rFonts w:ascii="Georgia" w:cs="Georgia" w:eastAsia="Georgia" w:hAnsi="Georgia"/>
                <w:b/>
                <w:bCs/>
                <w:color w:val="1A1A1A"/>
                <w:sz w:val="22"/>
                <w:szCs w:val="22"/>
              </w:rPr>
              <w:t xml:space="preserve">H1</w:t>
            </w:r>
          </w:p>
        </w:tc>
        <w:tc>
          <w:tcPr>
            <w:tcW w:type="dxa" w:w="6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Georgia" w:cs="Georgia" w:eastAsia="Georgia" w:hAnsi="Georgia"/>
                <w:b w:val="false"/>
                <w:bCs w:val="false"/>
                <w:color w:val="1A1A1A"/>
                <w:sz w:val="22"/>
                <w:szCs w:val="22"/>
              </w:rPr>
              <w:t xml:space="preserve">Senaei Platform: The Practical Guide to Industrial Licensing in Saudi Arabia 2026</w:t>
            </w:r>
          </w:p>
        </w:tc>
      </w:tr>
      <w:tr>
        <w:tc>
          <w:tcPr>
            <w:tcW w:type="dxa" w:w="2640"/>
            <w:tcBorders>
              <w:top w:val="single" w:color="CCCCCC" w:sz="4"/>
              <w:left w:val="single" w:color="CCCCCC" w:sz="4"/>
              <w:bottom w:val="single" w:color="CCCCCC" w:sz="4"/>
              <w:right w:val="single" w:color="CCCCCC" w:sz="4"/>
            </w:tcBorders>
            <w:shd w:fill="F0F8F7" w:val="clear"/>
            <w:tcMar>
              <w:top w:type="dxa" w:w="100"/>
              <w:left w:type="dxa" w:w="140"/>
              <w:bottom w:type="dxa" w:w="100"/>
              <w:right w:type="dxa" w:w="140"/>
            </w:tcMar>
          </w:tcPr>
          <w:p>
            <w:pPr>
              <w:jc w:val="left"/>
            </w:pPr>
            <w:r>
              <w:rPr>
                <w:rFonts w:ascii="Georgia" w:cs="Georgia" w:eastAsia="Georgia" w:hAnsi="Georgia"/>
                <w:b/>
                <w:bCs/>
                <w:color w:val="1A1A1A"/>
                <w:sz w:val="22"/>
                <w:szCs w:val="22"/>
              </w:rPr>
              <w:t xml:space="preserve">Hreflang</w:t>
            </w:r>
          </w:p>
        </w:tc>
        <w:tc>
          <w:tcPr>
            <w:tcW w:type="dxa" w:w="6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Georgia" w:cs="Georgia" w:eastAsia="Georgia" w:hAnsi="Georgia"/>
                <w:b w:val="false"/>
                <w:bCs w:val="false"/>
                <w:color w:val="1A1A1A"/>
                <w:sz w:val="22"/>
                <w:szCs w:val="22"/>
              </w:rPr>
              <w:t xml:space="preserve">Link to /ar/platforms/senaei (Arabic version)</w:t>
            </w:r>
          </w:p>
        </w:tc>
      </w:tr>
      <w:tr>
        <w:tc>
          <w:tcPr>
            <w:tcW w:type="dxa" w:w="2640"/>
            <w:tcBorders>
              <w:top w:val="single" w:color="CCCCCC" w:sz="4"/>
              <w:left w:val="single" w:color="CCCCCC" w:sz="4"/>
              <w:bottom w:val="single" w:color="CCCCCC" w:sz="4"/>
              <w:right w:val="single" w:color="CCCCCC" w:sz="4"/>
            </w:tcBorders>
            <w:shd w:fill="F0F8F7" w:val="clear"/>
            <w:tcMar>
              <w:top w:type="dxa" w:w="100"/>
              <w:left w:type="dxa" w:w="140"/>
              <w:bottom w:type="dxa" w:w="100"/>
              <w:right w:type="dxa" w:w="140"/>
            </w:tcMar>
          </w:tcPr>
          <w:p>
            <w:pPr>
              <w:jc w:val="left"/>
            </w:pPr>
            <w:r>
              <w:rPr>
                <w:rFonts w:ascii="Georgia" w:cs="Georgia" w:eastAsia="Georgia" w:hAnsi="Georgia"/>
                <w:b/>
                <w:bCs/>
                <w:color w:val="1A1A1A"/>
                <w:sz w:val="22"/>
                <w:szCs w:val="22"/>
              </w:rPr>
              <w:t xml:space="preserve">Developer Note</w:t>
            </w:r>
          </w:p>
        </w:tc>
        <w:tc>
          <w:tcPr>
            <w:tcW w:type="dxa" w:w="67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Georgia" w:cs="Georgia" w:eastAsia="Georgia" w:hAnsi="Georgia"/>
                <w:b w:val="false"/>
                <w:bCs w:val="false"/>
                <w:color w:val="1A1A1A"/>
                <w:sz w:val="22"/>
                <w:szCs w:val="22"/>
              </w:rPr>
              <w:t xml:space="preserve">Keep the same Drupal section structure (Overview, Services, Fees, Registration, FAQ). Add the full 9-service fees table section.</w:t>
            </w:r>
          </w:p>
        </w:tc>
      </w:tr>
    </w:tbl>
    <w:p>
      <w:pPr>
        <w:spacing w:before="400"/>
      </w:pPr>
    </w:p>
    <w:p>
      <w:pPr>
        <w:pStyle w:val="Heading1"/>
        <w:spacing w:after="200" w:before="320"/>
        <w:jc w:val="left"/>
      </w:pPr>
      <w:r>
        <w:rPr>
          <w:rFonts w:ascii="Georgia" w:cs="Georgia" w:eastAsia="Georgia" w:hAnsi="Georgia"/>
          <w:b/>
          <w:bCs/>
          <w:color w:val="1B5E5A"/>
          <w:sz w:val="40"/>
          <w:szCs w:val="40"/>
        </w:rPr>
        <w:t xml:space="preserve">Senaei Platform: The Practical Guide to Industrial Licensing in Saudi Arabia 2026</w:t>
      </w:r>
    </w:p>
    <w:p>
      <w:pPr>
        <w:spacing w:after="120" w:before="100" w:line="340"/>
        <w:jc w:val="both"/>
      </w:pPr>
      <w:r>
        <w:rPr>
          <w:rFonts w:ascii="Georgia" w:cs="Georgia" w:eastAsia="Georgia" w:hAnsi="Georgia"/>
          <w:b w:val="false"/>
          <w:bCs w:val="false"/>
          <w:color w:val="1A1A1A"/>
          <w:sz w:val="22"/>
          <w:szCs w:val="22"/>
        </w:rPr>
        <w:t xml:space="preserve">Senaei platform (industry.sa) is the official smart gateway for industrial investment in the Kingdom of Saudi Arabia, affiliated with the Ministry of Industry and Mineral Resources. The Ministry was established by Royal Order No. A/472 dated 29/12/1440 AH (August 30, 2019) and officially began operations on January 1, 2020. The platform enables local and foreign industrial investors and factory owners to manage all their digital industrial services in one place: from initial licensing to final licensing, customs exemption, labor approval, certificates of origin, and industrial land allocation requests. This guide explains Senaei services, complete fees, SADAD biller code 0029002000, and integrations with MISA, Modon, SIDF, and Qiwa platforms for 2026.</w:t>
      </w:r>
    </w:p>
    <w:p>
      <w:pPr>
        <w:pBdr>
          <w:bottom w:val="single" w:color="1B5E5A" w:sz="8" w:space="4"/>
        </w:pBdr>
        <w:spacing w:after="100" w:before="240"/>
      </w:pPr>
    </w:p>
    <w:p>
      <w:pPr>
        <w:pStyle w:val="Heading2"/>
        <w:spacing w:after="180" w:before="320"/>
        <w:jc w:val="left"/>
      </w:pPr>
      <w:r>
        <w:rPr>
          <w:rFonts w:ascii="Georgia" w:cs="Georgia" w:eastAsia="Georgia" w:hAnsi="Georgia"/>
          <w:b/>
          <w:bCs/>
          <w:color w:val="1B5E5A"/>
          <w:sz w:val="32"/>
          <w:szCs w:val="32"/>
        </w:rPr>
        <w:t xml:space="preserve">Overview</w:t>
      </w:r>
    </w:p>
    <w:p>
      <w:pPr>
        <w:spacing w:after="120" w:before="120" w:line="340"/>
        <w:jc w:val="both"/>
      </w:pPr>
      <w:r>
        <w:rPr>
          <w:rFonts w:ascii="Georgia" w:cs="Georgia" w:eastAsia="Georgia" w:hAnsi="Georgia"/>
          <w:b w:val="false"/>
          <w:bCs w:val="false"/>
          <w:color w:val="1A1A1A"/>
          <w:sz w:val="22"/>
          <w:szCs w:val="22"/>
        </w:rPr>
        <w:t xml:space="preserve">Senaei platform is the cornerstone of digital transformation in the Saudi industrial sector within Saudi Vision 2030. The platform unifies all services needed by industrial investors through a single gateway, reducing procedures, time, and effort:</w:t>
      </w:r>
    </w:p>
    <w:p>
      <w:pPr>
        <w:pStyle w:val="ListParagraph"/>
        <w:numPr>
          <w:ilvl w:val="0"/>
          <w:numId w:val="2"/>
        </w:numPr>
        <w:spacing w:after="60" w:before="60" w:line="340"/>
        <w:jc w:val="left"/>
      </w:pPr>
      <w:r>
        <w:rPr>
          <w:rFonts w:ascii="Georgia" w:cs="Georgia" w:eastAsia="Georgia" w:hAnsi="Georgia"/>
          <w:color w:val="1A1A1A"/>
          <w:sz w:val="22"/>
          <w:szCs w:val="22"/>
        </w:rPr>
        <w:t xml:space="preserve">Owner: Ministry of Industry and Mineral Resources (mim.gov.sa).</w:t>
      </w:r>
    </w:p>
    <w:p>
      <w:pPr>
        <w:pStyle w:val="ListParagraph"/>
        <w:numPr>
          <w:ilvl w:val="0"/>
          <w:numId w:val="2"/>
        </w:numPr>
        <w:spacing w:after="60" w:before="60" w:line="340"/>
        <w:jc w:val="left"/>
      </w:pPr>
      <w:r>
        <w:rPr>
          <w:rFonts w:ascii="Georgia" w:cs="Georgia" w:eastAsia="Georgia" w:hAnsi="Georgia"/>
          <w:color w:val="1A1A1A"/>
          <w:sz w:val="22"/>
          <w:szCs w:val="22"/>
        </w:rPr>
        <w:t xml:space="preserve">Ministry establishment date: Royal Order A/472 dated 29/12/1440 AH (August 30, 2019).</w:t>
      </w:r>
    </w:p>
    <w:p>
      <w:pPr>
        <w:pStyle w:val="ListParagraph"/>
        <w:numPr>
          <w:ilvl w:val="0"/>
          <w:numId w:val="2"/>
        </w:numPr>
        <w:spacing w:after="60" w:before="60" w:line="340"/>
        <w:jc w:val="left"/>
      </w:pPr>
      <w:r>
        <w:rPr>
          <w:rFonts w:ascii="Georgia" w:cs="Georgia" w:eastAsia="Georgia" w:hAnsi="Georgia"/>
          <w:color w:val="1A1A1A"/>
          <w:sz w:val="22"/>
          <w:szCs w:val="22"/>
        </w:rPr>
        <w:t xml:space="preserve">Operations start: January 1, 2020.</w:t>
      </w:r>
    </w:p>
    <w:p>
      <w:pPr>
        <w:pStyle w:val="ListParagraph"/>
        <w:numPr>
          <w:ilvl w:val="0"/>
          <w:numId w:val="2"/>
        </w:numPr>
        <w:spacing w:after="60" w:before="60" w:line="340"/>
        <w:jc w:val="left"/>
      </w:pPr>
      <w:r>
        <w:rPr>
          <w:rFonts w:ascii="Georgia" w:cs="Georgia" w:eastAsia="Georgia" w:hAnsi="Georgia"/>
          <w:color w:val="1A1A1A"/>
          <w:sz w:val="22"/>
          <w:szCs w:val="22"/>
        </w:rPr>
        <w:t xml:space="preserve">Official platform link: industry.sa | Login link: app.industry.sa.</w:t>
      </w:r>
    </w:p>
    <w:p>
      <w:pPr>
        <w:pStyle w:val="ListParagraph"/>
        <w:numPr>
          <w:ilvl w:val="0"/>
          <w:numId w:val="2"/>
        </w:numPr>
        <w:spacing w:after="60" w:before="60" w:line="340"/>
        <w:jc w:val="left"/>
      </w:pPr>
      <w:r>
        <w:rPr>
          <w:rFonts w:ascii="Georgia" w:cs="Georgia" w:eastAsia="Georgia" w:hAnsi="Georgia"/>
          <w:color w:val="1A1A1A"/>
          <w:sz w:val="22"/>
          <w:szCs w:val="22"/>
        </w:rPr>
        <w:t xml:space="preserve">Beneficiary categories: local and foreign investors, factory owners, commercial establishment owners.</w:t>
      </w:r>
    </w:p>
    <w:p>
      <w:pPr>
        <w:pStyle w:val="ListParagraph"/>
        <w:numPr>
          <w:ilvl w:val="0"/>
          <w:numId w:val="2"/>
        </w:numPr>
        <w:spacing w:after="60" w:before="60" w:line="340"/>
        <w:jc w:val="left"/>
      </w:pPr>
      <w:r>
        <w:rPr>
          <w:rFonts w:ascii="Georgia" w:cs="Georgia" w:eastAsia="Georgia" w:hAnsi="Georgia"/>
          <w:color w:val="1A1A1A"/>
          <w:sz w:val="22"/>
          <w:szCs w:val="22"/>
        </w:rPr>
        <w:t xml:space="preserve">Legal reference: Unified Industrial Organization Law of GCC Countries and its executive regulations.</w:t>
      </w:r>
    </w:p>
    <w:p>
      <w:pPr>
        <w:pStyle w:val="ListParagraph"/>
        <w:numPr>
          <w:ilvl w:val="0"/>
          <w:numId w:val="2"/>
        </w:numPr>
        <w:spacing w:after="60" w:before="60" w:line="340"/>
        <w:jc w:val="left"/>
      </w:pPr>
      <w:r>
        <w:rPr>
          <w:rFonts w:ascii="Georgia" w:cs="Georgia" w:eastAsia="Georgia" w:hAnsi="Georgia"/>
          <w:color w:val="1A1A1A"/>
          <w:sz w:val="22"/>
          <w:szCs w:val="22"/>
        </w:rPr>
        <w:t xml:space="preserve">Mobile app: available on iOS under "Senaei".</w:t>
      </w:r>
    </w:p>
    <w:p>
      <w:pPr>
        <w:pBdr>
          <w:bottom w:val="single" w:color="1B5E5A" w:sz="8" w:space="4"/>
        </w:pBdr>
        <w:spacing w:after="100" w:before="240"/>
      </w:pPr>
    </w:p>
    <w:p>
      <w:pPr>
        <w:pStyle w:val="Heading2"/>
        <w:spacing w:after="180" w:before="320"/>
        <w:jc w:val="left"/>
      </w:pPr>
      <w:r>
        <w:rPr>
          <w:rFonts w:ascii="Georgia" w:cs="Georgia" w:eastAsia="Georgia" w:hAnsi="Georgia"/>
          <w:b/>
          <w:bCs/>
          <w:color w:val="1B5E5A"/>
          <w:sz w:val="32"/>
          <w:szCs w:val="32"/>
        </w:rPr>
        <w:t xml:space="preserve">Key Services on Senaei Platform</w:t>
      </w:r>
    </w:p>
    <w:p>
      <w:pPr>
        <w:pStyle w:val="Heading3"/>
        <w:spacing w:after="140" w:before="220"/>
        <w:jc w:val="left"/>
      </w:pPr>
      <w:r>
        <w:rPr>
          <w:rFonts w:ascii="Georgia" w:cs="Georgia" w:eastAsia="Georgia" w:hAnsi="Georgia"/>
          <w:b/>
          <w:bCs/>
          <w:color w:val="1A1A1A"/>
          <w:sz w:val="26"/>
          <w:szCs w:val="26"/>
        </w:rPr>
        <w:t xml:space="preserve">1. Industrial Licensing Services</w:t>
      </w:r>
    </w:p>
    <w:p>
      <w:pPr>
        <w:pStyle w:val="ListParagraph"/>
        <w:numPr>
          <w:ilvl w:val="0"/>
          <w:numId w:val="2"/>
        </w:numPr>
        <w:spacing w:after="60" w:before="60" w:line="340"/>
        <w:jc w:val="left"/>
      </w:pPr>
      <w:r>
        <w:rPr>
          <w:rFonts w:ascii="Georgia" w:cs="Georgia" w:eastAsia="Georgia" w:hAnsi="Georgia"/>
          <w:color w:val="1A1A1A"/>
          <w:sz w:val="22"/>
          <w:szCs w:val="22"/>
        </w:rPr>
        <w:t xml:space="preserve">Initial license (establishment): valid for one year to complete establishment procedures only (does not allow production).</w:t>
      </w:r>
    </w:p>
    <w:p>
      <w:pPr>
        <w:pStyle w:val="ListParagraph"/>
        <w:numPr>
          <w:ilvl w:val="0"/>
          <w:numId w:val="2"/>
        </w:numPr>
        <w:spacing w:after="60" w:before="60" w:line="340"/>
        <w:jc w:val="left"/>
      </w:pPr>
      <w:r>
        <w:rPr>
          <w:rFonts w:ascii="Georgia" w:cs="Georgia" w:eastAsia="Georgia" w:hAnsi="Georgia"/>
          <w:color w:val="1A1A1A"/>
          <w:sz w:val="22"/>
          <w:szCs w:val="22"/>
        </w:rPr>
        <w:t xml:space="preserve">Issuance of the final industrial license: enables actual production start after meeting all requirements.</w:t>
      </w:r>
    </w:p>
    <w:p>
      <w:pPr>
        <w:pStyle w:val="ListParagraph"/>
        <w:numPr>
          <w:ilvl w:val="0"/>
          <w:numId w:val="2"/>
        </w:numPr>
        <w:spacing w:after="60" w:before="60" w:line="340"/>
        <w:jc w:val="left"/>
      </w:pPr>
      <w:r>
        <w:rPr>
          <w:rFonts w:ascii="Georgia" w:cs="Georgia" w:eastAsia="Georgia" w:hAnsi="Georgia"/>
          <w:color w:val="1A1A1A"/>
          <w:sz w:val="22"/>
          <w:szCs w:val="22"/>
        </w:rPr>
        <w:t xml:space="preserve">License upgrade from establishment to production.</w:t>
      </w:r>
    </w:p>
    <w:p>
      <w:pPr>
        <w:pStyle w:val="ListParagraph"/>
        <w:numPr>
          <w:ilvl w:val="0"/>
          <w:numId w:val="2"/>
        </w:numPr>
        <w:spacing w:after="60" w:before="60" w:line="340"/>
        <w:jc w:val="left"/>
      </w:pPr>
      <w:r>
        <w:rPr>
          <w:rFonts w:ascii="Georgia" w:cs="Georgia" w:eastAsia="Georgia" w:hAnsi="Georgia"/>
          <w:color w:val="1A1A1A"/>
          <w:sz w:val="22"/>
          <w:szCs w:val="22"/>
        </w:rPr>
        <w:t xml:space="preserve">Industrial license modification (general information, activity, location).</w:t>
      </w:r>
    </w:p>
    <w:p>
      <w:pPr>
        <w:pStyle w:val="ListParagraph"/>
        <w:numPr>
          <w:ilvl w:val="0"/>
          <w:numId w:val="2"/>
        </w:numPr>
        <w:spacing w:after="60" w:before="60" w:line="340"/>
        <w:jc w:val="left"/>
      </w:pPr>
      <w:r>
        <w:rPr>
          <w:rFonts w:ascii="Georgia" w:cs="Georgia" w:eastAsia="Georgia" w:hAnsi="Georgia"/>
          <w:color w:val="1A1A1A"/>
          <w:sz w:val="22"/>
          <w:szCs w:val="22"/>
        </w:rPr>
        <w:t xml:space="preserve">Annual industrial license renewal.</w:t>
      </w:r>
    </w:p>
    <w:p>
      <w:pPr>
        <w:pStyle w:val="ListParagraph"/>
        <w:numPr>
          <w:ilvl w:val="0"/>
          <w:numId w:val="2"/>
        </w:numPr>
        <w:spacing w:after="60" w:before="60" w:line="340"/>
        <w:jc w:val="left"/>
      </w:pPr>
      <w:r>
        <w:rPr>
          <w:rFonts w:ascii="Georgia" w:cs="Georgia" w:eastAsia="Georgia" w:hAnsi="Georgia"/>
          <w:color w:val="1A1A1A"/>
          <w:sz w:val="22"/>
          <w:szCs w:val="22"/>
        </w:rPr>
        <w:t xml:space="preserve">Industrial license ownership transfer to a new owner.</w:t>
      </w:r>
    </w:p>
    <w:p>
      <w:pPr>
        <w:pStyle w:val="ListParagraph"/>
        <w:numPr>
          <w:ilvl w:val="0"/>
          <w:numId w:val="2"/>
        </w:numPr>
        <w:spacing w:after="60" w:before="60" w:line="340"/>
        <w:jc w:val="left"/>
      </w:pPr>
      <w:r>
        <w:rPr>
          <w:rFonts w:ascii="Georgia" w:cs="Georgia" w:eastAsia="Georgia" w:hAnsi="Georgia"/>
          <w:color w:val="1A1A1A"/>
          <w:sz w:val="22"/>
          <w:szCs w:val="22"/>
        </w:rPr>
        <w:t xml:space="preserve">Final industrial license cancellation.</w:t>
      </w:r>
    </w:p>
    <w:p>
      <w:pPr>
        <w:pStyle w:val="Heading3"/>
        <w:spacing w:after="140" w:before="220"/>
        <w:jc w:val="left"/>
      </w:pPr>
      <w:r>
        <w:rPr>
          <w:rFonts w:ascii="Georgia" w:cs="Georgia" w:eastAsia="Georgia" w:hAnsi="Georgia"/>
          <w:b/>
          <w:bCs/>
          <w:color w:val="1A1A1A"/>
          <w:sz w:val="26"/>
          <w:szCs w:val="26"/>
        </w:rPr>
        <w:t xml:space="preserve">2. Exemptions and Benefits Services</w:t>
      </w:r>
    </w:p>
    <w:p>
      <w:pPr>
        <w:pStyle w:val="ListParagraph"/>
        <w:numPr>
          <w:ilvl w:val="0"/>
          <w:numId w:val="2"/>
        </w:numPr>
        <w:spacing w:after="60" w:before="60" w:line="340"/>
        <w:jc w:val="left"/>
      </w:pPr>
      <w:r>
        <w:rPr>
          <w:rFonts w:ascii="Georgia" w:cs="Georgia" w:eastAsia="Georgia" w:hAnsi="Georgia"/>
          <w:color w:val="1A1A1A"/>
          <w:sz w:val="22"/>
          <w:szCs w:val="22"/>
        </w:rPr>
        <w:t xml:space="preserve">Customs exemption for machinery, equipment, and spare parts (free of charge).</w:t>
      </w:r>
    </w:p>
    <w:p>
      <w:pPr>
        <w:pStyle w:val="ListParagraph"/>
        <w:numPr>
          <w:ilvl w:val="0"/>
          <w:numId w:val="2"/>
        </w:numPr>
        <w:spacing w:after="60" w:before="60" w:line="340"/>
        <w:jc w:val="left"/>
      </w:pPr>
      <w:r>
        <w:rPr>
          <w:rFonts w:ascii="Georgia" w:cs="Georgia" w:eastAsia="Georgia" w:hAnsi="Georgia"/>
          <w:color w:val="1A1A1A"/>
          <w:sz w:val="22"/>
          <w:szCs w:val="22"/>
        </w:rPr>
        <w:t xml:space="preserve">Customs exemption for raw and semi-manufactured materials.</w:t>
      </w:r>
    </w:p>
    <w:p>
      <w:pPr>
        <w:pStyle w:val="ListParagraph"/>
        <w:numPr>
          <w:ilvl w:val="0"/>
          <w:numId w:val="2"/>
        </w:numPr>
        <w:spacing w:after="60" w:before="60" w:line="340"/>
        <w:jc w:val="left"/>
      </w:pPr>
      <w:r>
        <w:rPr>
          <w:rFonts w:ascii="Georgia" w:cs="Georgia" w:eastAsia="Georgia" w:hAnsi="Georgia"/>
          <w:color w:val="1A1A1A"/>
          <w:sz w:val="22"/>
          <w:szCs w:val="22"/>
        </w:rPr>
        <w:t xml:space="preserve">Customs exemption application status inquiry.</w:t>
      </w:r>
    </w:p>
    <w:p>
      <w:pPr>
        <w:pStyle w:val="ListParagraph"/>
        <w:numPr>
          <w:ilvl w:val="0"/>
          <w:numId w:val="2"/>
        </w:numPr>
        <w:spacing w:after="60" w:before="60" w:line="340"/>
        <w:jc w:val="left"/>
      </w:pPr>
      <w:r>
        <w:rPr>
          <w:rFonts w:ascii="Georgia" w:cs="Georgia" w:eastAsia="Georgia" w:hAnsi="Georgia"/>
          <w:color w:val="1A1A1A"/>
          <w:sz w:val="22"/>
          <w:szCs w:val="22"/>
        </w:rPr>
        <w:t xml:space="preserve">Exempted customs materials inquiry.</w:t>
      </w:r>
    </w:p>
    <w:p>
      <w:pPr>
        <w:pStyle w:val="Heading3"/>
        <w:spacing w:after="140" w:before="220"/>
        <w:jc w:val="left"/>
      </w:pPr>
      <w:r>
        <w:rPr>
          <w:rFonts w:ascii="Georgia" w:cs="Georgia" w:eastAsia="Georgia" w:hAnsi="Georgia"/>
          <w:b/>
          <w:bCs/>
          <w:color w:val="1A1A1A"/>
          <w:sz w:val="26"/>
          <w:szCs w:val="26"/>
        </w:rPr>
        <w:t xml:space="preserve">3. Labor and Establishment Services</w:t>
      </w:r>
    </w:p>
    <w:p>
      <w:pPr>
        <w:pStyle w:val="ListParagraph"/>
        <w:numPr>
          <w:ilvl w:val="0"/>
          <w:numId w:val="2"/>
        </w:numPr>
        <w:spacing w:after="60" w:before="60" w:line="340"/>
        <w:jc w:val="left"/>
      </w:pPr>
      <w:r>
        <w:rPr>
          <w:rFonts w:ascii="Georgia" w:cs="Georgia" w:eastAsia="Georgia" w:hAnsi="Georgia"/>
          <w:color w:val="1A1A1A"/>
          <w:sz w:val="22"/>
          <w:szCs w:val="22"/>
        </w:rPr>
        <w:t xml:space="preserve">Expatriate labor approval after a field visit to assess workforce requirements.</w:t>
      </w:r>
    </w:p>
    <w:p>
      <w:pPr>
        <w:pStyle w:val="ListParagraph"/>
        <w:numPr>
          <w:ilvl w:val="0"/>
          <w:numId w:val="2"/>
        </w:numPr>
        <w:spacing w:after="60" w:before="60" w:line="340"/>
        <w:jc w:val="left"/>
      </w:pPr>
      <w:r>
        <w:rPr>
          <w:rFonts w:ascii="Georgia" w:cs="Georgia" w:eastAsia="Georgia" w:hAnsi="Georgia"/>
          <w:color w:val="1A1A1A"/>
          <w:sz w:val="22"/>
          <w:szCs w:val="22"/>
        </w:rPr>
        <w:t xml:space="preserve">Competitive advantage: work permit at SAR 100 only for factories linked to Qiwa platform.</w:t>
      </w:r>
    </w:p>
    <w:p>
      <w:pPr>
        <w:pStyle w:val="ListParagraph"/>
        <w:numPr>
          <w:ilvl w:val="0"/>
          <w:numId w:val="2"/>
        </w:numPr>
        <w:spacing w:after="60" w:before="60" w:line="340"/>
        <w:jc w:val="left"/>
      </w:pPr>
      <w:r>
        <w:rPr>
          <w:rFonts w:ascii="Georgia" w:cs="Georgia" w:eastAsia="Georgia" w:hAnsi="Georgia"/>
          <w:color w:val="1A1A1A"/>
          <w:sz w:val="22"/>
          <w:szCs w:val="22"/>
        </w:rPr>
        <w:t xml:space="preserve">Electronic factory card.</w:t>
      </w:r>
    </w:p>
    <w:p>
      <w:pPr>
        <w:pStyle w:val="ListParagraph"/>
        <w:numPr>
          <w:ilvl w:val="0"/>
          <w:numId w:val="2"/>
        </w:numPr>
        <w:spacing w:after="60" w:before="60" w:line="340"/>
        <w:jc w:val="left"/>
      </w:pPr>
      <w:r>
        <w:rPr>
          <w:rFonts w:ascii="Georgia" w:cs="Georgia" w:eastAsia="Georgia" w:hAnsi="Georgia"/>
          <w:color w:val="1A1A1A"/>
          <w:sz w:val="22"/>
          <w:szCs w:val="22"/>
        </w:rPr>
        <w:t xml:space="preserve">Factory data updates and factory status inquiry.</w:t>
      </w:r>
    </w:p>
    <w:p>
      <w:pPr>
        <w:pStyle w:val="Heading3"/>
        <w:spacing w:after="140" w:before="220"/>
        <w:jc w:val="left"/>
      </w:pPr>
      <w:r>
        <w:rPr>
          <w:rFonts w:ascii="Georgia" w:cs="Georgia" w:eastAsia="Georgia" w:hAnsi="Georgia"/>
          <w:b/>
          <w:bCs/>
          <w:color w:val="1A1A1A"/>
          <w:sz w:val="26"/>
          <w:szCs w:val="26"/>
        </w:rPr>
        <w:t xml:space="preserve">4. Certificates of Origin</w:t>
      </w:r>
    </w:p>
    <w:p>
      <w:pPr>
        <w:pStyle w:val="ListParagraph"/>
        <w:numPr>
          <w:ilvl w:val="0"/>
          <w:numId w:val="2"/>
        </w:numPr>
        <w:spacing w:after="60" w:before="60" w:line="340"/>
        <w:jc w:val="left"/>
      </w:pPr>
      <w:r>
        <w:rPr>
          <w:rFonts w:ascii="Georgia" w:cs="Georgia" w:eastAsia="Georgia" w:hAnsi="Georgia"/>
          <w:color w:val="1A1A1A"/>
          <w:sz w:val="22"/>
          <w:szCs w:val="22"/>
        </w:rPr>
        <w:t xml:space="preserve">Issuing certificates of origin with a wet stamp.</w:t>
      </w:r>
    </w:p>
    <w:p>
      <w:pPr>
        <w:pStyle w:val="ListParagraph"/>
        <w:numPr>
          <w:ilvl w:val="0"/>
          <w:numId w:val="2"/>
        </w:numPr>
        <w:spacing w:after="60" w:before="60" w:line="340"/>
        <w:jc w:val="left"/>
      </w:pPr>
      <w:r>
        <w:rPr>
          <w:rFonts w:ascii="Georgia" w:cs="Georgia" w:eastAsia="Georgia" w:hAnsi="Georgia"/>
          <w:color w:val="1A1A1A"/>
          <w:sz w:val="22"/>
          <w:szCs w:val="22"/>
        </w:rPr>
        <w:t xml:space="preserve">Issuing certificates of origin with an electronic stamp.</w:t>
      </w:r>
    </w:p>
    <w:p>
      <w:pPr>
        <w:pStyle w:val="ListParagraph"/>
        <w:numPr>
          <w:ilvl w:val="0"/>
          <w:numId w:val="2"/>
        </w:numPr>
        <w:spacing w:after="60" w:before="60" w:line="340"/>
        <w:jc w:val="left"/>
      </w:pPr>
      <w:r>
        <w:rPr>
          <w:rFonts w:ascii="Georgia" w:cs="Georgia" w:eastAsia="Georgia" w:hAnsi="Georgia"/>
          <w:color w:val="1A1A1A"/>
          <w:sz w:val="22"/>
          <w:szCs w:val="22"/>
        </w:rPr>
        <w:t xml:space="preserve">Certified certificates for export to GCC and Arab countries.</w:t>
      </w:r>
    </w:p>
    <w:p>
      <w:pPr>
        <w:pStyle w:val="Heading3"/>
        <w:spacing w:after="140" w:before="220"/>
        <w:jc w:val="left"/>
      </w:pPr>
      <w:r>
        <w:rPr>
          <w:rFonts w:ascii="Georgia" w:cs="Georgia" w:eastAsia="Georgia" w:hAnsi="Georgia"/>
          <w:b/>
          <w:bCs/>
          <w:color w:val="1A1A1A"/>
          <w:sz w:val="26"/>
          <w:szCs w:val="26"/>
        </w:rPr>
        <w:t xml:space="preserve">5. Integrations with Other Entities from Within the Platform</w:t>
      </w:r>
    </w:p>
    <w:p>
      <w:pPr>
        <w:pStyle w:val="ListParagraph"/>
        <w:numPr>
          <w:ilvl w:val="0"/>
          <w:numId w:val="2"/>
        </w:numPr>
        <w:spacing w:after="60" w:before="60" w:line="340"/>
        <w:jc w:val="left"/>
      </w:pPr>
      <w:r>
        <w:rPr>
          <w:rFonts w:ascii="Georgia" w:cs="Georgia" w:eastAsia="Georgia" w:hAnsi="Georgia"/>
          <w:color w:val="1A1A1A"/>
          <w:sz w:val="22"/>
          <w:szCs w:val="22"/>
        </w:rPr>
        <w:t xml:space="preserve">Land/ready factory allocation request from Modon Authority.</w:t>
      </w:r>
    </w:p>
    <w:p>
      <w:pPr>
        <w:pStyle w:val="ListParagraph"/>
        <w:numPr>
          <w:ilvl w:val="0"/>
          <w:numId w:val="2"/>
        </w:numPr>
        <w:spacing w:after="60" w:before="60" w:line="340"/>
        <w:jc w:val="left"/>
      </w:pPr>
      <w:r>
        <w:rPr>
          <w:rFonts w:ascii="Georgia" w:cs="Georgia" w:eastAsia="Georgia" w:hAnsi="Georgia"/>
          <w:color w:val="1A1A1A"/>
          <w:sz w:val="22"/>
          <w:szCs w:val="22"/>
        </w:rPr>
        <w:t xml:space="preserve">Industrial loan request from the Saudi Industrial Development Fund (SIDF).</w:t>
      </w:r>
    </w:p>
    <w:p>
      <w:pPr>
        <w:pStyle w:val="ListParagraph"/>
        <w:numPr>
          <w:ilvl w:val="0"/>
          <w:numId w:val="2"/>
        </w:numPr>
        <w:spacing w:after="60" w:before="60" w:line="340"/>
        <w:jc w:val="left"/>
      </w:pPr>
      <w:r>
        <w:rPr>
          <w:rFonts w:ascii="Georgia" w:cs="Georgia" w:eastAsia="Georgia" w:hAnsi="Georgia"/>
          <w:color w:val="1A1A1A"/>
          <w:sz w:val="22"/>
          <w:szCs w:val="22"/>
        </w:rPr>
        <w:t xml:space="preserve">Electric power allocation request at preferential prices.</w:t>
      </w:r>
    </w:p>
    <w:p>
      <w:pPr>
        <w:pStyle w:val="ListParagraph"/>
        <w:numPr>
          <w:ilvl w:val="0"/>
          <w:numId w:val="2"/>
        </w:numPr>
        <w:spacing w:after="60" w:before="60" w:line="340"/>
        <w:jc w:val="left"/>
      </w:pPr>
      <w:r>
        <w:rPr>
          <w:rFonts w:ascii="Georgia" w:cs="Georgia" w:eastAsia="Georgia" w:hAnsi="Georgia"/>
          <w:color w:val="1A1A1A"/>
          <w:sz w:val="22"/>
          <w:szCs w:val="22"/>
        </w:rPr>
        <w:t xml:space="preserve">Periodic industrial survey via Ibtidaa platform.</w:t>
      </w:r>
    </w:p>
    <w:p>
      <w:pPr>
        <w:pBdr>
          <w:bottom w:val="single" w:color="1B5E5A" w:sz="8" w:space="4"/>
        </w:pBdr>
        <w:spacing w:after="100" w:before="240"/>
      </w:pPr>
    </w:p>
    <w:p>
      <w:pPr>
        <w:pStyle w:val="Heading2"/>
        <w:spacing w:after="180" w:before="320"/>
        <w:jc w:val="left"/>
      </w:pPr>
      <w:r>
        <w:rPr>
          <w:rFonts w:ascii="Georgia" w:cs="Georgia" w:eastAsia="Georgia" w:hAnsi="Georgia"/>
          <w:b/>
          <w:bCs/>
          <w:color w:val="1B5E5A"/>
          <w:sz w:val="32"/>
          <w:szCs w:val="32"/>
        </w:rPr>
        <w:t xml:space="preserve">SADAD Biller Code and Official Fees on Senaei Platform</w:t>
      </w:r>
    </w:p>
    <w:p>
      <w:pPr>
        <w:spacing w:after="120" w:before="120" w:line="340"/>
        <w:jc w:val="both"/>
      </w:pPr>
      <w:r>
        <w:rPr>
          <w:rFonts w:ascii="Georgia" w:cs="Georgia" w:eastAsia="Georgia" w:hAnsi="Georgia"/>
          <w:b w:val="false"/>
          <w:bCs w:val="false"/>
          <w:color w:val="1A1A1A"/>
          <w:sz w:val="22"/>
          <w:szCs w:val="22"/>
        </w:rPr>
        <w:t xml:space="preserve">Government payments to the Ministry of Industry and Mineral Resources (Senaei platform) are made through the SADAD government payment system:</w:t>
      </w:r>
    </w:p>
    <w:p>
      <w:pPr>
        <w:pBdr>
          <w:top w:val="single" w:color="C9A961" w:sz="12"/>
        </w:pBdr>
        <w:shd w:fill="FFF8E1" w:val="clear"/>
        <w:spacing w:after="0" w:before="200"/>
        <w:jc w:val="left"/>
      </w:pPr>
      <w:r>
        <w:rPr>
          <w:rFonts w:ascii="Georgia" w:cs="Georgia" w:eastAsia="Georgia" w:hAnsi="Georgia"/>
          <w:b/>
          <w:bCs/>
          <w:color w:val="C9A961"/>
          <w:sz w:val="24"/>
          <w:szCs w:val="24"/>
        </w:rPr>
        <w:t xml:space="preserve">Payment Information</w:t>
      </w:r>
    </w:p>
    <w:p>
      <w:pPr>
        <w:shd w:fill="FFF8E1" w:val="clear"/>
        <w:spacing w:after="60" w:before="60" w:line="340"/>
        <w:jc w:val="left"/>
      </w:pPr>
      <w:r>
        <w:rPr>
          <w:rFonts w:ascii="Georgia" w:cs="Georgia" w:eastAsia="Georgia" w:hAnsi="Georgia"/>
          <w:color w:val="1A1A1A"/>
          <w:sz w:val="22"/>
          <w:szCs w:val="22"/>
        </w:rPr>
        <w:t xml:space="preserve">• SADAD biller name: Ministry of Industry and Mineral Resources.</w:t>
      </w:r>
    </w:p>
    <w:p>
      <w:pPr>
        <w:shd w:fill="FFF8E1" w:val="clear"/>
        <w:spacing w:after="60" w:before="60" w:line="340"/>
        <w:jc w:val="left"/>
      </w:pPr>
      <w:r>
        <w:rPr>
          <w:rFonts w:ascii="Georgia" w:cs="Georgia" w:eastAsia="Georgia" w:hAnsi="Georgia"/>
          <w:color w:val="1A1A1A"/>
          <w:sz w:val="22"/>
          <w:szCs w:val="22"/>
        </w:rPr>
        <w:t xml:space="preserve">• Entity's programming code: 0029002000.</w:t>
      </w:r>
    </w:p>
    <w:p>
      <w:pPr>
        <w:shd w:fill="FFF8E1" w:val="clear"/>
        <w:spacing w:after="60" w:before="60" w:line="340"/>
        <w:jc w:val="left"/>
      </w:pPr>
      <w:r>
        <w:rPr>
          <w:rFonts w:ascii="Georgia" w:cs="Georgia" w:eastAsia="Georgia" w:hAnsi="Georgia"/>
          <w:color w:val="1A1A1A"/>
          <w:sz w:val="22"/>
          <w:szCs w:val="22"/>
        </w:rPr>
        <w:t xml:space="preserve">• Issuance mechanism: when any invoice is issued for a specific service from within the platform (industrial licenses, certificates of origin), a sub-SADAD number is generated specific to the invoice itself.</w:t>
      </w:r>
    </w:p>
    <w:p>
      <w:pPr>
        <w:pBdr>
          <w:bottom w:val="single" w:color="C9A961" w:sz="12"/>
        </w:pBdr>
        <w:shd w:fill="FFF8E1" w:val="clear"/>
        <w:spacing w:after="100" w:before="60" w:line="340"/>
        <w:jc w:val="left"/>
      </w:pPr>
      <w:r>
        <w:rPr>
          <w:rFonts w:ascii="Georgia" w:cs="Georgia" w:eastAsia="Georgia" w:hAnsi="Georgia"/>
          <w:color w:val="1A1A1A"/>
          <w:sz w:val="22"/>
          <w:szCs w:val="22"/>
        </w:rPr>
        <w:t xml:space="preserve">• Payment is made via the bank app or ATM using the sub-SADAD number issued from the platform.</w:t>
      </w:r>
    </w:p>
    <w:p>
      <w:pPr>
        <w:pStyle w:val="Heading3"/>
        <w:spacing w:after="140" w:before="220"/>
        <w:jc w:val="left"/>
      </w:pPr>
      <w:r>
        <w:rPr>
          <w:rFonts w:ascii="Georgia" w:cs="Georgia" w:eastAsia="Georgia" w:hAnsi="Georgia"/>
          <w:b/>
          <w:bCs/>
          <w:color w:val="1A1A1A"/>
          <w:sz w:val="26"/>
          <w:szCs w:val="26"/>
        </w:rPr>
        <w:t xml:space="preserve">Complete Service Fees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2340"/>
        <w:gridCol w:w="3120"/>
      </w:tblGrid>
      <w:tr>
        <w:trPr>
          <w:tblHeader/>
        </w:trPr>
        <w:tc>
          <w:tcPr>
            <w:tcW w:type="dxa" w:w="3900"/>
            <w:tcBorders>
              <w:top w:val="single" w:color="CCCCCC" w:sz="4"/>
              <w:left w:val="single" w:color="CCCCCC" w:sz="4"/>
              <w:bottom w:val="single" w:color="CCCCCC" w:sz="4"/>
              <w:right w:val="single" w:color="CCCCCC" w:sz="4"/>
            </w:tcBorders>
            <w:shd w:fill="1B5E5A" w:val="clear"/>
            <w:tcMar>
              <w:top w:type="dxa" w:w="100"/>
              <w:left w:type="dxa" w:w="140"/>
              <w:bottom w:type="dxa" w:w="100"/>
              <w:right w:type="dxa" w:w="140"/>
            </w:tcMar>
          </w:tcPr>
          <w:p>
            <w:pPr>
              <w:jc w:val="center"/>
            </w:pPr>
            <w:r>
              <w:rPr>
                <w:rFonts w:ascii="Georgia" w:cs="Georgia" w:eastAsia="Georgia" w:hAnsi="Georgia"/>
                <w:b/>
                <w:bCs/>
                <w:color w:val="FFFFFF"/>
                <w:sz w:val="22"/>
                <w:szCs w:val="22"/>
              </w:rPr>
              <w:t xml:space="preserve">Service Type</w:t>
            </w:r>
          </w:p>
        </w:tc>
        <w:tc>
          <w:tcPr>
            <w:tcW w:type="dxa" w:w="2340"/>
            <w:tcBorders>
              <w:top w:val="single" w:color="CCCCCC" w:sz="4"/>
              <w:left w:val="single" w:color="CCCCCC" w:sz="4"/>
              <w:bottom w:val="single" w:color="CCCCCC" w:sz="4"/>
              <w:right w:val="single" w:color="CCCCCC" w:sz="4"/>
            </w:tcBorders>
            <w:shd w:fill="1B5E5A" w:val="clear"/>
            <w:tcMar>
              <w:top w:type="dxa" w:w="100"/>
              <w:left w:type="dxa" w:w="140"/>
              <w:bottom w:type="dxa" w:w="100"/>
              <w:right w:type="dxa" w:w="140"/>
            </w:tcMar>
          </w:tcPr>
          <w:p>
            <w:pPr>
              <w:jc w:val="center"/>
            </w:pPr>
            <w:r>
              <w:rPr>
                <w:rFonts w:ascii="Georgia" w:cs="Georgia" w:eastAsia="Georgia" w:hAnsi="Georgia"/>
                <w:b/>
                <w:bCs/>
                <w:color w:val="FFFFFF"/>
                <w:sz w:val="22"/>
                <w:szCs w:val="22"/>
              </w:rPr>
              <w:t xml:space="preserve">Fee Value</w:t>
            </w:r>
          </w:p>
        </w:tc>
        <w:tc>
          <w:tcPr>
            <w:tcW w:type="dxa" w:w="3120"/>
            <w:tcBorders>
              <w:top w:val="single" w:color="CCCCCC" w:sz="4"/>
              <w:left w:val="single" w:color="CCCCCC" w:sz="4"/>
              <w:bottom w:val="single" w:color="CCCCCC" w:sz="4"/>
              <w:right w:val="single" w:color="CCCCCC" w:sz="4"/>
            </w:tcBorders>
            <w:shd w:fill="1B5E5A" w:val="clear"/>
            <w:tcMar>
              <w:top w:type="dxa" w:w="100"/>
              <w:left w:type="dxa" w:w="140"/>
              <w:bottom w:type="dxa" w:w="100"/>
              <w:right w:type="dxa" w:w="140"/>
            </w:tcMar>
          </w:tcPr>
          <w:p>
            <w:pPr>
              <w:jc w:val="center"/>
            </w:pPr>
            <w:r>
              <w:rPr>
                <w:rFonts w:ascii="Georgia" w:cs="Georgia" w:eastAsia="Georgia" w:hAnsi="Georgia"/>
                <w:b/>
                <w:bCs/>
                <w:color w:val="FFFFFF"/>
                <w:sz w:val="22"/>
                <w:szCs w:val="22"/>
              </w:rPr>
              <w:t xml:space="preserve">Notes</w:t>
            </w:r>
          </w:p>
        </w:tc>
      </w:tr>
      <w:tr>
        <w:tc>
          <w:tcPr>
            <w:tcW w:type="dxa" w:w="3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Georgia" w:cs="Georgia" w:eastAsia="Georgia" w:hAnsi="Georgia"/>
                <w:b w:val="false"/>
                <w:bCs w:val="false"/>
                <w:color w:val="1A1A1A"/>
                <w:sz w:val="22"/>
                <w:szCs w:val="22"/>
              </w:rPr>
              <w:t xml:space="preserve">Industrial license issuance (establishment)</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Georgia" w:cs="Georgia" w:eastAsia="Georgia" w:hAnsi="Georgia"/>
                <w:b/>
                <w:bCs/>
                <w:color w:val="0F7A3D"/>
                <w:sz w:val="22"/>
                <w:szCs w:val="22"/>
              </w:rPr>
              <w:t xml:space="preserve">Free</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Georgia" w:cs="Georgia" w:eastAsia="Georgia" w:hAnsi="Georgia"/>
                <w:b w:val="false"/>
                <w:bCs w:val="false"/>
                <w:color w:val="1A1A1A"/>
                <w:sz w:val="22"/>
                <w:szCs w:val="22"/>
              </w:rPr>
              <w:t xml:space="preserve">Valid 1 year - completion only, no production</w:t>
            </w:r>
          </w:p>
        </w:tc>
      </w:tr>
      <w:tr>
        <w:tc>
          <w:tcPr>
            <w:tcW w:type="dxa" w:w="3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Georgia" w:cs="Georgia" w:eastAsia="Georgia" w:hAnsi="Georgia"/>
                <w:b w:val="false"/>
                <w:bCs w:val="false"/>
                <w:color w:val="1A1A1A"/>
                <w:sz w:val="22"/>
                <w:szCs w:val="22"/>
              </w:rPr>
              <w:t xml:space="preserve">Basic industrial license</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Georgia" w:cs="Georgia" w:eastAsia="Georgia" w:hAnsi="Georgia"/>
                <w:b/>
                <w:bCs/>
                <w:color w:val="1A1A1A"/>
                <w:sz w:val="22"/>
                <w:szCs w:val="22"/>
              </w:rPr>
              <w:t xml:space="preserve">SAR 2,000</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Georgia" w:cs="Georgia" w:eastAsia="Georgia" w:hAnsi="Georgia"/>
                <w:b w:val="false"/>
                <w:bCs w:val="false"/>
                <w:color w:val="1A1A1A"/>
                <w:sz w:val="22"/>
                <w:szCs w:val="22"/>
              </w:rPr>
              <w:t xml:space="preserve">Basic fees for the final license</w:t>
            </w:r>
          </w:p>
        </w:tc>
      </w:tr>
      <w:tr>
        <w:tc>
          <w:tcPr>
            <w:tcW w:type="dxa" w:w="3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Georgia" w:cs="Georgia" w:eastAsia="Georgia" w:hAnsi="Georgia"/>
                <w:b w:val="false"/>
                <w:bCs w:val="false"/>
                <w:color w:val="1A1A1A"/>
                <w:sz w:val="22"/>
                <w:szCs w:val="22"/>
              </w:rPr>
              <w:t xml:space="preserve">Field inspection and assessment</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Georgia" w:cs="Georgia" w:eastAsia="Georgia" w:hAnsi="Georgia"/>
                <w:b/>
                <w:bCs/>
                <w:color w:val="1A1A1A"/>
                <w:sz w:val="22"/>
                <w:szCs w:val="22"/>
              </w:rPr>
              <w:t xml:space="preserve">SAR 1,500</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Georgia" w:cs="Georgia" w:eastAsia="Georgia" w:hAnsi="Georgia"/>
                <w:b w:val="false"/>
                <w:bCs w:val="false"/>
                <w:color w:val="1A1A1A"/>
                <w:sz w:val="22"/>
                <w:szCs w:val="22"/>
              </w:rPr>
              <w:t xml:space="preserve">Factory assessment visit and verification of requirements</w:t>
            </w:r>
          </w:p>
        </w:tc>
      </w:tr>
      <w:tr>
        <w:tc>
          <w:tcPr>
            <w:tcW w:type="dxa" w:w="3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Georgia" w:cs="Georgia" w:eastAsia="Georgia" w:hAnsi="Georgia"/>
                <w:b w:val="false"/>
                <w:bCs w:val="false"/>
                <w:color w:val="1A1A1A"/>
                <w:sz w:val="22"/>
                <w:szCs w:val="22"/>
              </w:rPr>
              <w:t xml:space="preserve">Specialized industries</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Georgia" w:cs="Georgia" w:eastAsia="Georgia" w:hAnsi="Georgia"/>
                <w:b/>
                <w:bCs/>
                <w:color w:val="1A1A1A"/>
                <w:sz w:val="22"/>
                <w:szCs w:val="22"/>
              </w:rPr>
              <w:t xml:space="preserve">SAR 3,000 - 8,000</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Georgia" w:cs="Georgia" w:eastAsia="Georgia" w:hAnsi="Georgia"/>
                <w:b w:val="false"/>
                <w:bCs w:val="false"/>
                <w:color w:val="1A1A1A"/>
                <w:sz w:val="22"/>
                <w:szCs w:val="22"/>
              </w:rPr>
              <w:t xml:space="preserve">For complex or large activities</w:t>
            </w:r>
          </w:p>
        </w:tc>
      </w:tr>
      <w:tr>
        <w:tc>
          <w:tcPr>
            <w:tcW w:type="dxa" w:w="3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Georgia" w:cs="Georgia" w:eastAsia="Georgia" w:hAnsi="Georgia"/>
                <w:b w:val="false"/>
                <w:bCs w:val="false"/>
                <w:color w:val="1A1A1A"/>
                <w:sz w:val="22"/>
                <w:szCs w:val="22"/>
              </w:rPr>
              <w:t xml:space="preserve">Annual license renewal</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Georgia" w:cs="Georgia" w:eastAsia="Georgia" w:hAnsi="Georgia"/>
                <w:b/>
                <w:bCs/>
                <w:color w:val="1A1A1A"/>
                <w:sz w:val="22"/>
                <w:szCs w:val="22"/>
              </w:rPr>
              <w:t xml:space="preserve">SAR 1,200</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Georgia" w:cs="Georgia" w:eastAsia="Georgia" w:hAnsi="Georgia"/>
                <w:b w:val="false"/>
                <w:bCs w:val="false"/>
                <w:color w:val="1A1A1A"/>
                <w:sz w:val="22"/>
                <w:szCs w:val="22"/>
              </w:rPr>
              <w:t xml:space="preserve">Periodic license renewal</w:t>
            </w:r>
          </w:p>
        </w:tc>
      </w:tr>
      <w:tr>
        <w:tc>
          <w:tcPr>
            <w:tcW w:type="dxa" w:w="3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Georgia" w:cs="Georgia" w:eastAsia="Georgia" w:hAnsi="Georgia"/>
                <w:b w:val="false"/>
                <w:bCs w:val="false"/>
                <w:color w:val="1A1A1A"/>
                <w:sz w:val="22"/>
                <w:szCs w:val="22"/>
              </w:rPr>
              <w:t xml:space="preserve">Expatriate labor approval</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Georgia" w:cs="Georgia" w:eastAsia="Georgia" w:hAnsi="Georgia"/>
                <w:b/>
                <w:bCs/>
                <w:color w:val="0F7A3D"/>
                <w:sz w:val="22"/>
                <w:szCs w:val="22"/>
              </w:rPr>
              <w:t xml:space="preserve">SAR 100</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Georgia" w:cs="Georgia" w:eastAsia="Georgia" w:hAnsi="Georgia"/>
                <w:b w:val="false"/>
                <w:bCs w:val="false"/>
                <w:color w:val="1A1A1A"/>
                <w:sz w:val="22"/>
                <w:szCs w:val="22"/>
              </w:rPr>
              <w:t xml:space="preserve">Competitive advantage with Qiwa for work permit</w:t>
            </w:r>
          </w:p>
        </w:tc>
      </w:tr>
      <w:tr>
        <w:tc>
          <w:tcPr>
            <w:tcW w:type="dxa" w:w="3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Georgia" w:cs="Georgia" w:eastAsia="Georgia" w:hAnsi="Georgia"/>
                <w:b w:val="false"/>
                <w:bCs w:val="false"/>
                <w:color w:val="1A1A1A"/>
                <w:sz w:val="22"/>
                <w:szCs w:val="22"/>
              </w:rPr>
              <w:t xml:space="preserve">Customs exemption</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Georgia" w:cs="Georgia" w:eastAsia="Georgia" w:hAnsi="Georgia"/>
                <w:b/>
                <w:bCs/>
                <w:color w:val="0F7A3D"/>
                <w:sz w:val="22"/>
                <w:szCs w:val="22"/>
              </w:rPr>
              <w:t xml:space="preserve">Free</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Georgia" w:cs="Georgia" w:eastAsia="Georgia" w:hAnsi="Georgia"/>
                <w:b w:val="false"/>
                <w:bCs w:val="false"/>
                <w:color w:val="1A1A1A"/>
                <w:sz w:val="22"/>
                <w:szCs w:val="22"/>
              </w:rPr>
              <w:t xml:space="preserve">Machinery, equipment, spare parts, raw materials</w:t>
            </w:r>
          </w:p>
        </w:tc>
      </w:tr>
      <w:tr>
        <w:tc>
          <w:tcPr>
            <w:tcW w:type="dxa" w:w="3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Georgia" w:cs="Georgia" w:eastAsia="Georgia" w:hAnsi="Georgia"/>
                <w:b w:val="false"/>
                <w:bCs w:val="false"/>
                <w:color w:val="1A1A1A"/>
                <w:sz w:val="22"/>
                <w:szCs w:val="22"/>
              </w:rPr>
              <w:t xml:space="preserve">Certificate of Origin (wet stamp)</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Georgia" w:cs="Georgia" w:eastAsia="Georgia" w:hAnsi="Georgia"/>
                <w:b w:val="false"/>
                <w:bCs w:val="false"/>
                <w:color w:val="1A1A1A"/>
                <w:sz w:val="22"/>
                <w:szCs w:val="22"/>
              </w:rPr>
              <w:t xml:space="preserve">SAR 50 + VAT</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Georgia" w:cs="Georgia" w:eastAsia="Georgia" w:hAnsi="Georgia"/>
                <w:b w:val="false"/>
                <w:bCs w:val="false"/>
                <w:color w:val="1A1A1A"/>
                <w:sz w:val="22"/>
                <w:szCs w:val="22"/>
              </w:rPr>
              <w:t xml:space="preserve">15% VAT is added</w:t>
            </w:r>
          </w:p>
        </w:tc>
      </w:tr>
      <w:tr>
        <w:tc>
          <w:tcPr>
            <w:tcW w:type="dxa" w:w="39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Georgia" w:cs="Georgia" w:eastAsia="Georgia" w:hAnsi="Georgia"/>
                <w:b w:val="false"/>
                <w:bCs w:val="false"/>
                <w:color w:val="1A1A1A"/>
                <w:sz w:val="22"/>
                <w:szCs w:val="22"/>
              </w:rPr>
              <w:t xml:space="preserve">Certificate of Origin (electronic stamp)</w:t>
            </w:r>
          </w:p>
        </w:tc>
        <w:tc>
          <w:tcPr>
            <w:tcW w:type="dxa" w:w="234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Georgia" w:cs="Georgia" w:eastAsia="Georgia" w:hAnsi="Georgia"/>
                <w:b w:val="false"/>
                <w:bCs w:val="false"/>
                <w:color w:val="1A1A1A"/>
                <w:sz w:val="22"/>
                <w:szCs w:val="22"/>
              </w:rPr>
              <w:t xml:space="preserve">SAR 75 + VAT</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center"/>
            </w:pPr>
            <w:r>
              <w:rPr>
                <w:rFonts w:ascii="Georgia" w:cs="Georgia" w:eastAsia="Georgia" w:hAnsi="Georgia"/>
                <w:b w:val="false"/>
                <w:bCs w:val="false"/>
                <w:color w:val="1A1A1A"/>
                <w:sz w:val="22"/>
                <w:szCs w:val="22"/>
              </w:rPr>
              <w:t xml:space="preserve">15% VAT is added</w:t>
            </w:r>
          </w:p>
        </w:tc>
      </w:tr>
    </w:tbl>
    <w:p>
      <w:pPr>
        <w:pBdr>
          <w:top w:val="single" w:color="1B5E5A" w:sz="12"/>
        </w:pBdr>
        <w:shd w:fill="F0F8F7" w:val="clear"/>
        <w:spacing w:after="0" w:before="200"/>
        <w:jc w:val="left"/>
      </w:pPr>
      <w:r>
        <w:rPr>
          <w:rFonts w:ascii="Georgia" w:cs="Georgia" w:eastAsia="Georgia" w:hAnsi="Georgia"/>
          <w:b/>
          <w:bCs/>
          <w:color w:val="1B5E5A"/>
          <w:sz w:val="24"/>
          <w:szCs w:val="24"/>
        </w:rPr>
        <w:t xml:space="preserve">Notes on Fees</w:t>
      </w:r>
    </w:p>
    <w:p>
      <w:pPr>
        <w:shd w:fill="F0F8F7" w:val="clear"/>
        <w:spacing w:after="60" w:before="60" w:line="340"/>
        <w:jc w:val="left"/>
      </w:pPr>
      <w:r>
        <w:rPr>
          <w:rFonts w:ascii="Georgia" w:cs="Georgia" w:eastAsia="Georgia" w:hAnsi="Georgia"/>
          <w:color w:val="1A1A1A"/>
          <w:sz w:val="22"/>
          <w:szCs w:val="22"/>
        </w:rPr>
        <w:t xml:space="preserve">• Fees may vary based on activity, area, and industry — the table represents commonly available values.</w:t>
      </w:r>
    </w:p>
    <w:p>
      <w:pPr>
        <w:shd w:fill="F0F8F7" w:val="clear"/>
        <w:spacing w:after="60" w:before="60" w:line="340"/>
        <w:jc w:val="left"/>
      </w:pPr>
      <w:r>
        <w:rPr>
          <w:rFonts w:ascii="Georgia" w:cs="Georgia" w:eastAsia="Georgia" w:hAnsi="Georgia"/>
          <w:color w:val="1A1A1A"/>
          <w:sz w:val="22"/>
          <w:szCs w:val="22"/>
        </w:rPr>
        <w:t xml:space="preserve">• The initial license, customs exemption, and industrial survey are completely free.</w:t>
      </w:r>
    </w:p>
    <w:p>
      <w:pPr>
        <w:shd w:fill="F0F8F7" w:val="clear"/>
        <w:spacing w:after="60" w:before="60" w:line="340"/>
        <w:jc w:val="left"/>
      </w:pPr>
      <w:r>
        <w:rPr>
          <w:rFonts w:ascii="Georgia" w:cs="Georgia" w:eastAsia="Georgia" w:hAnsi="Georgia"/>
          <w:color w:val="1A1A1A"/>
          <w:sz w:val="22"/>
          <w:szCs w:val="22"/>
        </w:rPr>
        <w:t xml:space="preserve">• The basic license is supplemented by field inspection fees (SAR 1,500) and may include specialized industry fees.</w:t>
      </w:r>
    </w:p>
    <w:p>
      <w:pPr>
        <w:shd w:fill="F0F8F7" w:val="clear"/>
        <w:spacing w:after="60" w:before="60" w:line="340"/>
        <w:jc w:val="left"/>
      </w:pPr>
      <w:r>
        <w:rPr>
          <w:rFonts w:ascii="Georgia" w:cs="Georgia" w:eastAsia="Georgia" w:hAnsi="Georgia"/>
          <w:color w:val="1A1A1A"/>
          <w:sz w:val="22"/>
          <w:szCs w:val="22"/>
        </w:rPr>
        <w:t xml:space="preserve">• Industrial license advantage: work permit at SAR 100 for factories linked to Qiwa (significant savings on labor costs).</w:t>
      </w:r>
    </w:p>
    <w:p>
      <w:pPr>
        <w:pBdr>
          <w:bottom w:val="single" w:color="1B5E5A" w:sz="12"/>
        </w:pBdr>
        <w:shd w:fill="F0F8F7" w:val="clear"/>
        <w:spacing w:after="100" w:before="60" w:line="340"/>
        <w:jc w:val="left"/>
      </w:pPr>
      <w:r>
        <w:rPr>
          <w:rFonts w:ascii="Georgia" w:cs="Georgia" w:eastAsia="Georgia" w:hAnsi="Georgia"/>
          <w:color w:val="1A1A1A"/>
          <w:sz w:val="22"/>
          <w:szCs w:val="22"/>
        </w:rPr>
        <w:t xml:space="preserve">• License validity: one year renewable (up to 5 years for mineral exploration and exploitation licenses).</w:t>
      </w:r>
    </w:p>
    <w:p>
      <w:pPr>
        <w:pBdr>
          <w:bottom w:val="single" w:color="1B5E5A" w:sz="8" w:space="4"/>
        </w:pBdr>
        <w:spacing w:after="100" w:before="240"/>
      </w:pPr>
    </w:p>
    <w:p>
      <w:pPr>
        <w:pStyle w:val="Heading2"/>
        <w:spacing w:after="180" w:before="320"/>
        <w:jc w:val="left"/>
      </w:pPr>
      <w:r>
        <w:rPr>
          <w:rFonts w:ascii="Georgia" w:cs="Georgia" w:eastAsia="Georgia" w:hAnsi="Georgia"/>
          <w:b/>
          <w:bCs/>
          <w:color w:val="1B5E5A"/>
          <w:sz w:val="32"/>
          <w:szCs w:val="32"/>
        </w:rPr>
        <w:t xml:space="preserve">Steps to Obtain the Industrial License</w:t>
      </w:r>
    </w:p>
    <w:p>
      <w:pPr>
        <w:pStyle w:val="Heading3"/>
        <w:spacing w:after="140" w:before="220"/>
        <w:jc w:val="left"/>
      </w:pPr>
      <w:r>
        <w:rPr>
          <w:rFonts w:ascii="Georgia" w:cs="Georgia" w:eastAsia="Georgia" w:hAnsi="Georgia"/>
          <w:b/>
          <w:bCs/>
          <w:color w:val="1A1A1A"/>
          <w:sz w:val="26"/>
          <w:szCs w:val="26"/>
        </w:rPr>
        <w:t xml:space="preserve">First: Initial License (Establishment)</w:t>
      </w:r>
    </w:p>
    <w:p>
      <w:pPr>
        <w:pStyle w:val="ListParagraph"/>
        <w:numPr>
          <w:ilvl w:val="0"/>
          <w:numId w:val="3"/>
        </w:numPr>
        <w:spacing w:after="80" w:before="80" w:line="340"/>
        <w:jc w:val="left"/>
      </w:pPr>
      <w:r>
        <w:rPr>
          <w:rFonts w:ascii="Georgia" w:cs="Georgia" w:eastAsia="Georgia" w:hAnsi="Georgia"/>
          <w:color w:val="1A1A1A"/>
          <w:sz w:val="22"/>
          <w:szCs w:val="22"/>
        </w:rPr>
        <w:t xml:space="preserve">Obtain an investment license from the Ministry of Investment (MISA) - for foreign investors.</w:t>
      </w:r>
    </w:p>
    <w:p>
      <w:pPr>
        <w:pStyle w:val="ListParagraph"/>
        <w:numPr>
          <w:ilvl w:val="0"/>
          <w:numId w:val="3"/>
        </w:numPr>
        <w:spacing w:after="80" w:before="80" w:line="340"/>
        <w:jc w:val="left"/>
      </w:pPr>
      <w:r>
        <w:rPr>
          <w:rFonts w:ascii="Georgia" w:cs="Georgia" w:eastAsia="Georgia" w:hAnsi="Georgia"/>
          <w:color w:val="1A1A1A"/>
          <w:sz w:val="22"/>
          <w:szCs w:val="22"/>
        </w:rPr>
        <w:t xml:space="preserve">Extract the commercial registration from the Saudi Business Center.</w:t>
      </w:r>
    </w:p>
    <w:p>
      <w:pPr>
        <w:pStyle w:val="ListParagraph"/>
        <w:numPr>
          <w:ilvl w:val="0"/>
          <w:numId w:val="3"/>
        </w:numPr>
        <w:spacing w:after="80" w:before="80" w:line="340"/>
        <w:jc w:val="left"/>
      </w:pPr>
      <w:r>
        <w:rPr>
          <w:rFonts w:ascii="Georgia" w:cs="Georgia" w:eastAsia="Georgia" w:hAnsi="Georgia"/>
          <w:color w:val="1A1A1A"/>
          <w:sz w:val="22"/>
          <w:szCs w:val="22"/>
        </w:rPr>
        <w:t xml:space="preserve">Access Senaei platform via app.industry.sa using the National Single Sign-On.</w:t>
      </w:r>
    </w:p>
    <w:p>
      <w:pPr>
        <w:pStyle w:val="ListParagraph"/>
        <w:numPr>
          <w:ilvl w:val="0"/>
          <w:numId w:val="3"/>
        </w:numPr>
        <w:spacing w:after="80" w:before="80" w:line="340"/>
        <w:jc w:val="left"/>
      </w:pPr>
      <w:r>
        <w:rPr>
          <w:rFonts w:ascii="Georgia" w:cs="Georgia" w:eastAsia="Georgia" w:hAnsi="Georgia"/>
          <w:color w:val="1A1A1A"/>
          <w:sz w:val="22"/>
          <w:szCs w:val="22"/>
        </w:rPr>
        <w:t xml:space="preserve">Complete the initial license application form specifying the industrial activity type.</w:t>
      </w:r>
    </w:p>
    <w:p>
      <w:pPr>
        <w:pStyle w:val="ListParagraph"/>
        <w:numPr>
          <w:ilvl w:val="0"/>
          <w:numId w:val="3"/>
        </w:numPr>
        <w:spacing w:after="80" w:before="80" w:line="340"/>
        <w:jc w:val="left"/>
      </w:pPr>
      <w:r>
        <w:rPr>
          <w:rFonts w:ascii="Georgia" w:cs="Georgia" w:eastAsia="Georgia" w:hAnsi="Georgia"/>
          <w:color w:val="1A1A1A"/>
          <w:sz w:val="22"/>
          <w:szCs w:val="22"/>
        </w:rPr>
        <w:t xml:space="preserve">Upload required documents (commercial registration, investment license, business plan).</w:t>
      </w:r>
    </w:p>
    <w:p>
      <w:pPr>
        <w:pStyle w:val="ListParagraph"/>
        <w:numPr>
          <w:ilvl w:val="0"/>
          <w:numId w:val="3"/>
        </w:numPr>
        <w:spacing w:after="80" w:before="80" w:line="340"/>
        <w:jc w:val="left"/>
      </w:pPr>
      <w:r>
        <w:rPr>
          <w:rFonts w:ascii="Georgia" w:cs="Georgia" w:eastAsia="Georgia" w:hAnsi="Georgia"/>
          <w:color w:val="1A1A1A"/>
          <w:sz w:val="22"/>
          <w:szCs w:val="22"/>
        </w:rPr>
        <w:t xml:space="preserve">Submit the application - the initial license is free.</w:t>
      </w:r>
    </w:p>
    <w:p>
      <w:pPr>
        <w:pStyle w:val="ListParagraph"/>
        <w:numPr>
          <w:ilvl w:val="0"/>
          <w:numId w:val="3"/>
        </w:numPr>
        <w:spacing w:after="80" w:before="80" w:line="340"/>
        <w:jc w:val="left"/>
      </w:pPr>
      <w:r>
        <w:rPr>
          <w:rFonts w:ascii="Georgia" w:cs="Georgia" w:eastAsia="Georgia" w:hAnsi="Georgia"/>
          <w:color w:val="1A1A1A"/>
          <w:sz w:val="22"/>
          <w:szCs w:val="22"/>
        </w:rPr>
        <w:t xml:space="preserve">Receive the initial license electronically (one year to complete establishment procedures).</w:t>
      </w:r>
    </w:p>
    <w:p>
      <w:pPr>
        <w:pStyle w:val="Heading3"/>
        <w:spacing w:after="140" w:before="220"/>
        <w:jc w:val="left"/>
      </w:pPr>
      <w:r>
        <w:rPr>
          <w:rFonts w:ascii="Georgia" w:cs="Georgia" w:eastAsia="Georgia" w:hAnsi="Georgia"/>
          <w:b/>
          <w:bCs/>
          <w:color w:val="1A1A1A"/>
          <w:sz w:val="26"/>
          <w:szCs w:val="26"/>
        </w:rPr>
        <w:t xml:space="preserve">Second: Final Industrial License (Production)</w:t>
      </w:r>
    </w:p>
    <w:p>
      <w:pPr>
        <w:pStyle w:val="ListParagraph"/>
        <w:numPr>
          <w:ilvl w:val="0"/>
          <w:numId w:val="3"/>
        </w:numPr>
        <w:spacing w:after="80" w:before="80" w:line="340"/>
        <w:jc w:val="left"/>
      </w:pPr>
      <w:r>
        <w:rPr>
          <w:rFonts w:ascii="Georgia" w:cs="Georgia" w:eastAsia="Georgia" w:hAnsi="Georgia"/>
          <w:color w:val="1A1A1A"/>
          <w:sz w:val="22"/>
          <w:szCs w:val="22"/>
        </w:rPr>
        <w:t xml:space="preserve">Apply for the final license via Senaei after factory readiness.</w:t>
      </w:r>
    </w:p>
    <w:p>
      <w:pPr>
        <w:pStyle w:val="ListParagraph"/>
        <w:numPr>
          <w:ilvl w:val="0"/>
          <w:numId w:val="3"/>
        </w:numPr>
        <w:spacing w:after="80" w:before="80" w:line="340"/>
        <w:jc w:val="left"/>
      </w:pPr>
      <w:r>
        <w:rPr>
          <w:rFonts w:ascii="Georgia" w:cs="Georgia" w:eastAsia="Georgia" w:hAnsi="Georgia"/>
          <w:color w:val="1A1A1A"/>
          <w:sz w:val="22"/>
          <w:szCs w:val="22"/>
        </w:rPr>
        <w:t xml:space="preserve">Upload technical documents (feasibility study, production plan, factory technical data).</w:t>
      </w:r>
    </w:p>
    <w:p>
      <w:pPr>
        <w:pStyle w:val="ListParagraph"/>
        <w:numPr>
          <w:ilvl w:val="0"/>
          <w:numId w:val="3"/>
        </w:numPr>
        <w:spacing w:after="80" w:before="80" w:line="340"/>
        <w:jc w:val="left"/>
      </w:pPr>
      <w:r>
        <w:rPr>
          <w:rFonts w:ascii="Georgia" w:cs="Georgia" w:eastAsia="Georgia" w:hAnsi="Georgia"/>
          <w:color w:val="1A1A1A"/>
          <w:sz w:val="22"/>
          <w:szCs w:val="22"/>
        </w:rPr>
        <w:t xml:space="preserve">Pay basic license fees (SAR 2,000) via SADAD - biller code 0029002000.</w:t>
      </w:r>
    </w:p>
    <w:p>
      <w:pPr>
        <w:pStyle w:val="ListParagraph"/>
        <w:numPr>
          <w:ilvl w:val="0"/>
          <w:numId w:val="3"/>
        </w:numPr>
        <w:spacing w:after="80" w:before="80" w:line="340"/>
        <w:jc w:val="left"/>
      </w:pPr>
      <w:r>
        <w:rPr>
          <w:rFonts w:ascii="Georgia" w:cs="Georgia" w:eastAsia="Georgia" w:hAnsi="Georgia"/>
          <w:color w:val="1A1A1A"/>
          <w:sz w:val="22"/>
          <w:szCs w:val="22"/>
        </w:rPr>
        <w:t xml:space="preserve">Pay field inspection fees (SAR 1,500).</w:t>
      </w:r>
    </w:p>
    <w:p>
      <w:pPr>
        <w:pStyle w:val="ListParagraph"/>
        <w:numPr>
          <w:ilvl w:val="0"/>
          <w:numId w:val="3"/>
        </w:numPr>
        <w:spacing w:after="80" w:before="80" w:line="340"/>
        <w:jc w:val="left"/>
      </w:pPr>
      <w:r>
        <w:rPr>
          <w:rFonts w:ascii="Georgia" w:cs="Georgia" w:eastAsia="Georgia" w:hAnsi="Georgia"/>
          <w:color w:val="1A1A1A"/>
          <w:sz w:val="22"/>
          <w:szCs w:val="22"/>
        </w:rPr>
        <w:t xml:space="preserve">Field visit by the Ministry to verify requirements.</w:t>
      </w:r>
    </w:p>
    <w:p>
      <w:pPr>
        <w:pStyle w:val="ListParagraph"/>
        <w:numPr>
          <w:ilvl w:val="0"/>
          <w:numId w:val="3"/>
        </w:numPr>
        <w:spacing w:after="80" w:before="80" w:line="340"/>
        <w:jc w:val="left"/>
      </w:pPr>
      <w:r>
        <w:rPr>
          <w:rFonts w:ascii="Georgia" w:cs="Georgia" w:eastAsia="Georgia" w:hAnsi="Georgia"/>
          <w:color w:val="1A1A1A"/>
          <w:sz w:val="22"/>
          <w:szCs w:val="22"/>
        </w:rPr>
        <w:t xml:space="preserve">Approval and issuance of the final license (enables production start).</w:t>
      </w:r>
    </w:p>
    <w:p>
      <w:pPr>
        <w:pStyle w:val="ListParagraph"/>
        <w:numPr>
          <w:ilvl w:val="0"/>
          <w:numId w:val="3"/>
        </w:numPr>
        <w:spacing w:after="80" w:before="80" w:line="340"/>
        <w:jc w:val="left"/>
      </w:pPr>
      <w:r>
        <w:rPr>
          <w:rFonts w:ascii="Georgia" w:cs="Georgia" w:eastAsia="Georgia" w:hAnsi="Georgia"/>
          <w:color w:val="1A1A1A"/>
          <w:sz w:val="22"/>
          <w:szCs w:val="22"/>
        </w:rPr>
        <w:t xml:space="preserve">Begin benefiting from advantages (customs exemption, labor approval, SAR 100 work permits).</w:t>
      </w:r>
    </w:p>
    <w:p>
      <w:pPr>
        <w:pBdr>
          <w:bottom w:val="single" w:color="1B5E5A" w:sz="8" w:space="4"/>
        </w:pBdr>
        <w:spacing w:after="100" w:before="240"/>
      </w:pPr>
    </w:p>
    <w:p>
      <w:pPr>
        <w:pStyle w:val="Heading2"/>
        <w:spacing w:after="180" w:before="320"/>
        <w:jc w:val="left"/>
      </w:pPr>
      <w:r>
        <w:rPr>
          <w:rFonts w:ascii="Georgia" w:cs="Georgia" w:eastAsia="Georgia" w:hAnsi="Georgia"/>
          <w:b/>
          <w:bCs/>
          <w:color w:val="1B5E5A"/>
          <w:sz w:val="32"/>
          <w:szCs w:val="32"/>
        </w:rPr>
        <w:t xml:space="preserve">Basic Requirements</w:t>
      </w:r>
    </w:p>
    <w:p>
      <w:pPr>
        <w:pStyle w:val="Heading3"/>
        <w:spacing w:after="140" w:before="220"/>
        <w:jc w:val="left"/>
      </w:pPr>
      <w:r>
        <w:rPr>
          <w:rFonts w:ascii="Georgia" w:cs="Georgia" w:eastAsia="Georgia" w:hAnsi="Georgia"/>
          <w:b/>
          <w:bCs/>
          <w:color w:val="1A1A1A"/>
          <w:sz w:val="26"/>
          <w:szCs w:val="26"/>
        </w:rPr>
        <w:t xml:space="preserve">For the Industrial Investor</w:t>
      </w:r>
    </w:p>
    <w:p>
      <w:pPr>
        <w:pStyle w:val="ListParagraph"/>
        <w:numPr>
          <w:ilvl w:val="0"/>
          <w:numId w:val="2"/>
        </w:numPr>
        <w:spacing w:after="60" w:before="60" w:line="340"/>
        <w:jc w:val="left"/>
      </w:pPr>
      <w:r>
        <w:rPr>
          <w:rFonts w:ascii="Georgia" w:cs="Georgia" w:eastAsia="Georgia" w:hAnsi="Georgia"/>
          <w:color w:val="1A1A1A"/>
          <w:sz w:val="22"/>
          <w:szCs w:val="22"/>
        </w:rPr>
        <w:t xml:space="preserve">Valid commercial registration from the Saudi Business Center.</w:t>
      </w:r>
    </w:p>
    <w:p>
      <w:pPr>
        <w:pStyle w:val="ListParagraph"/>
        <w:numPr>
          <w:ilvl w:val="0"/>
          <w:numId w:val="2"/>
        </w:numPr>
        <w:spacing w:after="60" w:before="60" w:line="340"/>
        <w:jc w:val="left"/>
      </w:pPr>
      <w:r>
        <w:rPr>
          <w:rFonts w:ascii="Georgia" w:cs="Georgia" w:eastAsia="Georgia" w:hAnsi="Georgia"/>
          <w:color w:val="1A1A1A"/>
          <w:sz w:val="22"/>
          <w:szCs w:val="22"/>
        </w:rPr>
        <w:t xml:space="preserve">For foreigners: industrial investment license from the Ministry of Investment (MISA).</w:t>
      </w:r>
    </w:p>
    <w:p>
      <w:pPr>
        <w:pStyle w:val="ListParagraph"/>
        <w:numPr>
          <w:ilvl w:val="0"/>
          <w:numId w:val="2"/>
        </w:numPr>
        <w:spacing w:after="60" w:before="60" w:line="340"/>
        <w:jc w:val="left"/>
      </w:pPr>
      <w:r>
        <w:rPr>
          <w:rFonts w:ascii="Georgia" w:cs="Georgia" w:eastAsia="Georgia" w:hAnsi="Georgia"/>
          <w:color w:val="1A1A1A"/>
          <w:sz w:val="22"/>
          <w:szCs w:val="22"/>
        </w:rPr>
        <w:t xml:space="preserve">Technical and economic feasibility study for the industrial project.</w:t>
      </w:r>
    </w:p>
    <w:p>
      <w:pPr>
        <w:pStyle w:val="ListParagraph"/>
        <w:numPr>
          <w:ilvl w:val="0"/>
          <w:numId w:val="2"/>
        </w:numPr>
        <w:spacing w:after="60" w:before="60" w:line="340"/>
        <w:jc w:val="left"/>
      </w:pPr>
      <w:r>
        <w:rPr>
          <w:rFonts w:ascii="Georgia" w:cs="Georgia" w:eastAsia="Georgia" w:hAnsi="Georgia"/>
          <w:color w:val="1A1A1A"/>
          <w:sz w:val="22"/>
          <w:szCs w:val="22"/>
        </w:rPr>
        <w:t xml:space="preserve">Business plan including activity, area, production capacity, required labor.</w:t>
      </w:r>
    </w:p>
    <w:p>
      <w:pPr>
        <w:pStyle w:val="ListParagraph"/>
        <w:numPr>
          <w:ilvl w:val="0"/>
          <w:numId w:val="2"/>
        </w:numPr>
        <w:spacing w:after="60" w:before="60" w:line="340"/>
        <w:jc w:val="left"/>
      </w:pPr>
      <w:r>
        <w:rPr>
          <w:rFonts w:ascii="Georgia" w:cs="Georgia" w:eastAsia="Georgia" w:hAnsi="Georgia"/>
          <w:color w:val="1A1A1A"/>
          <w:sz w:val="22"/>
          <w:szCs w:val="22"/>
        </w:rPr>
        <w:t xml:space="preserve">Parent company data and audited financial statements (for foreign companies).</w:t>
      </w:r>
    </w:p>
    <w:p>
      <w:pPr>
        <w:pStyle w:val="ListParagraph"/>
        <w:numPr>
          <w:ilvl w:val="0"/>
          <w:numId w:val="2"/>
        </w:numPr>
        <w:spacing w:after="60" w:before="60" w:line="340"/>
        <w:jc w:val="left"/>
      </w:pPr>
      <w:r>
        <w:rPr>
          <w:rFonts w:ascii="Georgia" w:cs="Georgia" w:eastAsia="Georgia" w:hAnsi="Georgia"/>
          <w:color w:val="1A1A1A"/>
          <w:sz w:val="22"/>
          <w:szCs w:val="22"/>
        </w:rPr>
        <w:t xml:space="preserve">National Single Sign-On (Absher) for platform registration.</w:t>
      </w:r>
    </w:p>
    <w:p>
      <w:pPr>
        <w:pStyle w:val="Heading3"/>
        <w:spacing w:after="140" w:before="220"/>
        <w:jc w:val="left"/>
      </w:pPr>
      <w:r>
        <w:rPr>
          <w:rFonts w:ascii="Georgia" w:cs="Georgia" w:eastAsia="Georgia" w:hAnsi="Georgia"/>
          <w:b/>
          <w:bCs/>
          <w:color w:val="1A1A1A"/>
          <w:sz w:val="26"/>
          <w:szCs w:val="26"/>
        </w:rPr>
        <w:t xml:space="preserve">For the Factory</w:t>
      </w:r>
    </w:p>
    <w:p>
      <w:pPr>
        <w:pStyle w:val="ListParagraph"/>
        <w:numPr>
          <w:ilvl w:val="0"/>
          <w:numId w:val="2"/>
        </w:numPr>
        <w:spacing w:after="60" w:before="60" w:line="340"/>
        <w:jc w:val="left"/>
      </w:pPr>
      <w:r>
        <w:rPr>
          <w:rFonts w:ascii="Georgia" w:cs="Georgia" w:eastAsia="Georgia" w:hAnsi="Georgia"/>
          <w:color w:val="1A1A1A"/>
          <w:sz w:val="22"/>
          <w:szCs w:val="22"/>
        </w:rPr>
        <w:t xml:space="preserve">Factory location (inside an industrial city under Modon, or outside with conditions).</w:t>
      </w:r>
    </w:p>
    <w:p>
      <w:pPr>
        <w:pStyle w:val="ListParagraph"/>
        <w:numPr>
          <w:ilvl w:val="0"/>
          <w:numId w:val="2"/>
        </w:numPr>
        <w:spacing w:after="60" w:before="60" w:line="340"/>
        <w:jc w:val="left"/>
      </w:pPr>
      <w:r>
        <w:rPr>
          <w:rFonts w:ascii="Georgia" w:cs="Georgia" w:eastAsia="Georgia" w:hAnsi="Georgia"/>
          <w:color w:val="1A1A1A"/>
          <w:sz w:val="22"/>
          <w:szCs w:val="22"/>
        </w:rPr>
        <w:t xml:space="preserve">If inside Modon: contract with the Industrial Cities Authority.</w:t>
      </w:r>
    </w:p>
    <w:p>
      <w:pPr>
        <w:pStyle w:val="ListParagraph"/>
        <w:numPr>
          <w:ilvl w:val="0"/>
          <w:numId w:val="2"/>
        </w:numPr>
        <w:spacing w:after="60" w:before="60" w:line="340"/>
        <w:jc w:val="left"/>
      </w:pPr>
      <w:r>
        <w:rPr>
          <w:rFonts w:ascii="Georgia" w:cs="Georgia" w:eastAsia="Georgia" w:hAnsi="Georgia"/>
          <w:color w:val="1A1A1A"/>
          <w:sz w:val="22"/>
          <w:szCs w:val="22"/>
        </w:rPr>
        <w:t xml:space="preserve">If outside Modon: existing factory and complete paperwork.</w:t>
      </w:r>
    </w:p>
    <w:p>
      <w:pPr>
        <w:pStyle w:val="ListParagraph"/>
        <w:numPr>
          <w:ilvl w:val="0"/>
          <w:numId w:val="2"/>
        </w:numPr>
        <w:spacing w:after="60" w:before="60" w:line="340"/>
        <w:jc w:val="left"/>
      </w:pPr>
      <w:r>
        <w:rPr>
          <w:rFonts w:ascii="Georgia" w:cs="Georgia" w:eastAsia="Georgia" w:hAnsi="Georgia"/>
          <w:color w:val="1A1A1A"/>
          <w:sz w:val="22"/>
          <w:szCs w:val="22"/>
        </w:rPr>
        <w:t xml:space="preserve">Compliance with safety requirements (Civil Defense permit from Salamah).</w:t>
      </w:r>
    </w:p>
    <w:p>
      <w:pPr>
        <w:pStyle w:val="ListParagraph"/>
        <w:numPr>
          <w:ilvl w:val="0"/>
          <w:numId w:val="2"/>
        </w:numPr>
        <w:spacing w:after="60" w:before="60" w:line="340"/>
        <w:jc w:val="left"/>
      </w:pPr>
      <w:r>
        <w:rPr>
          <w:rFonts w:ascii="Georgia" w:cs="Georgia" w:eastAsia="Georgia" w:hAnsi="Georgia"/>
          <w:color w:val="1A1A1A"/>
          <w:sz w:val="22"/>
          <w:szCs w:val="22"/>
        </w:rPr>
        <w:t xml:space="preserve">Municipal license from Balady platform.</w:t>
      </w:r>
    </w:p>
    <w:p>
      <w:pPr>
        <w:pStyle w:val="Heading3"/>
        <w:spacing w:after="140" w:before="220"/>
        <w:jc w:val="left"/>
      </w:pPr>
      <w:r>
        <w:rPr>
          <w:rFonts w:ascii="Georgia" w:cs="Georgia" w:eastAsia="Georgia" w:hAnsi="Georgia"/>
          <w:b/>
          <w:bCs/>
          <w:color w:val="1A1A1A"/>
          <w:sz w:val="26"/>
          <w:szCs w:val="26"/>
        </w:rPr>
        <w:t xml:space="preserve">For Foreign Companies</w:t>
      </w:r>
    </w:p>
    <w:p>
      <w:pPr>
        <w:pStyle w:val="ListParagraph"/>
        <w:numPr>
          <w:ilvl w:val="0"/>
          <w:numId w:val="2"/>
        </w:numPr>
        <w:spacing w:after="60" w:before="60" w:line="340"/>
        <w:jc w:val="left"/>
      </w:pPr>
      <w:r>
        <w:rPr>
          <w:rFonts w:ascii="Georgia" w:cs="Georgia" w:eastAsia="Georgia" w:hAnsi="Georgia"/>
          <w:color w:val="1A1A1A"/>
          <w:sz w:val="22"/>
          <w:szCs w:val="22"/>
        </w:rPr>
        <w:t xml:space="preserve">Valid MISA license.</w:t>
      </w:r>
    </w:p>
    <w:p>
      <w:pPr>
        <w:pStyle w:val="ListParagraph"/>
        <w:numPr>
          <w:ilvl w:val="0"/>
          <w:numId w:val="2"/>
        </w:numPr>
        <w:spacing w:after="60" w:before="60" w:line="340"/>
        <w:jc w:val="left"/>
      </w:pPr>
      <w:r>
        <w:rPr>
          <w:rFonts w:ascii="Georgia" w:cs="Georgia" w:eastAsia="Georgia" w:hAnsi="Georgia"/>
          <w:color w:val="1A1A1A"/>
          <w:sz w:val="22"/>
          <w:szCs w:val="22"/>
        </w:rPr>
        <w:t xml:space="preserve">Valid Saudi commercial registration.</w:t>
      </w:r>
    </w:p>
    <w:p>
      <w:pPr>
        <w:pStyle w:val="ListParagraph"/>
        <w:numPr>
          <w:ilvl w:val="0"/>
          <w:numId w:val="2"/>
        </w:numPr>
        <w:spacing w:after="60" w:before="60" w:line="340"/>
        <w:jc w:val="left"/>
      </w:pPr>
      <w:r>
        <w:rPr>
          <w:rFonts w:ascii="Georgia" w:cs="Georgia" w:eastAsia="Georgia" w:hAnsi="Georgia"/>
          <w:color w:val="1A1A1A"/>
          <w:sz w:val="22"/>
          <w:szCs w:val="22"/>
        </w:rPr>
        <w:t xml:space="preserve">Saudi national or Saudi resident authorized representative to manage the Senaei account.</w:t>
      </w:r>
    </w:p>
    <w:p>
      <w:pPr>
        <w:pStyle w:val="ListParagraph"/>
        <w:numPr>
          <w:ilvl w:val="0"/>
          <w:numId w:val="2"/>
        </w:numPr>
        <w:spacing w:after="60" w:before="60" w:line="340"/>
        <w:jc w:val="left"/>
      </w:pPr>
      <w:r>
        <w:rPr>
          <w:rFonts w:ascii="Georgia" w:cs="Georgia" w:eastAsia="Georgia" w:hAnsi="Georgia"/>
          <w:color w:val="1A1A1A"/>
          <w:sz w:val="22"/>
          <w:szCs w:val="22"/>
        </w:rPr>
        <w:t xml:space="preserve">Legalization of foreign documents by the Saudi embassy or apostille.</w:t>
      </w:r>
    </w:p>
    <w:p>
      <w:pPr>
        <w:pStyle w:val="ListParagraph"/>
        <w:numPr>
          <w:ilvl w:val="0"/>
          <w:numId w:val="2"/>
        </w:numPr>
        <w:spacing w:after="60" w:before="60" w:line="340"/>
        <w:jc w:val="left"/>
      </w:pPr>
      <w:r>
        <w:rPr>
          <w:rFonts w:ascii="Georgia" w:cs="Georgia" w:eastAsia="Georgia" w:hAnsi="Georgia"/>
          <w:color w:val="1A1A1A"/>
          <w:sz w:val="22"/>
          <w:szCs w:val="22"/>
        </w:rPr>
        <w:t xml:space="preserve">Certified legal translation of non-Arabic documents.</w:t>
      </w:r>
    </w:p>
    <w:p>
      <w:pPr>
        <w:pBdr>
          <w:bottom w:val="single" w:color="1B5E5A" w:sz="8" w:space="4"/>
        </w:pBdr>
        <w:spacing w:after="100" w:before="240"/>
      </w:pPr>
    </w:p>
    <w:p>
      <w:pPr>
        <w:pStyle w:val="Heading2"/>
        <w:spacing w:after="180" w:before="320"/>
        <w:jc w:val="left"/>
      </w:pPr>
      <w:r>
        <w:rPr>
          <w:rFonts w:ascii="Georgia" w:cs="Georgia" w:eastAsia="Georgia" w:hAnsi="Georgia"/>
          <w:b/>
          <w:bCs/>
          <w:color w:val="1B5E5A"/>
          <w:sz w:val="32"/>
          <w:szCs w:val="32"/>
        </w:rPr>
        <w:t xml:space="preserve">Official Senaei Platform Integrations</w:t>
      </w:r>
    </w:p>
    <w:p>
      <w:pPr>
        <w:spacing w:after="120" w:before="120" w:line="340"/>
        <w:jc w:val="both"/>
      </w:pPr>
      <w:r>
        <w:rPr>
          <w:rFonts w:ascii="Georgia" w:cs="Georgia" w:eastAsia="Georgia" w:hAnsi="Georgia"/>
          <w:b w:val="false"/>
          <w:bCs w:val="false"/>
          <w:color w:val="1A1A1A"/>
          <w:sz w:val="22"/>
          <w:szCs w:val="22"/>
        </w:rPr>
        <w:t xml:space="preserve">Senaei platform is connected to an integrated network of entities to facilitate industrial investment: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CCCCCC" w:sz="4"/>
              <w:left w:val="single" w:color="CCCCCC" w:sz="4"/>
              <w:bottom w:val="single" w:color="CCCCCC" w:sz="4"/>
              <w:right w:val="single" w:color="CCCCCC" w:sz="4"/>
            </w:tcBorders>
            <w:shd w:fill="1B5E5A" w:val="clear"/>
            <w:tcMar>
              <w:top w:type="dxa" w:w="100"/>
              <w:left w:type="dxa" w:w="140"/>
              <w:bottom w:type="dxa" w:w="100"/>
              <w:right w:type="dxa" w:w="140"/>
            </w:tcMar>
          </w:tcPr>
          <w:p>
            <w:pPr>
              <w:jc w:val="center"/>
            </w:pPr>
            <w:r>
              <w:rPr>
                <w:rFonts w:ascii="Georgia" w:cs="Georgia" w:eastAsia="Georgia" w:hAnsi="Georgia"/>
                <w:b/>
                <w:bCs/>
                <w:color w:val="FFFFFF"/>
                <w:sz w:val="22"/>
                <w:szCs w:val="22"/>
              </w:rPr>
              <w:t xml:space="preserve">Entity / Platform</w:t>
            </w:r>
          </w:p>
        </w:tc>
        <w:tc>
          <w:tcPr>
            <w:tcW w:type="dxa" w:w="6000"/>
            <w:tcBorders>
              <w:top w:val="single" w:color="CCCCCC" w:sz="4"/>
              <w:left w:val="single" w:color="CCCCCC" w:sz="4"/>
              <w:bottom w:val="single" w:color="CCCCCC" w:sz="4"/>
              <w:right w:val="single" w:color="CCCCCC" w:sz="4"/>
            </w:tcBorders>
            <w:shd w:fill="1B5E5A" w:val="clear"/>
            <w:tcMar>
              <w:top w:type="dxa" w:w="100"/>
              <w:left w:type="dxa" w:w="140"/>
              <w:bottom w:type="dxa" w:w="100"/>
              <w:right w:type="dxa" w:w="140"/>
            </w:tcMar>
          </w:tcPr>
          <w:p>
            <w:pPr>
              <w:jc w:val="center"/>
            </w:pPr>
            <w:r>
              <w:rPr>
                <w:rFonts w:ascii="Georgia" w:cs="Georgia" w:eastAsia="Georgia" w:hAnsi="Georgia"/>
                <w:b/>
                <w:bCs/>
                <w:color w:val="FFFFFF"/>
                <w:sz w:val="22"/>
                <w:szCs w:val="22"/>
              </w:rPr>
              <w:t xml:space="preserve">Integration Type</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Georgia" w:cs="Georgia" w:eastAsia="Georgia" w:hAnsi="Georgia"/>
                <w:b w:val="false"/>
                <w:bCs w:val="false"/>
                <w:color w:val="1A1A1A"/>
                <w:sz w:val="22"/>
                <w:szCs w:val="22"/>
              </w:rPr>
              <w:t xml:space="preserve">Ministry of Industry and Mineral Resources</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Georgia" w:cs="Georgia" w:eastAsia="Georgia" w:hAnsi="Georgia"/>
                <w:b w:val="false"/>
                <w:bCs w:val="false"/>
                <w:color w:val="1A1A1A"/>
                <w:sz w:val="22"/>
                <w:szCs w:val="22"/>
              </w:rPr>
              <w:t xml:space="preserve">Platform owner - General oversight</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Georgia" w:cs="Georgia" w:eastAsia="Georgia" w:hAnsi="Georgia"/>
                <w:b w:val="false"/>
                <w:bCs w:val="false"/>
                <w:color w:val="1A1A1A"/>
                <w:sz w:val="22"/>
                <w:szCs w:val="22"/>
              </w:rPr>
              <w:t xml:space="preserve">National Center for Industrial and Mineral Information</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Georgia" w:cs="Georgia" w:eastAsia="Georgia" w:hAnsi="Georgia"/>
                <w:b w:val="false"/>
                <w:bCs w:val="false"/>
                <w:color w:val="1A1A1A"/>
                <w:sz w:val="22"/>
                <w:szCs w:val="22"/>
              </w:rPr>
              <w:t xml:space="preserve">Industrial register - periodic industrial survey</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Georgia" w:cs="Georgia" w:eastAsia="Georgia" w:hAnsi="Georgia"/>
                <w:b w:val="false"/>
                <w:bCs w:val="false"/>
                <w:color w:val="1A1A1A"/>
                <w:sz w:val="22"/>
                <w:szCs w:val="22"/>
              </w:rPr>
              <w:t xml:space="preserve">Ibtidaa Platform</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Georgia" w:cs="Georgia" w:eastAsia="Georgia" w:hAnsi="Georgia"/>
                <w:b w:val="false"/>
                <w:bCs w:val="false"/>
                <w:color w:val="1A1A1A"/>
                <w:sz w:val="22"/>
                <w:szCs w:val="22"/>
              </w:rPr>
              <w:t xml:space="preserve">Industrial survey for industrial establishments</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Georgia" w:cs="Georgia" w:eastAsia="Georgia" w:hAnsi="Georgia"/>
                <w:b w:val="false"/>
                <w:bCs w:val="false"/>
                <w:color w:val="1A1A1A"/>
                <w:sz w:val="22"/>
                <w:szCs w:val="22"/>
              </w:rPr>
              <w:t xml:space="preserve">Modon Authority</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Georgia" w:cs="Georgia" w:eastAsia="Georgia" w:hAnsi="Georgia"/>
                <w:b w:val="false"/>
                <w:bCs w:val="false"/>
                <w:color w:val="1A1A1A"/>
                <w:sz w:val="22"/>
                <w:szCs w:val="22"/>
              </w:rPr>
              <w:t xml:space="preserve">Land/ready factory allocation request from within Senaei</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Georgia" w:cs="Georgia" w:eastAsia="Georgia" w:hAnsi="Georgia"/>
                <w:b w:val="false"/>
                <w:bCs w:val="false"/>
                <w:color w:val="1A1A1A"/>
                <w:sz w:val="22"/>
                <w:szCs w:val="22"/>
              </w:rPr>
              <w:t xml:space="preserve">Saudi Industrial Development Fund (SIDF)</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Georgia" w:cs="Georgia" w:eastAsia="Georgia" w:hAnsi="Georgia"/>
                <w:b w:val="false"/>
                <w:bCs w:val="false"/>
                <w:color w:val="1A1A1A"/>
                <w:sz w:val="22"/>
                <w:szCs w:val="22"/>
              </w:rPr>
              <w:t xml:space="preserve">Industrial loan request from within the platform</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Georgia" w:cs="Georgia" w:eastAsia="Georgia" w:hAnsi="Georgia"/>
                <w:b w:val="false"/>
                <w:bCs w:val="false"/>
                <w:color w:val="1A1A1A"/>
                <w:sz w:val="22"/>
                <w:szCs w:val="22"/>
              </w:rPr>
              <w:t xml:space="preserve">Ministry of Investment (MISA)</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Georgia" w:cs="Georgia" w:eastAsia="Georgia" w:hAnsi="Georgia"/>
                <w:b w:val="false"/>
                <w:bCs w:val="false"/>
                <w:color w:val="1A1A1A"/>
                <w:sz w:val="22"/>
                <w:szCs w:val="22"/>
              </w:rPr>
              <w:t xml:space="preserve">Investment license is a prerequisite for foreign investors</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Georgia" w:cs="Georgia" w:eastAsia="Georgia" w:hAnsi="Georgia"/>
                <w:b w:val="false"/>
                <w:bCs w:val="false"/>
                <w:color w:val="1A1A1A"/>
                <w:sz w:val="22"/>
                <w:szCs w:val="22"/>
              </w:rPr>
              <w:t xml:space="preserve">Saudi Business Center</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Georgia" w:cs="Georgia" w:eastAsia="Georgia" w:hAnsi="Georgia"/>
                <w:b w:val="false"/>
                <w:bCs w:val="false"/>
                <w:color w:val="1A1A1A"/>
                <w:sz w:val="22"/>
                <w:szCs w:val="22"/>
              </w:rPr>
              <w:t xml:space="preserve">Commercial registration is a prerequisite</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Georgia" w:cs="Georgia" w:eastAsia="Georgia" w:hAnsi="Georgia"/>
                <w:b w:val="false"/>
                <w:bCs w:val="false"/>
                <w:color w:val="1A1A1A"/>
                <w:sz w:val="22"/>
                <w:szCs w:val="22"/>
              </w:rPr>
              <w:t xml:space="preserve">Saudi Customs / ZATCA</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Georgia" w:cs="Georgia" w:eastAsia="Georgia" w:hAnsi="Georgia"/>
                <w:b w:val="false"/>
                <w:bCs w:val="false"/>
                <w:color w:val="1A1A1A"/>
                <w:sz w:val="22"/>
                <w:szCs w:val="22"/>
              </w:rPr>
              <w:t xml:space="preserve">Application of customs exemption on machinery, equipment, and raw materials</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Georgia" w:cs="Georgia" w:eastAsia="Georgia" w:hAnsi="Georgia"/>
                <w:b w:val="false"/>
                <w:bCs w:val="false"/>
                <w:color w:val="1A1A1A"/>
                <w:sz w:val="22"/>
                <w:szCs w:val="22"/>
              </w:rPr>
              <w:t xml:space="preserve">Qiwa Platform</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Georgia" w:cs="Georgia" w:eastAsia="Georgia" w:hAnsi="Georgia"/>
                <w:b w:val="false"/>
                <w:bCs w:val="false"/>
                <w:color w:val="1A1A1A"/>
                <w:sz w:val="22"/>
                <w:szCs w:val="22"/>
              </w:rPr>
              <w:t xml:space="preserve">Labor approval - SAR 100 work permit for linked factories</w:t>
            </w:r>
          </w:p>
        </w:tc>
      </w:tr>
      <w:tr>
        <w:tc>
          <w:tcPr>
            <w:tcW w:type="dxa" w:w="33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Georgia" w:cs="Georgia" w:eastAsia="Georgia" w:hAnsi="Georgia"/>
                <w:b w:val="false"/>
                <w:bCs w:val="false"/>
                <w:color w:val="1A1A1A"/>
                <w:sz w:val="22"/>
                <w:szCs w:val="22"/>
              </w:rPr>
              <w:t xml:space="preserve">SADAD System</w:t>
            </w:r>
          </w:p>
        </w:tc>
        <w:tc>
          <w:tcPr>
            <w:tcW w:type="dxa" w:w="600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jc w:val="left"/>
            </w:pPr>
            <w:r>
              <w:rPr>
                <w:rFonts w:ascii="Georgia" w:cs="Georgia" w:eastAsia="Georgia" w:hAnsi="Georgia"/>
                <w:b w:val="false"/>
                <w:bCs w:val="false"/>
                <w:color w:val="1A1A1A"/>
                <w:sz w:val="22"/>
                <w:szCs w:val="22"/>
              </w:rPr>
              <w:t xml:space="preserve">Service fee payment - programming code 0029002000</w:t>
            </w:r>
          </w:p>
        </w:tc>
      </w:tr>
    </w:tbl>
    <w:p>
      <w:pPr>
        <w:spacing w:after="120" w:before="200" w:line="340"/>
        <w:jc w:val="both"/>
      </w:pPr>
      <w:r>
        <w:rPr>
          <w:rFonts w:ascii="Georgia" w:cs="Georgia" w:eastAsia="Georgia" w:hAnsi="Georgia"/>
          <w:b/>
          <w:bCs/>
          <w:color w:val="1A1A1A"/>
          <w:sz w:val="22"/>
          <w:szCs w:val="22"/>
        </w:rPr>
        <w:t xml:space="preserve">Correct order for industrial licensing:</w:t>
      </w:r>
    </w:p>
    <w:p>
      <w:pPr>
        <w:spacing w:after="120" w:before="120" w:line="340"/>
        <w:jc w:val="both"/>
      </w:pPr>
      <w:r>
        <w:rPr>
          <w:rFonts w:ascii="Georgia" w:cs="Georgia" w:eastAsia="Georgia" w:hAnsi="Georgia"/>
          <w:b w:val="false"/>
          <w:bCs w:val="false"/>
          <w:color w:val="1A1A1A"/>
          <w:sz w:val="22"/>
          <w:szCs w:val="22"/>
        </w:rPr>
        <w:t xml:space="preserve">MISA license (for foreigners) → Commercial registration → Initial license from Senaei → Land allocation from Modon or ready factory → Factory construction → Civil Defense permit from Salamah → Municipal license from Balady → Final industrial license from Senaei → Customs exemption and labor approval → Production start.</w:t>
      </w:r>
    </w:p>
    <w:p>
      <w:pPr>
        <w:pBdr>
          <w:bottom w:val="single" w:color="1B5E5A" w:sz="8" w:space="4"/>
        </w:pBdr>
        <w:spacing w:after="100" w:before="240"/>
      </w:pPr>
    </w:p>
    <w:p>
      <w:pPr>
        <w:pStyle w:val="Heading2"/>
        <w:spacing w:after="180" w:before="320"/>
        <w:jc w:val="left"/>
      </w:pPr>
      <w:r>
        <w:rPr>
          <w:rFonts w:ascii="Georgia" w:cs="Georgia" w:eastAsia="Georgia" w:hAnsi="Georgia"/>
          <w:b/>
          <w:bCs/>
          <w:color w:val="1B5E5A"/>
          <w:sz w:val="32"/>
          <w:szCs w:val="32"/>
        </w:rPr>
        <w:t xml:space="preserve">When You Need Senaei Platform</w:t>
      </w:r>
    </w:p>
    <w:p>
      <w:pPr>
        <w:spacing w:after="120" w:before="120" w:line="340"/>
        <w:jc w:val="both"/>
      </w:pPr>
      <w:r>
        <w:rPr>
          <w:rFonts w:ascii="Georgia" w:cs="Georgia" w:eastAsia="Georgia" w:hAnsi="Georgia"/>
          <w:b w:val="false"/>
          <w:bCs w:val="false"/>
          <w:color w:val="1A1A1A"/>
          <w:sz w:val="22"/>
          <w:szCs w:val="22"/>
        </w:rPr>
        <w:t xml:space="preserve">Need for Senaei platform appears in the following cases:</w:t>
      </w:r>
    </w:p>
    <w:p>
      <w:pPr>
        <w:pStyle w:val="ListParagraph"/>
        <w:numPr>
          <w:ilvl w:val="0"/>
          <w:numId w:val="2"/>
        </w:numPr>
        <w:spacing w:after="60" w:before="60" w:line="340"/>
        <w:jc w:val="left"/>
      </w:pPr>
      <w:r>
        <w:rPr>
          <w:rFonts w:ascii="Georgia" w:cs="Georgia" w:eastAsia="Georgia" w:hAnsi="Georgia"/>
          <w:color w:val="1A1A1A"/>
          <w:sz w:val="22"/>
          <w:szCs w:val="22"/>
        </w:rPr>
        <w:t xml:space="preserve">Establishing a new factory in Saudi Arabia (local or foreign).</w:t>
      </w:r>
    </w:p>
    <w:p>
      <w:pPr>
        <w:pStyle w:val="ListParagraph"/>
        <w:numPr>
          <w:ilvl w:val="0"/>
          <w:numId w:val="2"/>
        </w:numPr>
        <w:spacing w:after="60" w:before="60" w:line="340"/>
        <w:jc w:val="left"/>
      </w:pPr>
      <w:r>
        <w:rPr>
          <w:rFonts w:ascii="Georgia" w:cs="Georgia" w:eastAsia="Georgia" w:hAnsi="Georgia"/>
          <w:color w:val="1A1A1A"/>
          <w:sz w:val="22"/>
          <w:szCs w:val="22"/>
        </w:rPr>
        <w:t xml:space="preserve">Obtaining the initial license to complete establishment procedures.</w:t>
      </w:r>
    </w:p>
    <w:p>
      <w:pPr>
        <w:pStyle w:val="ListParagraph"/>
        <w:numPr>
          <w:ilvl w:val="0"/>
          <w:numId w:val="2"/>
        </w:numPr>
        <w:spacing w:after="60" w:before="60" w:line="340"/>
        <w:jc w:val="left"/>
      </w:pPr>
      <w:r>
        <w:rPr>
          <w:rFonts w:ascii="Georgia" w:cs="Georgia" w:eastAsia="Georgia" w:hAnsi="Georgia"/>
          <w:color w:val="1A1A1A"/>
          <w:sz w:val="22"/>
          <w:szCs w:val="22"/>
        </w:rPr>
        <w:t xml:space="preserve">Upgrading the license from establishment to production after factory readiness.</w:t>
      </w:r>
    </w:p>
    <w:p>
      <w:pPr>
        <w:pStyle w:val="ListParagraph"/>
        <w:numPr>
          <w:ilvl w:val="0"/>
          <w:numId w:val="2"/>
        </w:numPr>
        <w:spacing w:after="60" w:before="60" w:line="340"/>
        <w:jc w:val="left"/>
      </w:pPr>
      <w:r>
        <w:rPr>
          <w:rFonts w:ascii="Georgia" w:cs="Georgia" w:eastAsia="Georgia" w:hAnsi="Georgia"/>
          <w:color w:val="1A1A1A"/>
          <w:sz w:val="22"/>
          <w:szCs w:val="22"/>
        </w:rPr>
        <w:t xml:space="preserve">Annual industrial license renewal.</w:t>
      </w:r>
    </w:p>
    <w:p>
      <w:pPr>
        <w:pStyle w:val="ListParagraph"/>
        <w:numPr>
          <w:ilvl w:val="0"/>
          <w:numId w:val="2"/>
        </w:numPr>
        <w:spacing w:after="60" w:before="60" w:line="340"/>
        <w:jc w:val="left"/>
      </w:pPr>
      <w:r>
        <w:rPr>
          <w:rFonts w:ascii="Georgia" w:cs="Georgia" w:eastAsia="Georgia" w:hAnsi="Georgia"/>
          <w:color w:val="1A1A1A"/>
          <w:sz w:val="22"/>
          <w:szCs w:val="22"/>
        </w:rPr>
        <w:t xml:space="preserve">Benefiting from customs exemption on machinery, equipment, and raw materials.</w:t>
      </w:r>
    </w:p>
    <w:p>
      <w:pPr>
        <w:pStyle w:val="ListParagraph"/>
        <w:numPr>
          <w:ilvl w:val="0"/>
          <w:numId w:val="2"/>
        </w:numPr>
        <w:spacing w:after="60" w:before="60" w:line="340"/>
        <w:jc w:val="left"/>
      </w:pPr>
      <w:r>
        <w:rPr>
          <w:rFonts w:ascii="Georgia" w:cs="Georgia" w:eastAsia="Georgia" w:hAnsi="Georgia"/>
          <w:color w:val="1A1A1A"/>
          <w:sz w:val="22"/>
          <w:szCs w:val="22"/>
        </w:rPr>
        <w:t xml:space="preserve">Obtaining SAR 100 work permits for expatriate labor (with Qiwa).</w:t>
      </w:r>
    </w:p>
    <w:p>
      <w:pPr>
        <w:pStyle w:val="ListParagraph"/>
        <w:numPr>
          <w:ilvl w:val="0"/>
          <w:numId w:val="2"/>
        </w:numPr>
        <w:spacing w:after="60" w:before="60" w:line="340"/>
        <w:jc w:val="left"/>
      </w:pPr>
      <w:r>
        <w:rPr>
          <w:rFonts w:ascii="Georgia" w:cs="Georgia" w:eastAsia="Georgia" w:hAnsi="Georgia"/>
          <w:color w:val="1A1A1A"/>
          <w:sz w:val="22"/>
          <w:szCs w:val="22"/>
        </w:rPr>
        <w:t xml:space="preserve">Issuing certificates of origin for export to GCC and Arab countries.</w:t>
      </w:r>
    </w:p>
    <w:p>
      <w:pPr>
        <w:pStyle w:val="ListParagraph"/>
        <w:numPr>
          <w:ilvl w:val="0"/>
          <w:numId w:val="2"/>
        </w:numPr>
        <w:spacing w:after="60" w:before="60" w:line="340"/>
        <w:jc w:val="left"/>
      </w:pPr>
      <w:r>
        <w:rPr>
          <w:rFonts w:ascii="Georgia" w:cs="Georgia" w:eastAsia="Georgia" w:hAnsi="Georgia"/>
          <w:color w:val="1A1A1A"/>
          <w:sz w:val="22"/>
          <w:szCs w:val="22"/>
        </w:rPr>
        <w:t xml:space="preserve">Requesting an industrial loan from SIDF through the platform.</w:t>
      </w:r>
    </w:p>
    <w:p>
      <w:pPr>
        <w:pStyle w:val="ListParagraph"/>
        <w:numPr>
          <w:ilvl w:val="0"/>
          <w:numId w:val="2"/>
        </w:numPr>
        <w:spacing w:after="60" w:before="60" w:line="340"/>
        <w:jc w:val="left"/>
      </w:pPr>
      <w:r>
        <w:rPr>
          <w:rFonts w:ascii="Georgia" w:cs="Georgia" w:eastAsia="Georgia" w:hAnsi="Georgia"/>
          <w:color w:val="1A1A1A"/>
          <w:sz w:val="22"/>
          <w:szCs w:val="22"/>
        </w:rPr>
        <w:t xml:space="preserve">Requesting land/factory allocation from Modon through the platform.</w:t>
      </w:r>
    </w:p>
    <w:p>
      <w:pPr>
        <w:pStyle w:val="ListParagraph"/>
        <w:numPr>
          <w:ilvl w:val="0"/>
          <w:numId w:val="2"/>
        </w:numPr>
        <w:spacing w:after="60" w:before="60" w:line="340"/>
        <w:jc w:val="left"/>
      </w:pPr>
      <w:r>
        <w:rPr>
          <w:rFonts w:ascii="Georgia" w:cs="Georgia" w:eastAsia="Georgia" w:hAnsi="Georgia"/>
          <w:color w:val="1A1A1A"/>
          <w:sz w:val="22"/>
          <w:szCs w:val="22"/>
        </w:rPr>
        <w:t xml:space="preserve">Transferring factory ownership to a new owner.</w:t>
      </w:r>
    </w:p>
    <w:p>
      <w:pPr>
        <w:pStyle w:val="ListParagraph"/>
        <w:numPr>
          <w:ilvl w:val="0"/>
          <w:numId w:val="2"/>
        </w:numPr>
        <w:spacing w:after="60" w:before="60" w:line="340"/>
        <w:jc w:val="left"/>
      </w:pPr>
      <w:r>
        <w:rPr>
          <w:rFonts w:ascii="Georgia" w:cs="Georgia" w:eastAsia="Georgia" w:hAnsi="Georgia"/>
          <w:color w:val="1A1A1A"/>
          <w:sz w:val="22"/>
          <w:szCs w:val="22"/>
        </w:rPr>
        <w:t xml:space="preserve">Periodic industrial survey to update establishment data.</w:t>
      </w:r>
    </w:p>
    <w:p>
      <w:pPr>
        <w:pBdr>
          <w:bottom w:val="single" w:color="1B5E5A" w:sz="8" w:space="4"/>
        </w:pBdr>
        <w:spacing w:after="100" w:before="240"/>
      </w:pPr>
    </w:p>
    <w:p>
      <w:pPr>
        <w:pStyle w:val="Heading2"/>
        <w:spacing w:after="180" w:before="320"/>
        <w:jc w:val="left"/>
      </w:pPr>
      <w:r>
        <w:rPr>
          <w:rFonts w:ascii="Georgia" w:cs="Georgia" w:eastAsia="Georgia" w:hAnsi="Georgia"/>
          <w:b/>
          <w:bCs/>
          <w:color w:val="1B5E5A"/>
          <w:sz w:val="32"/>
          <w:szCs w:val="32"/>
        </w:rPr>
        <w:t xml:space="preserve">Frequently Asked Questions</w:t>
      </w:r>
    </w:p>
    <w:p>
      <w:pPr>
        <w:spacing w:after="80" w:before="220"/>
        <w:jc w:val="left"/>
      </w:pPr>
      <w:r>
        <w:rPr>
          <w:rFonts w:ascii="Georgia" w:cs="Georgia" w:eastAsia="Georgia" w:hAnsi="Georgia"/>
          <w:b/>
          <w:bCs/>
          <w:color w:val="1B5E5A"/>
          <w:sz w:val="24"/>
          <w:szCs w:val="24"/>
        </w:rPr>
        <w:t xml:space="preserve">What is Senaei platform?</w:t>
      </w:r>
    </w:p>
    <w:p>
      <w:pPr>
        <w:spacing w:after="120" w:before="120" w:line="340"/>
        <w:jc w:val="both"/>
      </w:pPr>
      <w:r>
        <w:rPr>
          <w:rFonts w:ascii="Georgia" w:cs="Georgia" w:eastAsia="Georgia" w:hAnsi="Georgia"/>
          <w:b w:val="false"/>
          <w:bCs w:val="false"/>
          <w:color w:val="1A1A1A"/>
          <w:sz w:val="22"/>
          <w:szCs w:val="22"/>
        </w:rPr>
        <w:t xml:space="preserve">Senaei platform (industry.sa) is the official smart gateway for industrial investment in Saudi Arabia, affiliated with the Ministry of Industry and Mineral Resources. The Ministry was established by Royal Order A/472 on August 30, 2019 and began operations on January 1, 2020. The platform consolidates all digital services for industrial investors: licenses, exemptions, certificates of origin, labor approval, and integrations with MISA, Modon, and SIDF.</w:t>
      </w:r>
    </w:p>
    <w:p>
      <w:pPr>
        <w:spacing w:after="80" w:before="220"/>
        <w:jc w:val="left"/>
      </w:pPr>
      <w:r>
        <w:rPr>
          <w:rFonts w:ascii="Georgia" w:cs="Georgia" w:eastAsia="Georgia" w:hAnsi="Georgia"/>
          <w:b/>
          <w:bCs/>
          <w:color w:val="1B5E5A"/>
          <w:sz w:val="24"/>
          <w:szCs w:val="24"/>
        </w:rPr>
        <w:t xml:space="preserve">What is the SADAD biller code for Senaei?</w:t>
      </w:r>
    </w:p>
    <w:p>
      <w:pPr>
        <w:spacing w:after="120" w:before="120" w:line="340"/>
        <w:jc w:val="both"/>
      </w:pPr>
      <w:r>
        <w:rPr>
          <w:rFonts w:ascii="Georgia" w:cs="Georgia" w:eastAsia="Georgia" w:hAnsi="Georgia"/>
          <w:b w:val="false"/>
          <w:bCs w:val="false"/>
          <w:color w:val="1A1A1A"/>
          <w:sz w:val="22"/>
          <w:szCs w:val="22"/>
        </w:rPr>
        <w:t xml:space="preserve">Payments to the Ministry of Industry and Mineral Resources are made through SADAD under the name "Ministry of Industry and Mineral Resources." The entity's programming code is 0029002000. When any invoice is issued for a specific service from within the platform (industrial licenses, certificates of origin), a sub-SADAD number is generated specific to the invoice itself.</w:t>
      </w:r>
    </w:p>
    <w:p>
      <w:pPr>
        <w:spacing w:after="80" w:before="220"/>
        <w:jc w:val="left"/>
      </w:pPr>
      <w:r>
        <w:rPr>
          <w:rFonts w:ascii="Georgia" w:cs="Georgia" w:eastAsia="Georgia" w:hAnsi="Georgia"/>
          <w:b/>
          <w:bCs/>
          <w:color w:val="1B5E5A"/>
          <w:sz w:val="24"/>
          <w:szCs w:val="24"/>
        </w:rPr>
        <w:t xml:space="preserve">How much does an industrial license cost?</w:t>
      </w:r>
    </w:p>
    <w:p>
      <w:pPr>
        <w:spacing w:after="120" w:before="120" w:line="340"/>
        <w:jc w:val="both"/>
      </w:pPr>
      <w:r>
        <w:rPr>
          <w:rFonts w:ascii="Georgia" w:cs="Georgia" w:eastAsia="Georgia" w:hAnsi="Georgia"/>
          <w:b w:val="false"/>
          <w:bCs w:val="false"/>
          <w:color w:val="1A1A1A"/>
          <w:sz w:val="22"/>
          <w:szCs w:val="22"/>
        </w:rPr>
        <w:t xml:space="preserve">Initial license (establishment): free. Basic final license: SAR 2,000 + field inspection SAR 1,500. Annual renewal: SAR 1,200. Specialized industries may cost SAR 3,000-8,000 additional. Fees may vary based on activity, area, and industry. The customs exemption and industrial survey are free.</w:t>
      </w:r>
    </w:p>
    <w:p>
      <w:pPr>
        <w:spacing w:after="80" w:before="220"/>
        <w:jc w:val="left"/>
      </w:pPr>
      <w:r>
        <w:rPr>
          <w:rFonts w:ascii="Georgia" w:cs="Georgia" w:eastAsia="Georgia" w:hAnsi="Georgia"/>
          <w:b/>
          <w:bCs/>
          <w:color w:val="1B5E5A"/>
          <w:sz w:val="24"/>
          <w:szCs w:val="24"/>
        </w:rPr>
        <w:t xml:space="preserve">What is the difference between the initial and final license?</w:t>
      </w:r>
    </w:p>
    <w:p>
      <w:pPr>
        <w:spacing w:after="120" w:before="120" w:line="340"/>
        <w:jc w:val="both"/>
      </w:pPr>
      <w:r>
        <w:rPr>
          <w:rFonts w:ascii="Georgia" w:cs="Georgia" w:eastAsia="Georgia" w:hAnsi="Georgia"/>
          <w:b w:val="false"/>
          <w:bCs w:val="false"/>
          <w:color w:val="1A1A1A"/>
          <w:sz w:val="22"/>
          <w:szCs w:val="22"/>
        </w:rPr>
        <w:t xml:space="preserve">The initial license (establishment) is a free document valid for one year, allowing completion of establishment procedures only (land allocation, factory construction, sub-license issuance) but does not allow actual production. The final license is issued after factory readiness and field inspection, enabling commercial production start and benefiting from customs exemptions.</w:t>
      </w:r>
    </w:p>
    <w:p>
      <w:pPr>
        <w:spacing w:after="80" w:before="220"/>
        <w:jc w:val="left"/>
      </w:pPr>
      <w:r>
        <w:rPr>
          <w:rFonts w:ascii="Georgia" w:cs="Georgia" w:eastAsia="Georgia" w:hAnsi="Georgia"/>
          <w:b/>
          <w:bCs/>
          <w:color w:val="1B5E5A"/>
          <w:sz w:val="24"/>
          <w:szCs w:val="24"/>
        </w:rPr>
        <w:t xml:space="preserve">How long is the industrial license valid?</w:t>
      </w:r>
    </w:p>
    <w:p>
      <w:pPr>
        <w:spacing w:after="120" w:before="120" w:line="340"/>
        <w:jc w:val="both"/>
      </w:pPr>
      <w:r>
        <w:rPr>
          <w:rFonts w:ascii="Georgia" w:cs="Georgia" w:eastAsia="Georgia" w:hAnsi="Georgia"/>
          <w:b w:val="false"/>
          <w:bCs w:val="false"/>
          <w:color w:val="1A1A1A"/>
          <w:sz w:val="22"/>
          <w:szCs w:val="22"/>
        </w:rPr>
        <w:t xml:space="preserve">The industrial license is valid for one year, renewable annually for SAR 1,200. In special cases such as mineral exploration and exploitation licenses, the duration reaches 5 years. The initial license for establishment is also valid for one year to complete procedures.</w:t>
      </w:r>
    </w:p>
    <w:p>
      <w:pPr>
        <w:spacing w:after="80" w:before="220"/>
        <w:jc w:val="left"/>
      </w:pPr>
      <w:r>
        <w:rPr>
          <w:rFonts w:ascii="Georgia" w:cs="Georgia" w:eastAsia="Georgia" w:hAnsi="Georgia"/>
          <w:b/>
          <w:bCs/>
          <w:color w:val="1B5E5A"/>
          <w:sz w:val="24"/>
          <w:szCs w:val="24"/>
        </w:rPr>
        <w:t xml:space="preserve">What is the customs exemption and how do I get it?</w:t>
      </w:r>
    </w:p>
    <w:p>
      <w:pPr>
        <w:spacing w:after="120" w:before="120" w:line="340"/>
        <w:jc w:val="both"/>
      </w:pPr>
      <w:r>
        <w:rPr>
          <w:rFonts w:ascii="Georgia" w:cs="Georgia" w:eastAsia="Georgia" w:hAnsi="Georgia"/>
          <w:b w:val="false"/>
          <w:bCs w:val="false"/>
          <w:color w:val="1A1A1A"/>
          <w:sz w:val="22"/>
          <w:szCs w:val="22"/>
        </w:rPr>
        <w:t xml:space="preserve">A free service from Senaei platform that enables industrial investors to obtain exemption from customs duties on: machinery and equipment, spare parts, raw materials, and semi-manufactured materials used in production. Basic requirement: obtaining the final industrial license. Application is submitted electronically from within the platform after linking it with Saudi Customs.</w:t>
      </w:r>
    </w:p>
    <w:p>
      <w:pPr>
        <w:spacing w:after="80" w:before="220"/>
        <w:jc w:val="left"/>
      </w:pPr>
      <w:r>
        <w:rPr>
          <w:rFonts w:ascii="Georgia" w:cs="Georgia" w:eastAsia="Georgia" w:hAnsi="Georgia"/>
          <w:b/>
          <w:bCs/>
          <w:color w:val="1B5E5A"/>
          <w:sz w:val="24"/>
          <w:szCs w:val="24"/>
        </w:rPr>
        <w:t xml:space="preserve">What is the advantage of the SAR 100 work permit?</w:t>
      </w:r>
    </w:p>
    <w:p>
      <w:pPr>
        <w:spacing w:after="120" w:before="120" w:line="340"/>
        <w:jc w:val="both"/>
      </w:pPr>
      <w:r>
        <w:rPr>
          <w:rFonts w:ascii="Georgia" w:cs="Georgia" w:eastAsia="Georgia" w:hAnsi="Georgia"/>
          <w:b w:val="false"/>
          <w:bCs w:val="false"/>
          <w:color w:val="1A1A1A"/>
          <w:sz w:val="22"/>
          <w:szCs w:val="22"/>
        </w:rPr>
        <w:t xml:space="preserve">Exclusive competitive advantage: when a factory license is linked to Qiwa platform and labor approval is obtained from Senaei, work permit fees for expatriate workers drop to only SAR 100 (instead of the usual SAR 9,600). This is a major advantage for labor-intensive factories, saving thousands of riyals per worker annually.</w:t>
      </w:r>
    </w:p>
    <w:p>
      <w:pPr>
        <w:spacing w:after="80" w:before="220"/>
        <w:jc w:val="left"/>
      </w:pPr>
      <w:r>
        <w:rPr>
          <w:rFonts w:ascii="Georgia" w:cs="Georgia" w:eastAsia="Georgia" w:hAnsi="Georgia"/>
          <w:b/>
          <w:bCs/>
          <w:color w:val="1B5E5A"/>
          <w:sz w:val="24"/>
          <w:szCs w:val="24"/>
        </w:rPr>
        <w:t xml:space="preserve">Can foreign investors use Senaei platform?</w:t>
      </w:r>
    </w:p>
    <w:p>
      <w:pPr>
        <w:spacing w:after="120" w:before="120" w:line="340"/>
        <w:jc w:val="both"/>
      </w:pPr>
      <w:r>
        <w:rPr>
          <w:rFonts w:ascii="Georgia" w:cs="Georgia" w:eastAsia="Georgia" w:hAnsi="Georgia"/>
          <w:b w:val="false"/>
          <w:bCs w:val="false"/>
          <w:color w:val="1A1A1A"/>
          <w:sz w:val="22"/>
          <w:szCs w:val="22"/>
        </w:rPr>
        <w:t xml:space="preserve">Yes, Senaei platform is open to foreign investors but with the condition of obtaining an investment license from the Ministry of Investment (MISA) first, then extracting the Saudi commercial registration. A Saudi national or Saudi resident authorized representative is also required to manage the platform account. Motaded Limited provides the integrated service from start to finish.</w:t>
      </w:r>
    </w:p>
    <w:p>
      <w:pPr>
        <w:spacing w:after="80" w:before="220"/>
        <w:jc w:val="left"/>
      </w:pPr>
      <w:r>
        <w:rPr>
          <w:rFonts w:ascii="Georgia" w:cs="Georgia" w:eastAsia="Georgia" w:hAnsi="Georgia"/>
          <w:b/>
          <w:bCs/>
          <w:color w:val="1B5E5A"/>
          <w:sz w:val="24"/>
          <w:szCs w:val="24"/>
        </w:rPr>
        <w:t xml:space="preserve">How is expatriate labor approval done from Senaei?</w:t>
      </w:r>
    </w:p>
    <w:p>
      <w:pPr>
        <w:spacing w:after="120" w:before="120" w:line="340"/>
        <w:jc w:val="both"/>
      </w:pPr>
      <w:r>
        <w:rPr>
          <w:rFonts w:ascii="Georgia" w:cs="Georgia" w:eastAsia="Georgia" w:hAnsi="Georgia"/>
          <w:b w:val="false"/>
          <w:bCs w:val="false"/>
          <w:color w:val="1A1A1A"/>
          <w:sz w:val="22"/>
          <w:szCs w:val="22"/>
        </w:rPr>
        <w:t xml:space="preserve">An electronic service that enables industrial investors to obtain labor approval based on establishment needs. Procedures include: application submission via Senaei, field visit by the Ministry to assess workforce requirements, approval of the number, then extraction of work permits at SAR 100 per worker through Qiwa platform.</w:t>
      </w:r>
    </w:p>
    <w:p>
      <w:pPr>
        <w:spacing w:after="80" w:before="220"/>
        <w:jc w:val="left"/>
      </w:pPr>
      <w:r>
        <w:rPr>
          <w:rFonts w:ascii="Georgia" w:cs="Georgia" w:eastAsia="Georgia" w:hAnsi="Georgia"/>
          <w:b/>
          <w:bCs/>
          <w:color w:val="1B5E5A"/>
          <w:sz w:val="24"/>
          <w:szCs w:val="24"/>
        </w:rPr>
        <w:t xml:space="preserve">What are certificates of origin?</w:t>
      </w:r>
    </w:p>
    <w:p>
      <w:pPr>
        <w:spacing w:after="120" w:before="120" w:line="340"/>
        <w:jc w:val="both"/>
      </w:pPr>
      <w:r>
        <w:rPr>
          <w:rFonts w:ascii="Georgia" w:cs="Georgia" w:eastAsia="Georgia" w:hAnsi="Georgia"/>
          <w:b w:val="false"/>
          <w:bCs w:val="false"/>
          <w:color w:val="1A1A1A"/>
          <w:sz w:val="22"/>
          <w:szCs w:val="22"/>
        </w:rPr>
        <w:t xml:space="preserve">Certificates issued from Senaei platform proving that the product was manufactured in Saudi Arabia, used for export to GCC and Arab countries to benefit from preferential treatment and customs exemptions. Two types: certificate with wet stamp at SAR 50 + VAT, and certificate with electronic stamp at SAR 75 + VAT. The electronic stamp is faster and easier for international accreditation.</w:t>
      </w:r>
    </w:p>
    <w:p>
      <w:pPr>
        <w:spacing w:after="80" w:before="220"/>
        <w:jc w:val="left"/>
      </w:pPr>
      <w:r>
        <w:rPr>
          <w:rFonts w:ascii="Georgia" w:cs="Georgia" w:eastAsia="Georgia" w:hAnsi="Georgia"/>
          <w:b/>
          <w:bCs/>
          <w:color w:val="1B5E5A"/>
          <w:sz w:val="24"/>
          <w:szCs w:val="24"/>
        </w:rPr>
        <w:t xml:space="preserve">How does Senaei integrate with Modon and SIDF?</w:t>
      </w:r>
    </w:p>
    <w:p>
      <w:pPr>
        <w:spacing w:after="120" w:before="120" w:line="340"/>
        <w:jc w:val="both"/>
      </w:pPr>
      <w:r>
        <w:rPr>
          <w:rFonts w:ascii="Georgia" w:cs="Georgia" w:eastAsia="Georgia" w:hAnsi="Georgia"/>
          <w:b w:val="false"/>
          <w:bCs w:val="false"/>
          <w:color w:val="1A1A1A"/>
          <w:sz w:val="22"/>
          <w:szCs w:val="22"/>
        </w:rPr>
        <w:t xml:space="preserve">From within Senaei platform, direct applications can be submitted to linked entities: land/ready factory allocation request from Modon Authority (full partnership in Land and Loan and Factory and Loan programs), industrial loan request from the Saudi Industrial Development Fund SIDF, and electric power allocation request at preferential prices. This integration saves time and effort.</w:t>
      </w:r>
    </w:p>
    <w:p>
      <w:pPr>
        <w:spacing w:after="80" w:before="220"/>
        <w:jc w:val="left"/>
      </w:pPr>
      <w:r>
        <w:rPr>
          <w:rFonts w:ascii="Georgia" w:cs="Georgia" w:eastAsia="Georgia" w:hAnsi="Georgia"/>
          <w:b/>
          <w:bCs/>
          <w:color w:val="1B5E5A"/>
          <w:sz w:val="24"/>
          <w:szCs w:val="24"/>
        </w:rPr>
        <w:t xml:space="preserve">How do I contact Senaei platform?</w:t>
      </w:r>
    </w:p>
    <w:p>
      <w:pPr>
        <w:spacing w:after="120" w:before="120" w:line="340"/>
        <w:jc w:val="both"/>
      </w:pPr>
      <w:r>
        <w:rPr>
          <w:rFonts w:ascii="Georgia" w:cs="Georgia" w:eastAsia="Georgia" w:hAnsi="Georgia"/>
          <w:b w:val="false"/>
          <w:bCs w:val="false"/>
          <w:color w:val="1A1A1A"/>
          <w:sz w:val="22"/>
          <w:szCs w:val="22"/>
        </w:rPr>
        <w:t xml:space="preserve">To contact: through Senaei platform industry.sa, the official Ministry website mim.gov.sa, or the Senaei mobile app (available on iOS). You can also contact Ministry of Industry and Mineral Resources service centers spread across the regions of the Kingdom.</w:t>
      </w:r>
    </w:p>
    <w:p>
      <w:pPr>
        <w:pBdr>
          <w:bottom w:val="single" w:color="1B5E5A" w:sz="8" w:space="4"/>
        </w:pBdr>
        <w:spacing w:after="100" w:before="240"/>
      </w:pPr>
    </w:p>
    <w:p>
      <w:pPr>
        <w:pStyle w:val="Heading2"/>
        <w:spacing w:after="180" w:before="320"/>
        <w:jc w:val="left"/>
      </w:pPr>
      <w:r>
        <w:rPr>
          <w:rFonts w:ascii="Georgia" w:cs="Georgia" w:eastAsia="Georgia" w:hAnsi="Georgia"/>
          <w:b/>
          <w:bCs/>
          <w:color w:val="1B5E5A"/>
          <w:sz w:val="32"/>
          <w:szCs w:val="32"/>
        </w:rPr>
        <w:t xml:space="preserve">When Do You Need Specialized Help with Senaei Procedures?</w:t>
      </w:r>
    </w:p>
    <w:p>
      <w:pPr>
        <w:spacing w:after="120" w:before="120" w:line="340"/>
        <w:jc w:val="both"/>
      </w:pPr>
      <w:r>
        <w:rPr>
          <w:rFonts w:ascii="Georgia" w:cs="Georgia" w:eastAsia="Georgia" w:hAnsi="Georgia"/>
          <w:b w:val="false"/>
          <w:bCs w:val="false"/>
          <w:color w:val="1A1A1A"/>
          <w:sz w:val="22"/>
          <w:szCs w:val="22"/>
        </w:rPr>
        <w:t xml:space="preserve">Obtaining an industrial license, especially for foreign investors wishing to establish factories in Saudi Arabia, requires a precise understanding of initial and final licensing, coordination between several entities (Senaei, MISA, Modon, SIDF, Qiwa, Salamah, Balady), preparation of technical and economic feasibility studies, and planning to benefit from exemptions and advantages. Any error in procedures may lead to production delays and loss of competitive advantages.</w:t>
      </w:r>
    </w:p>
    <w:p>
      <w:pPr>
        <w:spacing w:after="120" w:before="120" w:line="340"/>
        <w:jc w:val="both"/>
      </w:pPr>
      <w:r>
        <w:rPr>
          <w:rFonts w:ascii="Georgia" w:cs="Georgia" w:eastAsia="Georgia" w:hAnsi="Georgia"/>
          <w:b w:val="false"/>
          <w:bCs w:val="false"/>
          <w:color w:val="1A1A1A"/>
          <w:sz w:val="22"/>
          <w:szCs w:val="22"/>
        </w:rPr>
        <w:t xml:space="preserve">Companies and foreign investors commonly face recurring challenges in:</w:t>
      </w:r>
    </w:p>
    <w:p>
      <w:pPr>
        <w:pStyle w:val="ListParagraph"/>
        <w:numPr>
          <w:ilvl w:val="0"/>
          <w:numId w:val="2"/>
        </w:numPr>
        <w:spacing w:after="60" w:before="60" w:line="340"/>
        <w:jc w:val="left"/>
      </w:pPr>
      <w:r>
        <w:rPr>
          <w:rFonts w:ascii="Georgia" w:cs="Georgia" w:eastAsia="Georgia" w:hAnsi="Georgia"/>
          <w:color w:val="1A1A1A"/>
          <w:sz w:val="22"/>
          <w:szCs w:val="22"/>
        </w:rPr>
        <w:t xml:space="preserve">Correct sequence: MISA license → commercial registration → initial license → land allocation → factory construction → final license.</w:t>
      </w:r>
    </w:p>
    <w:p>
      <w:pPr>
        <w:pStyle w:val="ListParagraph"/>
        <w:numPr>
          <w:ilvl w:val="0"/>
          <w:numId w:val="2"/>
        </w:numPr>
        <w:spacing w:after="60" w:before="60" w:line="340"/>
        <w:jc w:val="left"/>
      </w:pPr>
      <w:r>
        <w:rPr>
          <w:rFonts w:ascii="Georgia" w:cs="Georgia" w:eastAsia="Georgia" w:hAnsi="Georgia"/>
          <w:color w:val="1A1A1A"/>
          <w:sz w:val="22"/>
          <w:szCs w:val="22"/>
        </w:rPr>
        <w:t xml:space="preserve">Preparing the technical and economic feasibility study according to Ministry of Industry standards.</w:t>
      </w:r>
    </w:p>
    <w:p>
      <w:pPr>
        <w:pStyle w:val="ListParagraph"/>
        <w:numPr>
          <w:ilvl w:val="0"/>
          <w:numId w:val="2"/>
        </w:numPr>
        <w:spacing w:after="60" w:before="60" w:line="340"/>
        <w:jc w:val="left"/>
      </w:pPr>
      <w:r>
        <w:rPr>
          <w:rFonts w:ascii="Georgia" w:cs="Georgia" w:eastAsia="Georgia" w:hAnsi="Georgia"/>
          <w:color w:val="1A1A1A"/>
          <w:sz w:val="22"/>
          <w:szCs w:val="22"/>
        </w:rPr>
        <w:t xml:space="preserve">Coordinating between Senaei platform and Modon Authority for land allocation.</w:t>
      </w:r>
    </w:p>
    <w:p>
      <w:pPr>
        <w:pStyle w:val="ListParagraph"/>
        <w:numPr>
          <w:ilvl w:val="0"/>
          <w:numId w:val="2"/>
        </w:numPr>
        <w:spacing w:after="60" w:before="60" w:line="340"/>
        <w:jc w:val="left"/>
      </w:pPr>
      <w:r>
        <w:rPr>
          <w:rFonts w:ascii="Georgia" w:cs="Georgia" w:eastAsia="Georgia" w:hAnsi="Georgia"/>
          <w:color w:val="1A1A1A"/>
          <w:sz w:val="22"/>
          <w:szCs w:val="22"/>
        </w:rPr>
        <w:t xml:space="preserve">Applying for an industrial loan from SIDF (conditions and documents).</w:t>
      </w:r>
    </w:p>
    <w:p>
      <w:pPr>
        <w:pStyle w:val="ListParagraph"/>
        <w:numPr>
          <w:ilvl w:val="0"/>
          <w:numId w:val="2"/>
        </w:numPr>
        <w:spacing w:after="60" w:before="60" w:line="340"/>
        <w:jc w:val="left"/>
      </w:pPr>
      <w:r>
        <w:rPr>
          <w:rFonts w:ascii="Georgia" w:cs="Georgia" w:eastAsia="Georgia" w:hAnsi="Georgia"/>
          <w:color w:val="1A1A1A"/>
          <w:sz w:val="22"/>
          <w:szCs w:val="22"/>
        </w:rPr>
        <w:t xml:space="preserve">Benefiting from customs exemption on machinery and raw materials.</w:t>
      </w:r>
    </w:p>
    <w:p>
      <w:pPr>
        <w:pStyle w:val="ListParagraph"/>
        <w:numPr>
          <w:ilvl w:val="0"/>
          <w:numId w:val="2"/>
        </w:numPr>
        <w:spacing w:after="60" w:before="60" w:line="340"/>
        <w:jc w:val="left"/>
      </w:pPr>
      <w:r>
        <w:rPr>
          <w:rFonts w:ascii="Georgia" w:cs="Georgia" w:eastAsia="Georgia" w:hAnsi="Georgia"/>
          <w:color w:val="1A1A1A"/>
          <w:sz w:val="22"/>
          <w:szCs w:val="22"/>
        </w:rPr>
        <w:t xml:space="preserve">Linking the factory license with Qiwa to obtain SAR 100 work permits.</w:t>
      </w:r>
    </w:p>
    <w:p>
      <w:pPr>
        <w:pStyle w:val="ListParagraph"/>
        <w:numPr>
          <w:ilvl w:val="0"/>
          <w:numId w:val="2"/>
        </w:numPr>
        <w:spacing w:after="60" w:before="60" w:line="340"/>
        <w:jc w:val="left"/>
      </w:pPr>
      <w:r>
        <w:rPr>
          <w:rFonts w:ascii="Georgia" w:cs="Georgia" w:eastAsia="Georgia" w:hAnsi="Georgia"/>
          <w:color w:val="1A1A1A"/>
          <w:sz w:val="22"/>
          <w:szCs w:val="22"/>
        </w:rPr>
        <w:t xml:space="preserve">Issuing certificates of origin for export.</w:t>
      </w:r>
    </w:p>
    <w:p>
      <w:pPr>
        <w:pStyle w:val="ListParagraph"/>
        <w:numPr>
          <w:ilvl w:val="0"/>
          <w:numId w:val="2"/>
        </w:numPr>
        <w:spacing w:after="60" w:before="60" w:line="340"/>
        <w:jc w:val="left"/>
      </w:pPr>
      <w:r>
        <w:rPr>
          <w:rFonts w:ascii="Georgia" w:cs="Georgia" w:eastAsia="Georgia" w:hAnsi="Georgia"/>
          <w:color w:val="1A1A1A"/>
          <w:sz w:val="22"/>
          <w:szCs w:val="22"/>
        </w:rPr>
        <w:t xml:space="preserve">Providing the Saudi/resident authorized representative for foreign companies.</w:t>
      </w:r>
    </w:p>
    <w:p>
      <w:pPr>
        <w:pStyle w:val="ListParagraph"/>
        <w:numPr>
          <w:ilvl w:val="0"/>
          <w:numId w:val="2"/>
        </w:numPr>
        <w:spacing w:after="60" w:before="60" w:line="340"/>
        <w:jc w:val="left"/>
      </w:pPr>
      <w:r>
        <w:rPr>
          <w:rFonts w:ascii="Georgia" w:cs="Georgia" w:eastAsia="Georgia" w:hAnsi="Georgia"/>
          <w:color w:val="1A1A1A"/>
          <w:sz w:val="22"/>
          <w:szCs w:val="22"/>
        </w:rPr>
        <w:t xml:space="preserve">Annual industrial license renewal and updating industrial survey data.</w:t>
      </w:r>
    </w:p>
    <w:p>
      <w:pPr>
        <w:spacing w:after="100" w:before="280"/>
        <w:jc w:val="center"/>
      </w:pPr>
      <w:r>
        <w:rPr>
          <w:rFonts w:ascii="Georgia" w:cs="Georgia" w:eastAsia="Georgia" w:hAnsi="Georgia"/>
          <w:b/>
          <w:bCs/>
          <w:color w:val="1B5E5A"/>
          <w:sz w:val="28"/>
          <w:szCs w:val="28"/>
        </w:rPr>
        <w:t xml:space="preserve">Book a Free Consultation with the Motaded Team</w:t>
      </w:r>
    </w:p>
    <w:p>
      <w:pPr>
        <w:spacing w:after="120" w:before="120" w:line="340"/>
        <w:jc w:val="center"/>
      </w:pPr>
      <w:r>
        <w:rPr>
          <w:rFonts w:ascii="Georgia" w:cs="Georgia" w:eastAsia="Georgia" w:hAnsi="Georgia"/>
          <w:b w:val="false"/>
          <w:bCs w:val="false"/>
          <w:color w:val="1A1A1A"/>
          <w:sz w:val="22"/>
          <w:szCs w:val="22"/>
        </w:rPr>
        <w:t xml:space="preserve">Motaded Limited provides complete support services for foreign industrial investors in Saudi Arabia, including: obtaining the MISA license, extracting the commercial registration, applying for the initial and final license from Senaei, coordinating with Modon Authority for land allocation, applying for SIDF loans, obtaining customs exemption, linking the factory with Qiwa for SAR 100 work permits, issuing certificates of origin for export, and providing the Saudi authorized representative. Reach out at info@motaded.com.sa or book a meeting.</w:t>
      </w:r>
    </w:p>
    <w:p>
      <w:pPr>
        <w:spacing w:after="120" w:before="200" w:line="340"/>
        <w:jc w:val="center"/>
      </w:pPr>
      <w:r>
        <w:rPr>
          <w:rFonts w:ascii="Georgia" w:cs="Georgia" w:eastAsia="Georgia" w:hAnsi="Georgia"/>
          <w:b/>
          <w:bCs/>
          <w:color w:val="1A1A1A"/>
          <w:sz w:val="22"/>
          <w:szCs w:val="22"/>
        </w:rPr>
        <w:t xml:space="preserve">Official link: industry.sa | Login link: app.industry.sa | SADAD biller code: 0029002000 | Mobile app: Senaei</w:t>
      </w:r>
    </w:p>
    <w:p>
      <w:pPr>
        <w:spacing w:before="400"/>
      </w:pPr>
    </w:p>
    <w:p>
      <w:pPr>
        <w:pBdr>
          <w:top w:val="single" w:color="C9A961" w:sz="12"/>
          <w:bottom w:val="single" w:color="C9A961" w:sz="12"/>
        </w:pBdr>
        <w:shd w:fill="FFF8E1" w:val="clear"/>
        <w:spacing w:after="240" w:before="0"/>
        <w:jc w:val="left"/>
      </w:pPr>
      <w:r>
        <w:rPr>
          <w:rFonts w:ascii="Georgia" w:cs="Georgia" w:eastAsia="Georgia" w:hAnsi="Georgia"/>
          <w:b/>
          <w:bCs/>
          <w:color w:val="C9A961"/>
          <w:sz w:val="24"/>
          <w:szCs w:val="24"/>
        </w:rPr>
        <w:t xml:space="preserve">Required Internal Links (Developer Instructions)</w:t>
      </w:r>
    </w:p>
    <w:p>
      <w:pPr>
        <w:spacing w:after="120" w:before="160" w:line="340"/>
        <w:jc w:val="both"/>
      </w:pPr>
      <w:r>
        <w:rPr>
          <w:rFonts w:ascii="Georgia" w:cs="Georgia" w:eastAsia="Georgia" w:hAnsi="Georgia"/>
          <w:b/>
          <w:bCs/>
          <w:color w:val="1B5E5A"/>
          <w:sz w:val="22"/>
          <w:szCs w:val="22"/>
        </w:rPr>
        <w:t xml:space="preserve">Links in "Resources" Section</w:t>
      </w:r>
    </w:p>
    <w:p>
      <w:pPr>
        <w:spacing w:after="40" w:before="40"/>
        <w:jc w:val="left"/>
      </w:pPr>
      <w:r>
        <w:rPr>
          <w:rFonts w:ascii="Georgia" w:cs="Georgia" w:eastAsia="Georgia" w:hAnsi="Georgia"/>
          <w:color w:val="555555"/>
          <w:sz w:val="20"/>
          <w:szCs w:val="20"/>
        </w:rPr>
        <w:t xml:space="preserve">• https://industry.sa (Official Senaei platform)</w:t>
      </w:r>
    </w:p>
    <w:p>
      <w:pPr>
        <w:spacing w:after="40" w:before="40"/>
        <w:jc w:val="left"/>
      </w:pPr>
      <w:r>
        <w:rPr>
          <w:rFonts w:ascii="Georgia" w:cs="Georgia" w:eastAsia="Georgia" w:hAnsi="Georgia"/>
          <w:color w:val="555555"/>
          <w:sz w:val="20"/>
          <w:szCs w:val="20"/>
        </w:rPr>
        <w:t xml:space="preserve">• https://app.industry.sa (Login link)</w:t>
      </w:r>
    </w:p>
    <w:p>
      <w:pPr>
        <w:spacing w:after="40" w:before="40"/>
        <w:jc w:val="left"/>
      </w:pPr>
      <w:r>
        <w:rPr>
          <w:rFonts w:ascii="Georgia" w:cs="Georgia" w:eastAsia="Georgia" w:hAnsi="Georgia"/>
          <w:color w:val="555555"/>
          <w:sz w:val="20"/>
          <w:szCs w:val="20"/>
        </w:rPr>
        <w:t xml:space="preserve">• https://mim.gov.sa (Official Ministry website)</w:t>
      </w:r>
    </w:p>
    <w:p>
      <w:pPr>
        <w:spacing w:after="40" w:before="40"/>
        <w:jc w:val="left"/>
      </w:pPr>
      <w:r>
        <w:rPr>
          <w:rFonts w:ascii="Georgia" w:cs="Georgia" w:eastAsia="Georgia" w:hAnsi="Georgia"/>
          <w:color w:val="555555"/>
          <w:sz w:val="20"/>
          <w:szCs w:val="20"/>
        </w:rPr>
        <w:t xml:space="preserve">• https://my.gov.sa/ar/agencies/17651 (Ministry of Industry on the National Platform)</w:t>
      </w:r>
    </w:p>
    <w:p>
      <w:pPr>
        <w:spacing w:after="120" w:before="160" w:line="340"/>
        <w:jc w:val="both"/>
      </w:pPr>
      <w:r>
        <w:rPr>
          <w:rFonts w:ascii="Georgia" w:cs="Georgia" w:eastAsia="Georgia" w:hAnsi="Georgia"/>
          <w:b/>
          <w:bCs/>
          <w:color w:val="1B5E5A"/>
          <w:sz w:val="22"/>
          <w:szCs w:val="22"/>
        </w:rPr>
        <w:t xml:space="preserve">Links in "Related Platforms" Section</w:t>
      </w:r>
    </w:p>
    <w:p>
      <w:pPr>
        <w:spacing w:after="40" w:before="40"/>
        <w:jc w:val="left"/>
      </w:pPr>
      <w:r>
        <w:rPr>
          <w:rFonts w:ascii="Georgia" w:cs="Georgia" w:eastAsia="Georgia" w:hAnsi="Georgia"/>
          <w:color w:val="555555"/>
          <w:sz w:val="20"/>
          <w:szCs w:val="20"/>
        </w:rPr>
        <w:t xml:space="preserve">• /platforms/misa-miza — Ministry of Investment (prerequisite for foreigners)</w:t>
      </w:r>
    </w:p>
    <w:p>
      <w:pPr>
        <w:spacing w:after="40" w:before="40"/>
        <w:jc w:val="left"/>
      </w:pPr>
      <w:r>
        <w:rPr>
          <w:rFonts w:ascii="Georgia" w:cs="Georgia" w:eastAsia="Georgia" w:hAnsi="Georgia"/>
          <w:color w:val="555555"/>
          <w:sz w:val="20"/>
          <w:szCs w:val="20"/>
        </w:rPr>
        <w:t xml:space="preserve">• /platforms/modon — Modon Authority (land and factory allocation)</w:t>
      </w:r>
    </w:p>
    <w:p>
      <w:pPr>
        <w:spacing w:after="40" w:before="40"/>
        <w:jc w:val="left"/>
      </w:pPr>
      <w:r>
        <w:rPr>
          <w:rFonts w:ascii="Georgia" w:cs="Georgia" w:eastAsia="Georgia" w:hAnsi="Georgia"/>
          <w:color w:val="555555"/>
          <w:sz w:val="20"/>
          <w:szCs w:val="20"/>
        </w:rPr>
        <w:t xml:space="preserve">• /platforms/qiwa — Qiwa Platform (labor approval)</w:t>
      </w:r>
    </w:p>
    <w:p>
      <w:pPr>
        <w:spacing w:after="40" w:before="40"/>
        <w:jc w:val="left"/>
      </w:pPr>
      <w:r>
        <w:rPr>
          <w:rFonts w:ascii="Georgia" w:cs="Georgia" w:eastAsia="Georgia" w:hAnsi="Georgia"/>
          <w:color w:val="555555"/>
          <w:sz w:val="20"/>
          <w:szCs w:val="20"/>
        </w:rPr>
        <w:t xml:space="preserve">• /platforms/saudi-business-center-meras — Saudi Business Center (commercial registration)</w:t>
      </w:r>
    </w:p>
    <w:p>
      <w:pPr>
        <w:spacing w:after="40" w:before="40"/>
        <w:jc w:val="left"/>
      </w:pPr>
      <w:r>
        <w:rPr>
          <w:rFonts w:ascii="Georgia" w:cs="Georgia" w:eastAsia="Georgia" w:hAnsi="Georgia"/>
          <w:color w:val="555555"/>
          <w:sz w:val="20"/>
          <w:szCs w:val="20"/>
        </w:rPr>
        <w:t xml:space="preserve">• /platforms/salamah — Salamah Platform (Civil Defense permits)</w:t>
      </w:r>
    </w:p>
    <w:p>
      <w:pPr>
        <w:spacing w:after="40" w:before="40"/>
        <w:jc w:val="left"/>
      </w:pPr>
      <w:r>
        <w:rPr>
          <w:rFonts w:ascii="Georgia" w:cs="Georgia" w:eastAsia="Georgia" w:hAnsi="Georgia"/>
          <w:color w:val="555555"/>
          <w:sz w:val="20"/>
          <w:szCs w:val="20"/>
        </w:rPr>
        <w:t xml:space="preserve">• /platforms/balady — Balady Platform (municipal license)</w:t>
      </w:r>
    </w:p>
    <w:p>
      <w:pPr>
        <w:spacing w:after="120" w:before="160" w:line="340"/>
        <w:jc w:val="both"/>
      </w:pPr>
      <w:r>
        <w:rPr>
          <w:rFonts w:ascii="Georgia" w:cs="Georgia" w:eastAsia="Georgia" w:hAnsi="Georgia"/>
          <w:b/>
          <w:bCs/>
          <w:color w:val="1B5E5A"/>
          <w:sz w:val="22"/>
          <w:szCs w:val="22"/>
        </w:rPr>
        <w:t xml:space="preserve">Inline Anchor Links Within Text</w:t>
      </w:r>
    </w:p>
    <w:p>
      <w:pPr>
        <w:spacing w:after="40" w:before="40"/>
        <w:jc w:val="left"/>
      </w:pPr>
      <w:r>
        <w:rPr>
          <w:rFonts w:ascii="Georgia" w:cs="Georgia" w:eastAsia="Georgia" w:hAnsi="Georgia"/>
          <w:color w:val="555555"/>
          <w:sz w:val="20"/>
          <w:szCs w:val="20"/>
        </w:rPr>
        <w:t xml:space="preserve">• In "Ministry of Investment (MISA)" paragraph → link to /platforms/misa-miza</w:t>
      </w:r>
    </w:p>
    <w:p>
      <w:pPr>
        <w:spacing w:after="40" w:before="40"/>
        <w:jc w:val="left"/>
      </w:pPr>
      <w:r>
        <w:rPr>
          <w:rFonts w:ascii="Georgia" w:cs="Georgia" w:eastAsia="Georgia" w:hAnsi="Georgia"/>
          <w:color w:val="555555"/>
          <w:sz w:val="20"/>
          <w:szCs w:val="20"/>
        </w:rPr>
        <w:t xml:space="preserve">• In "Modon Authority" paragraph → link to /platforms/modon</w:t>
      </w:r>
    </w:p>
    <w:p>
      <w:pPr>
        <w:spacing w:after="40" w:before="40"/>
        <w:jc w:val="left"/>
      </w:pPr>
      <w:r>
        <w:rPr>
          <w:rFonts w:ascii="Georgia" w:cs="Georgia" w:eastAsia="Georgia" w:hAnsi="Georgia"/>
          <w:color w:val="555555"/>
          <w:sz w:val="20"/>
          <w:szCs w:val="20"/>
        </w:rPr>
        <w:t xml:space="preserve">• In "Qiwa Platform" paragraph → link to /platforms/qiwa</w:t>
      </w:r>
    </w:p>
    <w:p>
      <w:pPr>
        <w:spacing w:after="40" w:before="40"/>
        <w:jc w:val="left"/>
      </w:pPr>
      <w:r>
        <w:rPr>
          <w:rFonts w:ascii="Georgia" w:cs="Georgia" w:eastAsia="Georgia" w:hAnsi="Georgia"/>
          <w:color w:val="555555"/>
          <w:sz w:val="20"/>
          <w:szCs w:val="20"/>
        </w:rPr>
        <w:t xml:space="preserve">• In "Saudi Industrial Development Fund (SIDF)" paragraph → link to sidf.gov.sa</w:t>
      </w:r>
    </w:p>
    <w:p>
      <w:pPr>
        <w:spacing w:after="40" w:before="40"/>
        <w:jc w:val="left"/>
      </w:pPr>
      <w:r>
        <w:rPr>
          <w:rFonts w:ascii="Georgia" w:cs="Georgia" w:eastAsia="Georgia" w:hAnsi="Georgia"/>
          <w:color w:val="555555"/>
          <w:sz w:val="20"/>
          <w:szCs w:val="20"/>
        </w:rPr>
        <w:t xml:space="preserve">• In "Balady Platform" paragraph → link to /platforms/balady</w:t>
      </w:r>
    </w:p>
    <w:p>
      <w:pPr>
        <w:spacing w:after="40" w:before="40"/>
        <w:jc w:val="left"/>
      </w:pPr>
      <w:r>
        <w:rPr>
          <w:rFonts w:ascii="Georgia" w:cs="Georgia" w:eastAsia="Georgia" w:hAnsi="Georgia"/>
          <w:color w:val="555555"/>
          <w:sz w:val="20"/>
          <w:szCs w:val="20"/>
        </w:rPr>
        <w:t xml:space="preserve">• In "Salamah Platform" paragraph → link to /platforms/salamah</w:t>
      </w:r>
    </w:p>
    <w:p>
      <w:pPr>
        <w:spacing w:after="120" w:before="160" w:line="340"/>
        <w:jc w:val="both"/>
      </w:pPr>
      <w:r>
        <w:rPr>
          <w:rFonts w:ascii="Georgia" w:cs="Georgia" w:eastAsia="Georgia" w:hAnsi="Georgia"/>
          <w:b/>
          <w:bCs/>
          <w:color w:val="1B5E5A"/>
          <w:sz w:val="22"/>
          <w:szCs w:val="22"/>
        </w:rPr>
        <w:t xml:space="preserve">Links from "Services" Section — for CTA</w:t>
      </w:r>
    </w:p>
    <w:p>
      <w:pPr>
        <w:spacing w:after="40" w:before="40"/>
        <w:jc w:val="left"/>
      </w:pPr>
      <w:r>
        <w:rPr>
          <w:rFonts w:ascii="Georgia" w:cs="Georgia" w:eastAsia="Georgia" w:hAnsi="Georgia"/>
          <w:color w:val="555555"/>
          <w:sz w:val="20"/>
          <w:szCs w:val="20"/>
        </w:rPr>
        <w:t xml:space="preserve">• /services/business-setup (Business Setup)</w:t>
      </w:r>
    </w:p>
    <w:p>
      <w:pPr>
        <w:spacing w:after="40" w:before="40"/>
        <w:jc w:val="left"/>
      </w:pPr>
      <w:r>
        <w:rPr>
          <w:rFonts w:ascii="Georgia" w:cs="Georgia" w:eastAsia="Georgia" w:hAnsi="Georgia"/>
          <w:color w:val="555555"/>
          <w:sz w:val="20"/>
          <w:szCs w:val="20"/>
        </w:rPr>
        <w:t xml:space="preserve">• /sectors/manufacturing-industrial (Industrial Sector)</w:t>
      </w:r>
    </w:p>
    <w:p>
      <w:pPr>
        <w:spacing w:after="40" w:before="40"/>
        <w:jc w:val="left"/>
      </w:pPr>
      <w:r>
        <w:rPr>
          <w:rFonts w:ascii="Georgia" w:cs="Georgia" w:eastAsia="Georgia" w:hAnsi="Georgia"/>
          <w:color w:val="555555"/>
          <w:sz w:val="20"/>
          <w:szCs w:val="20"/>
        </w:rPr>
        <w:t xml:space="preserve">• /services/saudi-partners (Saudi Partners)</w:t>
      </w:r>
    </w:p>
    <w:p>
      <w:pPr>
        <w:spacing w:after="40" w:before="40"/>
        <w:jc w:val="left"/>
      </w:pPr>
      <w:r>
        <w:rPr>
          <w:rFonts w:ascii="Georgia" w:cs="Georgia" w:eastAsia="Georgia" w:hAnsi="Georgia"/>
          <w:color w:val="555555"/>
          <w:sz w:val="20"/>
          <w:szCs w:val="20"/>
        </w:rPr>
        <w:t xml:space="preserve">• /contact-us (Contact Us)</w:t>
      </w:r>
    </w:p>
    <w:p>
      <w:pPr>
        <w:spacing w:before="300"/>
      </w:pPr>
    </w:p>
    <w:p>
      <w:pPr>
        <w:pBdr>
          <w:top w:val="single" w:color="0F7A3D" w:sz="12"/>
          <w:bottom w:val="single" w:color="0F7A3D" w:sz="12"/>
        </w:pBdr>
        <w:shd w:fill="E8F4F8" w:val="clear"/>
        <w:spacing w:after="200" w:before="0"/>
        <w:jc w:val="left"/>
      </w:pPr>
      <w:r>
        <w:rPr>
          <w:rFonts w:ascii="Georgia" w:cs="Georgia" w:eastAsia="Georgia" w:hAnsi="Georgia"/>
          <w:b/>
          <w:bCs/>
          <w:color w:val="0F7A3D"/>
          <w:sz w:val="24"/>
          <w:szCs w:val="24"/>
        </w:rPr>
        <w:t xml:space="preserve">Required Schema Markup (JSON-LD for Developer)</w:t>
      </w:r>
    </w:p>
    <w:p>
      <w:pPr>
        <w:spacing w:after="60" w:before="60"/>
        <w:jc w:val="left"/>
      </w:pPr>
      <w:r>
        <w:rPr>
          <w:rFonts w:ascii="Georgia" w:cs="Georgia" w:eastAsia="Georgia" w:hAnsi="Georgia"/>
          <w:sz w:val="20"/>
          <w:szCs w:val="20"/>
        </w:rPr>
        <w:t xml:space="preserve">1. BreadcrumbList: Home &gt; Platforms &gt; Senaei</w:t>
      </w:r>
    </w:p>
    <w:p>
      <w:pPr>
        <w:spacing w:after="60" w:before="60"/>
        <w:jc w:val="left"/>
      </w:pPr>
      <w:r>
        <w:rPr>
          <w:rFonts w:ascii="Georgia" w:cs="Georgia" w:eastAsia="Georgia" w:hAnsi="Georgia"/>
          <w:sz w:val="20"/>
          <w:szCs w:val="20"/>
        </w:rPr>
        <w:t xml:space="preserve">2. FAQPage: For all 12 FAQs (mainEntity Array)</w:t>
      </w:r>
    </w:p>
    <w:p>
      <w:pPr>
        <w:spacing w:after="60" w:before="60"/>
        <w:jc w:val="left"/>
      </w:pPr>
      <w:r>
        <w:rPr>
          <w:rFonts w:ascii="Georgia" w:cs="Georgia" w:eastAsia="Georgia" w:hAnsi="Georgia"/>
          <w:sz w:val="20"/>
          <w:szCs w:val="20"/>
        </w:rPr>
        <w:t xml:space="preserve">3. WebPage: with inLanguage="en" and hreflang for the Arabic version /ar/platforms/senaei</w:t>
      </w:r>
    </w:p>
    <w:p>
      <w:pPr>
        <w:spacing w:after="60" w:before="60"/>
        <w:jc w:val="left"/>
      </w:pPr>
      <w:r>
        <w:rPr>
          <w:rFonts w:ascii="Georgia" w:cs="Georgia" w:eastAsia="Georgia" w:hAnsi="Georgia"/>
          <w:sz w:val="20"/>
          <w:szCs w:val="20"/>
        </w:rPr>
        <w:t xml:space="preserve">4. Organization (publisher): Motaded Limited</w:t>
      </w:r>
    </w:p>
    <w:p>
      <w:pPr>
        <w:spacing w:after="60" w:before="60"/>
        <w:jc w:val="left"/>
      </w:pPr>
      <w:r>
        <w:rPr>
          <w:rFonts w:ascii="Georgia" w:cs="Georgia" w:eastAsia="Georgia" w:hAnsi="Georgia"/>
          <w:sz w:val="20"/>
          <w:szCs w:val="20"/>
        </w:rPr>
        <w:t xml:space="preserve">5. GovernmentService: For Senaei's 5 main service categories (licenses, exemptions, labor, certificates of origin, integrations) with offers.price</w:t>
      </w:r>
    </w:p>
    <w:p>
      <w:pPr>
        <w:spacing w:after="60" w:before="60"/>
        <w:jc w:val="left"/>
      </w:pPr>
      <w:r>
        <w:rPr>
          <w:rFonts w:ascii="Georgia" w:cs="Georgia" w:eastAsia="Georgia" w:hAnsi="Georgia"/>
          <w:sz w:val="20"/>
          <w:szCs w:val="20"/>
        </w:rPr>
        <w:t xml:space="preserve">6. GovernmentOrganization: For the Ministry of Industry and Mineral Resources</w:t>
      </w:r>
    </w:p>
    <w:p>
      <w:pPr>
        <w:spacing w:before="300"/>
      </w:pPr>
    </w:p>
    <w:p>
      <w:pPr>
        <w:pBdr>
          <w:top w:val="single" w:color="1A1A1A" w:sz="12"/>
          <w:bottom w:val="single" w:color="1A1A1A" w:sz="12"/>
        </w:pBdr>
        <w:shd w:fill="F5F5F5" w:val="clear"/>
        <w:spacing w:after="200" w:before="0"/>
        <w:jc w:val="left"/>
      </w:pPr>
      <w:r>
        <w:rPr>
          <w:rFonts w:ascii="Georgia" w:cs="Georgia" w:eastAsia="Georgia" w:hAnsi="Georgia"/>
          <w:b/>
          <w:bCs/>
          <w:color w:val="1A1A1A"/>
          <w:sz w:val="24"/>
          <w:szCs w:val="24"/>
        </w:rPr>
        <w:t xml:space="preserve">Information Verification Sources (Internal Reference)</w:t>
      </w:r>
    </w:p>
    <w:p>
      <w:pPr>
        <w:spacing w:after="40" w:before="40"/>
        <w:jc w:val="left"/>
      </w:pPr>
      <w:r>
        <w:rPr>
          <w:rFonts w:ascii="Georgia" w:cs="Georgia" w:eastAsia="Georgia" w:hAnsi="Georgia"/>
          <w:color w:val="555555"/>
          <w:sz w:val="20"/>
          <w:szCs w:val="20"/>
        </w:rPr>
        <w:t xml:space="preserve">• industry.sa — Official Senaei platform</w:t>
      </w:r>
    </w:p>
    <w:p>
      <w:pPr>
        <w:spacing w:after="40" w:before="40"/>
        <w:jc w:val="left"/>
      </w:pPr>
      <w:r>
        <w:rPr>
          <w:rFonts w:ascii="Georgia" w:cs="Georgia" w:eastAsia="Georgia" w:hAnsi="Georgia"/>
          <w:color w:val="555555"/>
          <w:sz w:val="20"/>
          <w:szCs w:val="20"/>
        </w:rPr>
        <w:t xml:space="preserve">• industry.sa/ar/home — Official homepage</w:t>
      </w:r>
    </w:p>
    <w:p>
      <w:pPr>
        <w:spacing w:after="40" w:before="40"/>
        <w:jc w:val="left"/>
      </w:pPr>
      <w:r>
        <w:rPr>
          <w:rFonts w:ascii="Georgia" w:cs="Georgia" w:eastAsia="Georgia" w:hAnsi="Georgia"/>
          <w:color w:val="555555"/>
          <w:sz w:val="20"/>
          <w:szCs w:val="20"/>
        </w:rPr>
        <w:t xml:space="preserve">• industry.sa/en/about — Official About page</w:t>
      </w:r>
    </w:p>
    <w:p>
      <w:pPr>
        <w:spacing w:after="40" w:before="40"/>
        <w:jc w:val="left"/>
      </w:pPr>
      <w:r>
        <w:rPr>
          <w:rFonts w:ascii="Georgia" w:cs="Georgia" w:eastAsia="Georgia" w:hAnsi="Georgia"/>
          <w:color w:val="555555"/>
          <w:sz w:val="20"/>
          <w:szCs w:val="20"/>
        </w:rPr>
        <w:t xml:space="preserve">• app.industry.sa — Official login link</w:t>
      </w:r>
    </w:p>
    <w:p>
      <w:pPr>
        <w:spacing w:after="40" w:before="40"/>
        <w:jc w:val="left"/>
      </w:pPr>
      <w:r>
        <w:rPr>
          <w:rFonts w:ascii="Georgia" w:cs="Georgia" w:eastAsia="Georgia" w:hAnsi="Georgia"/>
          <w:color w:val="555555"/>
          <w:sz w:val="20"/>
          <w:szCs w:val="20"/>
        </w:rPr>
        <w:t xml:space="preserve">• mim.gov.sa — Ministry of Industry and Mineral Resources</w:t>
      </w:r>
    </w:p>
    <w:p>
      <w:pPr>
        <w:spacing w:after="40" w:before="40"/>
        <w:jc w:val="left"/>
      </w:pPr>
      <w:r>
        <w:rPr>
          <w:rFonts w:ascii="Georgia" w:cs="Georgia" w:eastAsia="Georgia" w:hAnsi="Georgia"/>
          <w:color w:val="555555"/>
          <w:sz w:val="20"/>
          <w:szCs w:val="20"/>
        </w:rPr>
        <w:t xml:space="preserve">• mim.gov.sa/ar/services/issuance-of-industrial-license — Official industrial license page</w:t>
      </w:r>
    </w:p>
    <w:p>
      <w:pPr>
        <w:spacing w:after="40" w:before="40"/>
        <w:jc w:val="left"/>
      </w:pPr>
      <w:r>
        <w:rPr>
          <w:rFonts w:ascii="Georgia" w:cs="Georgia" w:eastAsia="Georgia" w:hAnsi="Georgia"/>
          <w:color w:val="555555"/>
          <w:sz w:val="20"/>
          <w:szCs w:val="20"/>
        </w:rPr>
        <w:t xml:space="preserve">• mim.gov.sa/services/31393 — Industrial license issuance service</w:t>
      </w:r>
    </w:p>
    <w:p>
      <w:pPr>
        <w:spacing w:after="40" w:before="40"/>
        <w:jc w:val="left"/>
      </w:pPr>
      <w:r>
        <w:rPr>
          <w:rFonts w:ascii="Georgia" w:cs="Georgia" w:eastAsia="Georgia" w:hAnsi="Georgia"/>
          <w:color w:val="555555"/>
          <w:sz w:val="20"/>
          <w:szCs w:val="20"/>
        </w:rPr>
        <w:t xml:space="preserve">• my.gov.sa/ar/agencies/17651 — Ministry of Industry on the National Unified Platform</w:t>
      </w:r>
    </w:p>
    <w:p>
      <w:pPr>
        <w:spacing w:after="40" w:before="40"/>
        <w:jc w:val="left"/>
      </w:pPr>
      <w:r>
        <w:rPr>
          <w:rFonts w:ascii="Georgia" w:cs="Georgia" w:eastAsia="Georgia" w:hAnsi="Georgia"/>
          <w:color w:val="555555"/>
          <w:sz w:val="20"/>
          <w:szCs w:val="20"/>
        </w:rPr>
        <w:t xml:space="preserve">• cdn.mim.gov.sa — Industrial license user guide</w:t>
      </w:r>
    </w:p>
    <w:p>
      <w:pPr>
        <w:spacing w:after="40" w:before="40"/>
        <w:jc w:val="left"/>
      </w:pPr>
      <w:r>
        <w:rPr>
          <w:rFonts w:ascii="Georgia" w:cs="Georgia" w:eastAsia="Georgia" w:hAnsi="Georgia"/>
          <w:color w:val="555555"/>
          <w:sz w:val="20"/>
          <w:szCs w:val="20"/>
        </w:rPr>
        <w:t xml:space="preserve">• Royal Order A/472 dated 29/12/1440 AH — Establishment of the Ministry of Industry and Mineral Resources</w:t>
      </w:r>
    </w:p>
    <w:p>
      <w:pPr>
        <w:spacing w:after="40" w:before="40"/>
        <w:jc w:val="left"/>
      </w:pPr>
      <w:r>
        <w:rPr>
          <w:rFonts w:ascii="Georgia" w:cs="Georgia" w:eastAsia="Georgia" w:hAnsi="Georgia"/>
          <w:color w:val="555555"/>
          <w:sz w:val="20"/>
          <w:szCs w:val="20"/>
        </w:rPr>
        <w:t xml:space="preserve">• Unified Industrial Organization Law of GCC Countries — Legislative reference</w:t>
      </w:r>
    </w:p>
    <w:p>
      <w:pPr>
        <w:spacing w:after="40" w:before="40"/>
        <w:jc w:val="left"/>
      </w:pPr>
      <w:r>
        <w:rPr>
          <w:rFonts w:ascii="Georgia" w:cs="Georgia" w:eastAsia="Georgia" w:hAnsi="Georgia"/>
          <w:color w:val="555555"/>
          <w:sz w:val="20"/>
          <w:szCs w:val="20"/>
        </w:rPr>
        <w:t xml:space="preserve">• Site owner verification: SADAD code 0029002000, complete fees for 9 services, categories, integrations (especially Qiwa)</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555555"/>
        <w:sz w:val="18"/>
        <w:szCs w:val="18"/>
      </w:rPr>
      <w:t xml:space="preserve">Page </w:t>
    </w:r>
    <w:r>
      <w:rPr>
        <w:rFonts w:ascii="Georgia" w:cs="Georgia" w:eastAsia="Georgia" w:hAnsi="Georgia"/>
        <w:color w:val="555555"/>
        <w:sz w:val="18"/>
        <w:szCs w:val="18"/>
      </w:rPr>
      <w:fldChar w:fldCharType="begin"/>
      <w:instrText xml:space="preserve">PAGE</w:instrText>
      <w:fldChar w:fldCharType="separate"/>
      <w:fldChar w:fldCharType="end"/>
    </w:r>
    <w:r>
      <w:rPr>
        <w:rFonts w:ascii="Georgia" w:cs="Georgia" w:eastAsia="Georgia" w:hAnsi="Georgia"/>
        <w:color w:val="555555"/>
        <w:sz w:val="18"/>
        <w:szCs w:val="18"/>
      </w:rPr>
      <w:t xml:space="preserve"> of </w:t>
    </w:r>
    <w:r>
      <w:rPr>
        <w:rFonts w:ascii="Georgia" w:cs="Georgia" w:eastAsia="Georgia" w:hAnsi="Georgia"/>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555555"/>
        <w:sz w:val="18"/>
        <w:szCs w:val="18"/>
      </w:rPr>
      <w:t xml:space="preserve">Motaded Limited — Senaei Platform English Page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Georgia" w:cs="Georgia" w:eastAsia="Georgia" w:hAnsi="Georgia"/>
      <w:b/>
      <w:bCs/>
      <w:color w:val="1B5E5A"/>
      <w:sz w:val="40"/>
      <w:szCs w:val="40"/>
    </w:rPr>
  </w:style>
  <w:style w:type="paragraph" w:styleId="Heading2">
    <w:name w:val="Heading 2"/>
    <w:basedOn w:val="Normal"/>
    <w:next w:val="Normal"/>
    <w:qFormat/>
    <w:pPr>
      <w:spacing w:after="180" w:before="320"/>
      <w:outlineLvl w:val="1"/>
    </w:pPr>
    <w:rPr>
      <w:rFonts w:ascii="Georgia" w:cs="Georgia" w:eastAsia="Georgia" w:hAnsi="Georgia"/>
      <w:b/>
      <w:bCs/>
      <w:color w:val="1B5E5A"/>
      <w:sz w:val="32"/>
      <w:szCs w:val="32"/>
    </w:rPr>
  </w:style>
  <w:style w:type="paragraph" w:styleId="Heading3">
    <w:name w:val="Heading 3"/>
    <w:basedOn w:val="Normal"/>
    <w:next w:val="Normal"/>
    <w:qFormat/>
    <w:pPr>
      <w:spacing w:after="140" w:before="220"/>
      <w:outlineLvl w:val="2"/>
    </w:pPr>
    <w:rPr>
      <w:rFonts w:ascii="Georgia" w:cs="Georgia" w:eastAsia="Georgia" w:hAnsi="Georgia"/>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2026-05-31T05:26:01.218Z</dcterms:created>
  <dcterms:modified xsi:type="dcterms:W3CDTF">2026-05-31T05:26:01.220Z</dcterms:modified>
</cp:coreProperties>
</file>

<file path=docProps/custom.xml><?xml version="1.0" encoding="utf-8"?>
<Properties xmlns="http://schemas.openxmlformats.org/officeDocument/2006/custom-properties" xmlns:vt="http://schemas.openxmlformats.org/officeDocument/2006/docPropsVTypes"/>
</file>