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70A5" w14:textId="622F63D5" w:rsidR="009F73F4" w:rsidRDefault="00383960">
      <w:r>
        <w:t>The program reads in the excel (csv) file and processes the file into the proper format through corrections. To run the program, the csv needs to be in a folder within the same directory. The parameter needs to be stated as data\data.csv. Once the program is ready to run it will prompt the user for the employee’s ID if the input is valid it will display the employees information.</w:t>
      </w:r>
    </w:p>
    <w:p w14:paraId="08DE8EEE" w14:textId="77777777" w:rsidR="00383960" w:rsidRDefault="00383960"/>
    <w:sectPr w:rsidR="0038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60"/>
    <w:rsid w:val="003710BD"/>
    <w:rsid w:val="00383960"/>
    <w:rsid w:val="00AE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129"/>
  <w15:chartTrackingRefBased/>
  <w15:docId w15:val="{633519AD-D409-44DC-B72B-974C4B55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Motalib</dc:creator>
  <cp:keywords/>
  <dc:description/>
  <cp:lastModifiedBy>Rahim, Motalib</cp:lastModifiedBy>
  <cp:revision>1</cp:revision>
  <dcterms:created xsi:type="dcterms:W3CDTF">2023-02-04T19:56:00Z</dcterms:created>
  <dcterms:modified xsi:type="dcterms:W3CDTF">2023-02-04T20:05:00Z</dcterms:modified>
</cp:coreProperties>
</file>