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Coach Agreement</w:t>
      </w:r>
    </w:p>
    <w:p>
      <w:r>
        <w:rPr>
          <w:i/>
          <w:color w:val="64748B"/>
          <w:sz w:val="20"/>
        </w:rPr>
        <w:t>Effective: May 26, 2026</w:t>
      </w:r>
    </w:p>
    <w:p/>
    <w:p>
      <w:pPr>
        <w:pStyle w:val="Heading2"/>
      </w:pPr>
      <w:r>
        <w:t>1. Who this Agreement is between</w:t>
      </w:r>
    </w:p>
    <w:p>
      <w:pPr/>
      <w:r>
        <w:t xml:space="preserve"> This Coach Agreement ("Agreement") is between you (the individual or business operating as a "Coach") and Northern Princess LLC, a Michigan limited liability company, doing business as MyRX ("MyRX," "we," "us," or "our"). It governs your use of the MyRX coach platform — the admin portal, the client roster, the coaching prescription tools, and the coach billing relationship — and supplements (but does not replace) our general </w:t>
      </w:r>
      <w:hyperlink r:id="rId9">
        <w:r>
          <w:rPr>
            <w:color w:val="0563C1"/>
            <w:u w:val="single"/>
          </w:rPr>
          <w:t xml:space="preserve">Terms of Service</w:t>
        </w:r>
      </w:hyperlink>
      <w:r>
        <w:t xml:space="preserve"> and </w:t>
      </w:r>
      <w:hyperlink r:id="rId10">
        <w:r>
          <w:rPr>
            <w:color w:val="0563C1"/>
            <w:u w:val="single"/>
          </w:rPr>
          <w:t xml:space="preserve">Privacy Policy</w:t>
        </w:r>
      </w:hyperlink>
      <w:r>
        <w:t xml:space="preserve">, which still apply to you in your capacity as a MyRX user. </w:t>
      </w:r>
    </w:p>
    <w:p>
      <w:pPr/>
      <w:r>
        <w:rPr>
          <w:b/>
        </w:rPr>
        <w:t>By starting a coach subscription, creating coach invites, or accepting clients into your roster, you agree to this Agreement.</w:t>
      </w:r>
      <w:r>
        <w:t xml:space="preserve"> If you do not agree, do not use the coach platform. </w:t>
      </w:r>
    </w:p>
    <w:p>
      <w:pPr>
        <w:pStyle w:val="Heading2"/>
      </w:pPr>
      <w:r>
        <w:t>2. What the coach platform is</w:t>
      </w:r>
    </w:p>
    <w:p>
      <w:pPr/>
      <w:r>
        <w:t xml:space="preserve"> The MyRX coach platform lets you: </w:t>
      </w:r>
    </w:p>
    <w:p>
      <w:pPr>
        <w:pStyle w:val="ListBullet"/>
      </w:pPr>
      <w:r>
        <w:t>Invite end users ("Clients") to join your roster.</w:t>
      </w:r>
    </w:p>
    <w:p>
      <w:pPr>
        <w:pStyle w:val="ListBullet"/>
      </w:pPr>
      <w:r>
        <w:t>View Clients' training data, body data, food logs, heart-rate samples, sleep, hydration, and any other data they have logged in MyRX or synced from a connected wearable.</w:t>
      </w:r>
    </w:p>
    <w:p>
      <w:pPr>
        <w:pStyle w:val="ListBullet"/>
      </w:pPr>
      <w:r>
        <w:t>Set or override Clients' calorie / macro targets, training plans, and progression goals.</w:t>
      </w:r>
    </w:p>
    <w:p>
      <w:pPr>
        <w:pStyle w:val="ListBullet"/>
      </w:pPr>
      <w:r>
        <w:t>Message Clients via the in-app chat, send coaching suggestions, and post adjustments.</w:t>
      </w:r>
    </w:p>
    <w:p>
      <w:pPr>
        <w:pStyle w:val="ListBullet"/>
      </w:pPr>
      <w:r>
        <w:t>Access analytics and reports across your roster.</w:t>
      </w:r>
    </w:p>
    <w:p>
      <w:pPr/>
      <w:r>
        <w:t xml:space="preserve"> You also receive a full personal MyRX athlete account included with your subscription — the same client app your Clients use — for your own training, at no extra cost. </w:t>
      </w:r>
    </w:p>
    <w:p>
      <w:pPr>
        <w:pStyle w:val="Heading2"/>
      </w:pPr>
      <w:r>
        <w:t>3. Subscription, billing, and auto-renewal</w:t>
      </w:r>
    </w:p>
    <w:p>
      <w:pPr>
        <w:pStyle w:val="Heading3"/>
      </w:pPr>
      <w:r>
        <w:t>3.1 Tiers</w:t>
      </w:r>
    </w:p>
    <w:p>
      <w:pPr/>
      <w:r>
        <w:t xml:space="preserve"> The coach platform is offered in three tiers, with the only material difference being the maximum number of Clients you can have in your roster at one time: </w:t>
      </w:r>
    </w:p>
    <w:p>
      <w:pPr>
        <w:pStyle w:val="ListBullet"/>
      </w:pPr>
      <w:r>
        <w:rPr>
          <w:b/>
        </w:rPr>
        <w:t>Starter</w:t>
      </w:r>
      <w:r>
        <w:t xml:space="preserve"> — up to 10 Clients, $19/month or $189 for the first year.</w:t>
      </w:r>
    </w:p>
    <w:p>
      <w:pPr>
        <w:pStyle w:val="ListBullet"/>
      </w:pPr>
      <w:r>
        <w:rPr>
          <w:b/>
        </w:rPr>
        <w:t>Pro</w:t>
      </w:r>
      <w:r>
        <w:t xml:space="preserve"> — up to 25 Clients, $39/month or $389 for the first year.</w:t>
      </w:r>
    </w:p>
    <w:p>
      <w:pPr>
        <w:pStyle w:val="ListBullet"/>
      </w:pPr>
      <w:r>
        <w:rPr>
          <w:b/>
        </w:rPr>
        <w:t>Elite</w:t>
      </w:r>
      <w:r>
        <w:t xml:space="preserve"> — unlimited Clients, $99/month or $989 for the first year.</w:t>
      </w:r>
    </w:p>
    <w:p>
      <w:pPr/>
      <w:r>
        <w:t xml:space="preserve"> Annual prices reflect a first-year promotional discount of approximately 17 % (roughly two months free). At renewal, annual subscriptions renew at the full annual rate of the then-current monthly price multiplied by twelve (e.g., $228, $468, $1,188 for Starter, Pro, Elite respectively at current pricing). Renewal pricing is disclosed at the time of checkout on every annual price quote. </w:t>
      </w:r>
    </w:p>
    <w:p>
      <w:pPr>
        <w:pStyle w:val="Heading3"/>
      </w:pPr>
      <w:r>
        <w:t>3.2 Free trial</w:t>
      </w:r>
    </w:p>
    <w:p>
      <w:pPr/>
      <w:r>
        <w:t xml:space="preserve"> Every coach subscription includes a 14-day free trial. You must enter a payment method at signup, but you are not charged on day 1. Your first charge happens on day 15 unless you cancel before the trial ends. </w:t>
      </w:r>
    </w:p>
    <w:p>
      <w:pPr>
        <w:pStyle w:val="Heading3"/>
      </w:pPr>
      <w:r>
        <w:t>3.3 Auto-renewal disclosure</w:t>
      </w:r>
    </w:p>
    <w:p>
      <w:pPr/>
      <w:r>
        <w:rPr>
          <w:b/>
        </w:rPr>
        <w:t>Coach subscriptions renew automatically.</w:t>
      </w:r>
      <w:r>
        <w:t xml:space="preserve"> Monthly subscriptions renew every month on the calendar day matching your trial- end date. Annual subscriptions renew every twelve months on the calendar day matching your trial-end date. By starting a paid subscription you authorize us (or our payment processor, Stripe) to charge your saved payment method for each renewal at the then-current price for your tier and billing cadence until you cancel. </w:t>
      </w:r>
    </w:p>
    <w:p>
      <w:pPr/>
      <w:r>
        <w:t xml:space="preserve"> You can cancel at any time, with no early-termination fee. Cancellation stops future charges; it does not refund the current billing period unless required by law (see Section 3.5 and our </w:t>
      </w:r>
      <w:hyperlink r:id="rId11">
        <w:r>
          <w:rPr>
            <w:color w:val="0563C1"/>
            <w:u w:val="single"/>
          </w:rPr>
          <w:t xml:space="preserve">Refund Policy</w:t>
        </w:r>
      </w:hyperlink>
      <w:r>
        <w:t xml:space="preserve">). </w:t>
      </w:r>
    </w:p>
    <w:p>
      <w:pPr>
        <w:pStyle w:val="Heading3"/>
      </w:pPr>
      <w:r>
        <w:t>3.4 Switching tiers</w:t>
      </w:r>
    </w:p>
    <w:p>
      <w:pPr/>
      <w:r>
        <w:t xml:space="preserve"> Upgrades take effect immediately and your Client cap expands at once; billing is pro-rated for the remainder of the period. Downgrades take effect at the next billing cycle, so you keep the higher cap for the rest of the period you have already paid for. If a downgrade would put you above the new tier's Client cap, you must remove or suspend Clients before the downgrade takes effect; we will not auto-disconnect Clients on your behalf. </w:t>
      </w:r>
    </w:p>
    <w:p>
      <w:pPr>
        <w:pStyle w:val="Heading3"/>
      </w:pPr>
      <w:r>
        <w:t>3.5 Refunds</w:t>
      </w:r>
    </w:p>
    <w:p>
      <w:pPr/>
      <w:r>
        <w:t xml:space="preserve"> Refund mechanics for coach subscriptions are governed by our </w:t>
      </w:r>
      <w:hyperlink r:id="rId11">
        <w:r>
          <w:rPr>
            <w:color w:val="0563C1"/>
            <w:u w:val="single"/>
          </w:rPr>
          <w:t xml:space="preserve">Refund Policy</w:t>
        </w:r>
      </w:hyperlink>
      <w:r>
        <w:t xml:space="preserve">, which is incorporated into this Agreement by reference. </w:t>
      </w:r>
    </w:p>
    <w:p>
      <w:pPr>
        <w:pStyle w:val="Heading3"/>
      </w:pPr>
      <w:r>
        <w:t>3.6 Price changes</w:t>
      </w:r>
    </w:p>
    <w:p>
      <w:pPr/>
      <w:r>
        <w:t xml:space="preserve"> We may change subscription prices. Changes affect future renewals only, not the period you have already paid for, and we will give you at least 30 days advance notice by email before any price change takes effect on your account. </w:t>
      </w:r>
    </w:p>
    <w:p>
      <w:pPr>
        <w:pStyle w:val="Heading2"/>
      </w:pPr>
      <w:r>
        <w:t>4. Client data you can access</w:t>
      </w:r>
    </w:p>
    <w:p>
      <w:pPr/>
      <w:r>
        <w:t xml:space="preserve"> When a Client accepts your invite, the Client grants you scoped access to their MyRX data, including: </w:t>
      </w:r>
    </w:p>
    <w:p>
      <w:pPr>
        <w:pStyle w:val="ListBullet"/>
      </w:pPr>
      <w:r>
        <w:t>Identifying information (name, email, phone, avatar) the Client provided to MyRX.</w:t>
      </w:r>
    </w:p>
    <w:p>
      <w:pPr>
        <w:pStyle w:val="ListBullet"/>
      </w:pPr>
      <w:r>
        <w:t>Body data (age, gender, weight, height, body-fat band) and weight history.</w:t>
      </w:r>
    </w:p>
    <w:p>
      <w:pPr>
        <w:pStyle w:val="ListBullet"/>
      </w:pPr>
      <w:r>
        <w:t>Training logs across Strength, Cardio, Mobility, and any other surface MyRX adds.</w:t>
      </w:r>
    </w:p>
    <w:p>
      <w:pPr>
        <w:pStyle w:val="ListBullet"/>
      </w:pPr>
      <w:r>
        <w:t>Food logs, calorie targets, and macro splits.</w:t>
      </w:r>
    </w:p>
    <w:p>
      <w:pPr>
        <w:pStyle w:val="ListBullet"/>
      </w:pPr>
      <w:r>
        <w:t>Heart-rate samples, sleep data, hydration entries, step counts, and other wearable-synced data.</w:t>
      </w:r>
    </w:p>
    <w:p>
      <w:pPr>
        <w:pStyle w:val="ListBullet"/>
      </w:pPr>
      <w:r>
        <w:t>Chat messages exchanged between you and that Client.</w:t>
      </w:r>
    </w:p>
    <w:p>
      <w:pPr>
        <w:pStyle w:val="ListBullet"/>
      </w:pPr>
      <w:r>
        <w:t>The Client's history with you on the platform (date connected, plans assigned, notes, etc.).</w:t>
      </w:r>
    </w:p>
    <w:p>
      <w:pPr/>
      <w:r>
        <w:t xml:space="preserve"> You may use this data </w:t>
      </w:r>
      <w:r>
        <w:rPr>
          <w:b/>
        </w:rPr>
        <w:t>only</w:t>
      </w:r>
      <w:r>
        <w:t xml:space="preserve"> to coach that specific Client. You may not: </w:t>
      </w:r>
    </w:p>
    <w:p>
      <w:pPr>
        <w:pStyle w:val="ListBullet"/>
      </w:pPr>
      <w:r>
        <w:t>Sell, share, or transfer Client data to any third party, including other coaches.</w:t>
      </w:r>
    </w:p>
    <w:p>
      <w:pPr>
        <w:pStyle w:val="ListBullet"/>
      </w:pPr>
      <w:r>
        <w:t>Use Client data to train machine-learning models, build derivative datasets, or for any commercial purpose beyond coaching that Client.</w:t>
      </w:r>
    </w:p>
    <w:p>
      <w:pPr>
        <w:pStyle w:val="ListBullet"/>
      </w:pPr>
      <w:r>
        <w:t>Retain Client data after the Client disconnects from your roster, except for the limited subset MyRX permits you to retain for your own historical records (currently: summary metadata about the duration of the coaching relationship and aggregate progress milestones — never raw logs or PII).</w:t>
      </w:r>
    </w:p>
    <w:p>
      <w:pPr>
        <w:pStyle w:val="ListBullet"/>
      </w:pPr>
      <w:r>
        <w:t>Access data of any individual who is not a Client in your roster, including via screen scraping, API misuse, or social-engineering MyRX support.</w:t>
      </w:r>
    </w:p>
    <w:p>
      <w:pPr/>
      <w:r>
        <w:t xml:space="preserve"> With respect to your Clients' personal data, you act as an independent controller (alongside MyRX), and you are responsible for complying with the data-protection laws that apply to your relationship with that Client (e.g., GDPR if you are coaching an EU resident). If you process Client data on behalf of an employer or other entity, you may need a separate Data Processing Agreement with MyRX; see our </w:t>
      </w:r>
      <w:hyperlink r:id="rId12">
        <w:r>
          <w:rPr>
            <w:color w:val="0563C1"/>
            <w:u w:val="single"/>
          </w:rPr>
          <w:t xml:space="preserve">DPA</w:t>
        </w:r>
      </w:hyperlink>
      <w:r>
        <w:t xml:space="preserve">. </w:t>
      </w:r>
    </w:p>
    <w:p>
      <w:pPr>
        <w:pStyle w:val="Heading2"/>
      </w:pPr>
      <w:r>
        <w:t>5. Code of Conduct</w:t>
      </w:r>
    </w:p>
    <w:p>
      <w:pPr/>
      <w:r>
        <w:t xml:space="preserve"> You agree to conduct yourself professionally on the MyRX platform. This means, at a minimum: </w:t>
      </w:r>
    </w:p>
    <w:p>
      <w:pPr>
        <w:pStyle w:val="ListBullet"/>
      </w:pPr>
      <w:r>
        <w:rPr>
          <w:b/>
        </w:rPr>
        <w:t>Respect.</w:t>
      </w:r>
      <w:r>
        <w:t xml:space="preserve"> No harassment, discrimination, threats, or abusive language toward Clients, MyRX staff, or other coaches. </w:t>
      </w:r>
    </w:p>
    <w:p>
      <w:pPr>
        <w:pStyle w:val="ListBullet"/>
      </w:pPr>
      <w:r>
        <w:rPr>
          <w:b/>
        </w:rPr>
        <w:t>Honesty about credentials.</w:t>
      </w:r>
      <w:r>
        <w:t xml:space="preserve"> Do not claim certifications, licenses, or expertise you do not have. If MyRX flags an account as "licensed" (e.g., RD, RDN, NSCA-CSCS, CPT), you must hold and maintain the represented credential in good standing. </w:t>
      </w:r>
    </w:p>
    <w:p>
      <w:pPr>
        <w:pStyle w:val="ListBullet"/>
      </w:pPr>
      <w:r>
        <w:rPr>
          <w:b/>
        </w:rPr>
        <w:t>No medical claims.</w:t>
      </w:r>
      <w:r>
        <w:t xml:space="preserve"> You may not diagnose medical conditions, prescribe medication, claim to treat or cure any disease, or provide nutrition advice that crosses into medical nutrition therapy (MNT) unless you are an appropriately licensed professional and have disclosed that to your Client. See our </w:t>
      </w:r>
      <w:hyperlink r:id="rId13">
        <w:r>
          <w:rPr>
            <w:color w:val="0563C1"/>
            <w:u w:val="single"/>
          </w:rPr>
          <w:t xml:space="preserve">Health &amp; Medical Disclaimer</w:t>
        </w:r>
      </w:hyperlink>
      <w:r>
        <w:t xml:space="preserve">. </w:t>
      </w:r>
    </w:p>
    <w:p>
      <w:pPr>
        <w:pStyle w:val="ListBullet"/>
      </w:pPr>
      <w:r>
        <w:rPr>
          <w:b/>
        </w:rPr>
        <w:t>Reasonable responsiveness.</w:t>
      </w:r>
      <w:r>
        <w:t xml:space="preserve"> If you offer a Client chat-based coaching, respond within a reasonable timeframe (typically within 72 hours of message receipt). If you go on vacation or need a break, communicate it. </w:t>
      </w:r>
    </w:p>
    <w:p>
      <w:pPr>
        <w:pStyle w:val="ListBullet"/>
      </w:pPr>
      <w:r>
        <w:rPr>
          <w:b/>
        </w:rPr>
        <w:t>Client autonomy.</w:t>
      </w:r>
      <w:r>
        <w:t xml:space="preserve"> Do not pressure Clients to log inaccurate data, hide setbacks from themselves, or continue training while injured. </w:t>
      </w:r>
    </w:p>
    <w:p>
      <w:pPr>
        <w:pStyle w:val="ListBullet"/>
      </w:pPr>
      <w:r>
        <w:rPr>
          <w:b/>
        </w:rPr>
        <w:t>Confidentiality.</w:t>
      </w:r>
      <w:r>
        <w:t xml:space="preserve"> Do not discuss one Client's data, progress, or struggles with another Client or any third party. </w:t>
      </w:r>
    </w:p>
    <w:p>
      <w:pPr>
        <w:pStyle w:val="Heading2"/>
      </w:pPr>
      <w:r>
        <w:t>6. Acceptable Use</w:t>
      </w:r>
    </w:p>
    <w:p>
      <w:pPr/>
      <w:r>
        <w:t xml:space="preserve"> In addition to this Agreement, you are bound by the MyRX </w:t>
      </w:r>
      <w:hyperlink r:id="rId14">
        <w:r>
          <w:rPr>
            <w:color w:val="0563C1"/>
            <w:u w:val="single"/>
          </w:rPr>
          <w:t xml:space="preserve">Acceptable Use Policy</w:t>
        </w:r>
      </w:hyperlink>
      <w:r>
        <w:t xml:space="preserve">, which prohibits scraping, spam, impersonation, illegal activity, abuse of MyRX systems, and similar conduct. Material breach of the AUP is also a material breach of this Agreement. </w:t>
      </w:r>
    </w:p>
    <w:p>
      <w:pPr>
        <w:pStyle w:val="Heading2"/>
      </w:pPr>
      <w:r>
        <w:t>7. Independent-contractor relationship; no agency</w:t>
      </w:r>
    </w:p>
    <w:p>
      <w:pPr/>
      <w:r>
        <w:t xml:space="preserve"> You and MyRX are independent contractors. Nothing in this Agreement creates an employment, agency, partnership, joint-venture, or fiduciary relationship between you and MyRX. You alone are responsible for: </w:t>
      </w:r>
    </w:p>
    <w:p>
      <w:pPr>
        <w:pStyle w:val="ListBullet"/>
      </w:pPr>
      <w:r>
        <w:t>Your taxes (income, self-employment, sales/use as applicable).</w:t>
      </w:r>
    </w:p>
    <w:p>
      <w:pPr>
        <w:pStyle w:val="ListBullet"/>
      </w:pPr>
      <w:r>
        <w:t>Your business licensing in your jurisdiction.</w:t>
      </w:r>
    </w:p>
    <w:p>
      <w:pPr>
        <w:pStyle w:val="ListBullet"/>
      </w:pPr>
      <w:r>
        <w:t>Your professional insurance (e.g., professional liability for personal trainers, dietitians).</w:t>
      </w:r>
    </w:p>
    <w:p>
      <w:pPr>
        <w:pStyle w:val="ListBullet"/>
      </w:pPr>
      <w:r>
        <w:t>Any agreements you enter into directly with Clients (e.g., a side coaching contract, a refund policy you offer Clients on top of MyRX's).</w:t>
      </w:r>
    </w:p>
    <w:p>
      <w:pPr/>
      <w:r>
        <w:t xml:space="preserve"> MyRX is not a party to the coaching relationship you have with your Client. We provide the platform; you provide the coaching. MyRX does not endorse, vet, or guarantee any individual coach's competence, results, advice, or outcomes, and does not act on behalf of any coach in the coach-Client relationship. </w:t>
      </w:r>
    </w:p>
    <w:p>
      <w:pPr>
        <w:pStyle w:val="Heading2"/>
      </w:pPr>
      <w:r>
        <w:t>8. Indemnification</w:t>
      </w:r>
    </w:p>
    <w:p>
      <w:pPr/>
      <w:r>
        <w:t xml:space="preserve"> You agree to defend, indemnify, and hold harmless MyRX and its officers, directors, employees, contractors, and agents from and against any claim, demand, loss, liability, damage, or expense (including reasonable attorneys' fees) arising out of or related to: </w:t>
      </w:r>
    </w:p>
    <w:p>
      <w:pPr>
        <w:pStyle w:val="ListBullet"/>
      </w:pPr>
      <w:r>
        <w:t>The coaching advice, programs, or content you deliver to any Client.</w:t>
      </w:r>
    </w:p>
    <w:p>
      <w:pPr>
        <w:pStyle w:val="ListBullet"/>
      </w:pPr>
      <w:r>
        <w:t>Any injury, illness, or adverse outcome a Client experiences in connection with following your advice.</w:t>
      </w:r>
    </w:p>
    <w:p>
      <w:pPr>
        <w:pStyle w:val="ListBullet"/>
      </w:pPr>
      <w:r>
        <w:t>Your breach of this Agreement, our Terms of Service, our Acceptable Use Policy, or any applicable law.</w:t>
      </w:r>
    </w:p>
    <w:p>
      <w:pPr>
        <w:pStyle w:val="ListBullet"/>
      </w:pPr>
      <w:r>
        <w:t>Your handling, transfer, or disclosure of Client data in violation of this Agreement.</w:t>
      </w:r>
    </w:p>
    <w:p>
      <w:pPr>
        <w:pStyle w:val="ListBullet"/>
      </w:pPr>
      <w:r>
        <w:t>Any side agreement you have with a Client and any dispute arising from that side agreement.</w:t>
      </w:r>
    </w:p>
    <w:p>
      <w:pPr/>
      <w:r>
        <w:t xml:space="preserve"> We reserve the right to assume the exclusive defense and control of any matter for which you are required to indemnify us. You agree to cooperate fully with our defense of any such claim. You will not settle any claim without our prior written consent if the settlement requires any payment or admission by MyRX. </w:t>
      </w:r>
    </w:p>
    <w:p>
      <w:pPr>
        <w:pStyle w:val="Heading2"/>
      </w:pPr>
      <w:r>
        <w:t>9. Suspension and termination</w:t>
      </w:r>
    </w:p>
    <w:p>
      <w:pPr>
        <w:pStyle w:val="Heading3"/>
      </w:pPr>
      <w:r>
        <w:t>9.1 Your termination right</w:t>
      </w:r>
    </w:p>
    <w:p>
      <w:pPr/>
      <w:r>
        <w:t xml:space="preserve"> You can cancel your subscription at any time, with no early-termination fee, via your account billing settings. Cancellation stops future charges and ends your access to the coach platform at the end of your current billing period. Your Clients are notified and given the option to continue with MyRX as self-coached athletes (their data is preserved); MyRX does not transfer your Clients to another coach without each Client's explicit consent. </w:t>
      </w:r>
    </w:p>
    <w:p>
      <w:pPr>
        <w:pStyle w:val="Heading3"/>
      </w:pPr>
      <w:r>
        <w:t>9.2 Our termination right</w:t>
      </w:r>
    </w:p>
    <w:p>
      <w:pPr/>
      <w:r>
        <w:t xml:space="preserve"> We may suspend or terminate your coach account, with or without notice, if: </w:t>
      </w:r>
    </w:p>
    <w:p>
      <w:pPr>
        <w:pStyle w:val="ListBullet"/>
      </w:pPr>
      <w:r>
        <w:t>You materially breach this Agreement, the Terms of Service, the AUP, or any applicable law.</w:t>
      </w:r>
    </w:p>
    <w:p>
      <w:pPr>
        <w:pStyle w:val="ListBullet"/>
      </w:pPr>
      <w:r>
        <w:t>You misrepresent professional credentials.</w:t>
      </w:r>
    </w:p>
    <w:p>
      <w:pPr>
        <w:pStyle w:val="ListBullet"/>
      </w:pPr>
      <w:r>
        <w:t>A Client reports conduct that, in our reasonable judgment, places the Client at risk of harm.</w:t>
      </w:r>
    </w:p>
    <w:p>
      <w:pPr>
        <w:pStyle w:val="ListBullet"/>
      </w:pPr>
      <w:r>
        <w:t>You repeatedly fail to respond to Clients in the chat-based coaching window you committed to.</w:t>
      </w:r>
    </w:p>
    <w:p>
      <w:pPr>
        <w:pStyle w:val="ListBullet"/>
      </w:pPr>
      <w:r>
        <w:t>You attempt to circumvent MyRX (e.g., systematically convincing Clients to move off-platform to avoid Client-cap or subscription fees).</w:t>
      </w:r>
    </w:p>
    <w:p>
      <w:pPr>
        <w:pStyle w:val="ListBullet"/>
      </w:pPr>
      <w:r>
        <w:t>Your subscription payment fails and is not cured within 14 days of a payment-failure notice.</w:t>
      </w:r>
    </w:p>
    <w:p>
      <w:pPr/>
      <w:r>
        <w:t xml:space="preserve"> Suspension may include temporary loss of access to your roster. Termination ends your subscription, removes your access permanently, and (where the termination is for cause) does not entitle you to a refund of the current billing period. Termination does not retroactively terminate your obligations under Sections 4 (data), 5 (conduct), or 8 (indemnification), which survive. </w:t>
      </w:r>
    </w:p>
    <w:p>
      <w:pPr>
        <w:pStyle w:val="Heading3"/>
      </w:pPr>
      <w:r>
        <w:t>9.3 Effect of termination on Clients</w:t>
      </w:r>
    </w:p>
    <w:p>
      <w:pPr/>
      <w:r>
        <w:t xml:space="preserve"> When your coach account ends (for any reason), each of your Clients is notified. They continue to have full access to their MyRX account and all data they have logged. They are offered the option to be matched with another MyRX coach or to continue as a self-coached athlete. We will not delete a Client's data because you have terminated. </w:t>
      </w:r>
    </w:p>
    <w:p>
      <w:pPr>
        <w:pStyle w:val="Heading2"/>
      </w:pPr>
      <w:r>
        <w:t>10. Intellectual property</w:t>
      </w:r>
    </w:p>
    <w:p>
      <w:pPr>
        <w:pStyle w:val="Heading3"/>
      </w:pPr>
      <w:r>
        <w:t>10.1 Your content</w:t>
      </w:r>
    </w:p>
    <w:p>
      <w:pPr/>
      <w:r>
        <w:t xml:space="preserve"> Coaching plans, notes, messages, and other content you create on the MyRX platform ("Coach Content") remain your intellectual property. You grant MyRX a non-exclusive, worldwide, royalty-free license to host, display, transmit, and process Coach Content as necessary to operate the Service for you and your Clients (e.g., displaying a training plan on your Client's device, generating PDF exports). This license ends when the Coach Content is deleted from MyRX, with the exception of backups that are retained for the retention period in our Privacy Policy. </w:t>
      </w:r>
    </w:p>
    <w:p>
      <w:pPr>
        <w:pStyle w:val="Heading3"/>
      </w:pPr>
      <w:r>
        <w:t>10.2 MyRX content</w:t>
      </w:r>
    </w:p>
    <w:p>
      <w:pPr/>
      <w:r>
        <w:t xml:space="preserve"> MyRX-generated content — including the coaching prescription engine outputs, the formula library, the tier templates, and the platform UI — remains MyRX's intellectual property. You may use it within MyRX to coach your Clients; you may not copy, reverse-engineer, redistribute, or use it to build a competing product. </w:t>
      </w:r>
    </w:p>
    <w:p>
      <w:pPr>
        <w:pStyle w:val="Heading2"/>
      </w:pPr>
      <w:r>
        <w:t>11. Confidentiality</w:t>
      </w:r>
    </w:p>
    <w:p>
      <w:pPr/>
      <w:r>
        <w:t xml:space="preserve"> You may receive non-public information about the MyRX platform (e.g., unreleased features in a beta, internal pricing tools). You agree to keep this information confidential and not disclose it to third parties without our prior written consent, except as required by law. </w:t>
      </w:r>
    </w:p>
    <w:p>
      <w:pPr>
        <w:pStyle w:val="Heading2"/>
      </w:pPr>
      <w:r>
        <w:t>12. Warranties and disclaimers</w:t>
      </w:r>
    </w:p>
    <w:p>
      <w:pPr/>
      <w:r>
        <w:t xml:space="preserve"> The coach platform is provided </w:t>
      </w:r>
      <w:r>
        <w:rPr>
          <w:b/>
        </w:rPr>
        <w:t>as-is</w:t>
      </w:r>
      <w:r>
        <w:t xml:space="preserve"> and </w:t>
      </w:r>
      <w:r>
        <w:rPr>
          <w:b/>
        </w:rPr>
        <w:t>as-available</w:t>
      </w:r>
      <w:r>
        <w:t xml:space="preserve">. MyRX makes no warranty that the platform will meet your business expectations, generate any specific number of Clients, produce any specific coaching outcome, or be uninterrupted or error-free. We disclaim all implied warranties of merchantability, fitness for a particular purpose, and non-infringement to the maximum extent permitted by law. </w:t>
      </w:r>
    </w:p>
    <w:p>
      <w:pPr>
        <w:pStyle w:val="Heading2"/>
      </w:pPr>
      <w:r>
        <w:t>13. Limitation of liability</w:t>
      </w:r>
    </w:p>
    <w:p>
      <w:pPr/>
      <w:r>
        <w:t xml:space="preserve"> To the maximum extent permitted by law, MyRX's total liability to you under this Agreement is limited to the greater of (a) the amount you paid MyRX for the coach subscription in the 12 months preceding the event giving rise to the claim, or (b) $100. MyRX is not liable for any indirect, incidental, special, consequential, exemplary, or punitive damages, including lost profits, lost Clients, loss of goodwill, or loss of data. </w:t>
      </w:r>
    </w:p>
    <w:p>
      <w:pPr/>
      <w:r>
        <w:t xml:space="preserve"> These limitations do not apply where they are not permitted by law (e.g., for gross negligence, willful misconduct, or — in some jurisdictions — personal-injury claims). </w:t>
      </w:r>
    </w:p>
    <w:p>
      <w:pPr>
        <w:pStyle w:val="Heading2"/>
      </w:pPr>
      <w:r>
        <w:t>14. Governing law and disputes</w:t>
      </w:r>
    </w:p>
    <w:p>
      <w:pPr/>
      <w:r>
        <w:t xml:space="preserve"> This Agreement is governed by the laws of the State of Michigan, without regard to its conflict-of-laws principles. Disputes are resolved exclusively in the state or federal courts located in Washtenaw County, Michigan, and you consent to personal jurisdiction in those courts. </w:t>
      </w:r>
    </w:p>
    <w:p>
      <w:pPr/>
      <w:r>
        <w:t xml:space="preserve"> Nothing in this Section limits your right to pursue small-claims actions in your local court for amounts within that court's jurisdictional limit, or to pursue injunctive relief in any court of competent jurisdiction. </w:t>
      </w:r>
    </w:p>
    <w:p>
      <w:pPr>
        <w:pStyle w:val="Heading2"/>
      </w:pPr>
      <w:r>
        <w:t>15. Changes to this Agreement</w:t>
      </w:r>
    </w:p>
    <w:p>
      <w:pPr/>
      <w:r>
        <w:t xml:space="preserve"> We may update this Agreement from time to time. Material changes (e.g., new fees, new obligations on you) will be communicated by email at least 30 days before they take effect on your account; you may terminate your subscription before the changes take effect if you do not agree. Continued use of the coach platform after the effective date constitutes acceptance. </w:t>
      </w:r>
    </w:p>
    <w:p>
      <w:pPr>
        <w:pStyle w:val="Heading2"/>
      </w:pPr>
      <w:r>
        <w:t>16. Contact</w:t>
      </w:r>
    </w:p>
    <w:p>
      <w:pPr/>
      <w:r>
        <w:t xml:space="preserve"> Questions about this Agreement? Email </w:t>
      </w:r>
      <w:hyperlink r:id="rId15">
        <w:r>
          <w:rPr>
            <w:color w:val="0563C1"/>
            <w:u w:val="single"/>
          </w:rPr>
          <w:t xml:space="preserve">coaches@myrxfit.com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rms" TargetMode="External"/><Relationship Id="rId10" Type="http://schemas.openxmlformats.org/officeDocument/2006/relationships/hyperlink" Target="/privacy" TargetMode="External"/><Relationship Id="rId11" Type="http://schemas.openxmlformats.org/officeDocument/2006/relationships/hyperlink" Target="/refund-policy" TargetMode="External"/><Relationship Id="rId12" Type="http://schemas.openxmlformats.org/officeDocument/2006/relationships/hyperlink" Target="/dpa" TargetMode="External"/><Relationship Id="rId13" Type="http://schemas.openxmlformats.org/officeDocument/2006/relationships/hyperlink" Target="/health-disclaimer" TargetMode="External"/><Relationship Id="rId14" Type="http://schemas.openxmlformats.org/officeDocument/2006/relationships/hyperlink" Target="/acceptable-use" TargetMode="External"/><Relationship Id="rId15" Type="http://schemas.openxmlformats.org/officeDocument/2006/relationships/hyperlink" Target="mailto:coaches@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