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Body Image Trajectories and Parenting — Working Notes</w:t>
      </w:r>
    </w:p>
    <w:p>
      <w:pPr>
        <w:pStyle w:val="Subtitle"/>
      </w:pPr>
      <w:r>
        <w:t xml:space="preserve">Analysis notes</w:t>
      </w:r>
    </w:p>
    <w:p>
      <w:pPr>
        <w:pStyle w:val="Author"/>
      </w:pPr>
      <w:r>
        <w:t xml:space="preserve">Taren Sanders</w:t>
      </w:r>
    </w:p>
    <w:p>
      <w:pPr>
        <w:pStyle w:val="Date"/>
      </w:pPr>
      <w:r>
        <w:t xml:space="preserve">2026-07-07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sample-overview"/>
    <w:p>
      <w:pPr>
        <w:pStyle w:val="Heading1"/>
      </w:pPr>
      <w:r>
        <w:t xml:space="preserve">1. Sample overview</w:t>
      </w:r>
    </w:p>
    <w:p>
      <w:pPr>
        <w:pStyle w:val="FirstParagraph"/>
      </w:pPr>
      <w:r>
        <w:t xml:space="preserve">The analysis dataset contains 23,686 observations</w:t>
      </w:r>
      <w:r>
        <w:t xml:space="preserve"> </w:t>
      </w:r>
      <w:r>
        <w:t xml:space="preserve">from 8,660 children across the B and K</w:t>
      </w:r>
      <w:r>
        <w:t xml:space="preserve"> </w:t>
      </w:r>
      <w:r>
        <w:t xml:space="preserve">cohorts, measured at ages 8, 10, 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Two cohorts (B and K) are pooled on a common</w:t>
            </w:r>
            <w:r>
              <w:t xml:space="preserve"> </w:t>
            </w:r>
            <w:r>
              <w:rPr>
                <w:b/>
                <w:bCs/>
              </w:rPr>
              <w:t xml:space="preserve">age</w:t>
            </w:r>
            <w:r>
              <w:t xml:space="preserve"> </w:t>
            </w:r>
            <w:r>
              <w:t xml:space="preserve">axis (8/10/12).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Cell sizes are large at every age, so age-stratified estimates are stable.</w:t>
            </w:r>
          </w:p>
          <w:p/>
        </w:tc>
      </w:tr>
    </w:tbl>
    <w:bookmarkEnd w:id="12"/>
    <w:bookmarkStart w:id="21" w:name="descriptive-statistics"/>
    <w:p>
      <w:pPr>
        <w:pStyle w:val="Heading1"/>
      </w:pPr>
      <w:r>
        <w:t xml:space="preserve">2. Descriptive statistics</w:t>
      </w:r>
    </w:p>
    <w:bookmarkStart w:id="16" w:name="by-cohort-within-age-group"/>
    <w:p>
      <w:pPr>
        <w:pStyle w:val="Heading2"/>
      </w:pPr>
      <w:r>
        <w:t xml:space="preserve">2.1 By cohort within age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by-cohort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Descriptive statistics by cohort within age group.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4"/>
              <w:gridCol w:w="785"/>
              <w:gridCol w:w="785"/>
              <w:gridCol w:w="785"/>
              <w:gridCol w:w="785"/>
              <w:gridCol w:w="785"/>
              <w:gridCol w:w="78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= Female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1989 (48.7)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2120 (48.9)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1835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2037 (48.9)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1647 (48.7)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1936 (48.9)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8.39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8.26 (0.44)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10.42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10.32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12.48 (0.51)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12.41 (0.49)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17.62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17.58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18.85 (3.55)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18.98 (3.87)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20.40 (3.80)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20.49 (3.88)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(1.02)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96 (2.4)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 (2.8)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337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 (8.1)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152 (4.2)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179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 (3.1)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151 (3.9)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1182 (29.6)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1111 (26.2)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 (22.3)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999 (24.5)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669 (21.0)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932 (24.3)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1836 (45.9)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2034 (47.9)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1811 (50.5)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 (48.2)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1476 (46.2)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1751 (45.6)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493 (12.3)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577 (13.6)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694 (19.4)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784 (19.2)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779 (24.4)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844 (22.0)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51 (1.2)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 (2.5)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 (2.7)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136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145 (3.8)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260 (6.5)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295 (7.0)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(1.4)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 (1.6)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 (0.6)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654 (16.4)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569 (13.4)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249 (6.9)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308 (7.5)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149 (4.7)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236 (6.1)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1538 (38.5)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1470 (34.7)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1214 (33.9)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1460 (35.7)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971 (30.4)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1315 (34.2)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1386 (34.7)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1678 (39.6)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1886 (52.6)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2079 (50.8)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1803 (56.5)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2059 (53.6)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143 (3.6)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216 (5.1)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171 (4.8)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165 (4.0)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231 (7.2)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 (5.1)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(0.0)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 (0.88)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 (8.6)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547 (12.9)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243 (6.8)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309 (7.6)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205 (6.4)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275 (7.2)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1977 (49.5)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1905 (44.9)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 (56.3)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2226 (54.5)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1779 (55.8)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2153 (56.1)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1674 (41.9)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1788 (42.2)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1319 (36.9)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1549 (37.9)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1205 (37.8)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1412 (36.8)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4.43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4.35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4.27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2.12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4.05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4.03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3.98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3.93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3.82 (0.69)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2.18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4.44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4.33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4.36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4.28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4.22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2.12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4.05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4.03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3.98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3.93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3.82 (0.69)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3.79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(0.65)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 and K cohorts look very similar at matched ages.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Suggests that it is reasonable to pool the cohorts for the main analysis.</w:t>
            </w:r>
          </w:p>
          <w:p/>
        </w:tc>
      </w:tr>
    </w:tbl>
    <w:bookmarkEnd w:id="16"/>
    <w:bookmarkStart w:id="20" w:name="by-age-group"/>
    <w:p>
      <w:pPr>
        <w:pStyle w:val="Heading2"/>
      </w:pPr>
      <w:r>
        <w:t xml:space="preserve">2.2 By age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by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Descriptive statistics by age group (cohorts pooled).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562"/>
              <w:gridCol w:w="1119"/>
              <w:gridCol w:w="1119"/>
              <w:gridCol w:w="111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8416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7933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7337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= Female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4109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3872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3583 (48.8)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8.33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12.44 (0.50)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17.60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18.92 (3.73)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20.45 (3.85)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 (1.02)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 (1.01)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213 (2.6)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52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679 (8.2)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331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251 (3.6)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2293 (27.8)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1799 (23.5)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1601 (22.8)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3870 (46.9)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3779 (49.3)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3227 (45.9)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1070 (13.0)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1478 (19.3)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1623 (23.1)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 (2.6)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281 (4.0)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 (0.4)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555 (6.7)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 (1.5)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44 (0.6)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1223 (14.8)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557 (7.3)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385 (5.5)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3008 (36.5)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2674 (34.9)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2286 (32.5)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3064 (37.2)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3965 (51.7)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3862 (54.9)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359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336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427 (6.1)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 (1.04)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889 (10.8)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552 (7.2)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480 (6.8)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3882 (47.2)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4242 (55.4)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3932 (55.9)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3462 (42.1)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2868 (37.4)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2617 (37.2)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4.18 (0.63)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4.04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3.95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3.80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4.19 (0.62)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4.04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3.96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3.81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 (0.65)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All the means look about what you would expect, and the standard deviations are reasonable.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dissatisfaction also looks broadly like you would expect: most children either pick an ideal the same as their current, or a smaller one, with a smaller share picking a larger ideal.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Body dissatisfaction actually seems to fall slightly with age, counter to what I would have expected (might need to check if this has anything to do with non-response bias?)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BMI rises with age as expected, but the z-score is consistent.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Parental warmth drifts down (but barely) and parental anger is broadly flat across age.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Parent 1 is clearly the mother in most cases, and parent 2 is the father in most cases, given the match of means.</w:t>
            </w:r>
          </w:p>
          <w:p/>
        </w:tc>
      </w:tr>
    </w:tbl>
    <w:bookmarkEnd w:id="20"/>
    <w:bookmarkEnd w:id="21"/>
    <w:bookmarkStart w:id="27" w:name="preliminary-plots"/>
    <w:p>
      <w:pPr>
        <w:pStyle w:val="Heading1"/>
      </w:pPr>
      <w:r>
        <w:t xml:space="preserve">3. Preliminary plots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Body dissatisfaction category proportions by age and cohort." title="" id="23" name="Picture"/>
            <a:graphic>
              <a:graphicData uri="http://schemas.openxmlformats.org/drawingml/2006/picture">
                <pic:pic>
                  <pic:nvPicPr>
                    <pic:cNvPr descr="report_files/figure-docx/plot-body-dissa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Body dissatisfaction category proportions by age and cohort.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“Larger than ideal”</w:t>
            </w:r>
            <w:r>
              <w:t xml:space="preserve"> </w:t>
            </w:r>
            <w:r>
              <w:t xml:space="preserve">is the dominant form of dissatisfaction at every age.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pattern is consistent across the B and K cohorts at matched ages.</w:t>
            </w:r>
          </w:p>
          <w:p/>
        </w:tc>
      </w:tr>
    </w:tbl>
    <w:bookmarkEnd w:id="27"/>
    <w:bookmarkStart w:id="28" w:name="results"/>
    <w:p>
      <w:pPr>
        <w:pStyle w:val="Heading1"/>
      </w:pPr>
      <w:r>
        <w:t xml:space="preserve">4. Results</w:t>
      </w:r>
    </w:p>
    <w:p>
      <w:pPr>
        <w:pStyle w:val="FirstParagraph"/>
      </w:pPr>
      <w:r>
        <w:rPr>
          <w:i/>
          <w:iCs/>
        </w:rPr>
        <w:t xml:space="preserve">Placeholder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Body Image Trajectories and Parenting — Working Notes</dc:title>
  <dc:creator>Taren Sanders</dc:creator>
  <cp:keywords/>
  <dcterms:created xsi:type="dcterms:W3CDTF">2026-07-07T03:55:40Z</dcterms:created>
  <dcterms:modified xsi:type="dcterms:W3CDTF">2026-07-07T03:55:40Z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2026-07-07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Analysis notes</vt:lpwstr>
  </property>
  <property fmtid="{D5CDD505-2E9C-101B-9397-08002B2CF9AE}" pid="13" name="toc-title">
    <vt:lpwstr>Table of contents</vt:lpwstr>
  </property>
</Properties>
</file>