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4.2.2)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2022).</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p>
      <w:pPr>
        <w:pStyle w:val="FirstParagraph"/>
      </w:pPr>
      <w:r>
        <w:rPr>
          <w:i/>
        </w:rPr>
        <w:t xml:space="preserve">Table 1: Review characteristics and quality assessment for meta-analyses providing unique effects</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2023-03-13T10:16:09Z</dcterms:created>
  <dcterms:modified xsi:type="dcterms:W3CDTF">2023-03-13T10:16:09Z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