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Systems and Populations,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School of Medicine and Health, Sydney University, Sydney, Australia</w:t>
      </w:r>
    </w:p>
    <w:p>
      <w:pPr>
        <w:pStyle w:val="Author"/>
      </w:pPr>
      <w:r>
        <w:rPr>
          <w:vertAlign w:val="superscript"/>
        </w:rPr>
        <w:t xml:space="preserve">8</w:t>
      </w:r>
      <w:r>
        <w:t xml:space="preserve"> </w:t>
      </w:r>
      <w:r>
        <w:t xml:space="preserve">Health and Wellbeing Centre for Research Innovation, School of Human Movement and Nutrition Sciences, University of Queensland,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experimental evidence showed that video games improve aspects of cognitive function.</w:t>
      </w:r>
      <w:r>
        <w:t xml:space="preserve"> </w:t>
      </w:r>
      <w:r>
        <w:t xml:space="preserve">Some types of screen use have complex associations with outcomes.</w:t>
      </w:r>
      <w:r>
        <w:t xml:space="preserve"> </w:t>
      </w:r>
      <w:r>
        <w:t xml:space="preserve">For example, general screen use (i.e., content not indicated) showed correlations with harm for body composition, depression,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
        </w:rPr>
        <w:t xml:space="preserve">Word count:</w:t>
      </w:r>
      <w:r>
        <w:t xml:space="preserve"> </w:t>
      </w:r>
      <w:r>
        <w:t xml:space="preserve">5394</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bookmarkStart w:id="22" w:name="r2_8"/>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r>
        <w:t xml:space="preserve"> </w:t>
      </w:r>
      <w:bookmarkEnd w:id="22"/>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bookmarkStart w:id="24" w:name="r2_9"/>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bookmarkStart w:id="23" w:name="r1_2"/>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bookmarkEnd w:id="23"/>
      <w:bookmarkEnd w:id="24"/>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bookmarkStart w:id="25" w:name="r2_6"/>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bookmarkEnd w:id="25"/>
    </w:p>
    <w:p>
      <w:r>
        <w:br w:type="page"/>
      </w:r>
    </w:p>
    <w:p>
      <w:pPr>
        <w:pStyle w:val="berschrift1"/>
      </w:pPr>
      <w:bookmarkStart w:id="26" w:name="results"/>
      <w:r>
        <w:t xml:space="preserve">Results</w:t>
      </w:r>
      <w:bookmarkEnd w:id="26"/>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5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bookmarkStart w:id="27" w:name="r2_25"/>
      <w:r>
        <w:t xml:space="preserve">Of the 274 unique exposure/outcome combinations, 242 occurred in only one review, with 23 appearing twice, and 9 appearing three or more times.</w:t>
      </w:r>
      <w:r>
        <w:t xml:space="preserve"> </w:t>
      </w:r>
      <w:r>
        <w:t xml:space="preserve">Full characteristics of the included studies are provided in Table 1.</w:t>
      </w:r>
      <w:bookmarkEnd w:id="27"/>
      <w:r>
        <w:t xml:space="preserve"> </w:t>
      </w:r>
      <w:bookmarkStart w:id="28" w:name="r2_23"/>
      <w:r>
        <w:t xml:space="preserve">After removing reviews with duplicate exposure/outcome combinations, our process yielded 255 unique effect/outcome combinations (retaining multiple effects for different age groups or study designs) contributed from 103 reviews.</w:t>
      </w:r>
      <w:bookmarkEnd w:id="28"/>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9.</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6.</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m:oMath>
        <m:r>
          <m:t>r</m:t>
        </m:r>
        <m:r>
          <m:t>=</m:t>
        </m:r>
        <m:r>
          <m:t>0.33</m:t>
        </m:r>
        <m:r>
          <m:t>,</m:t>
        </m:r>
        <m:r>
          <m:t>k</m:t>
        </m:r>
        <m:r>
          <m:t>=</m:t>
        </m:r>
        <m:r>
          <m:t>15</m:t>
        </m:r>
        <m:r>
          <m:t>,</m:t>
        </m:r>
        <m:r>
          <m:t>N</m:t>
        </m:r>
        <m:r>
          <m:t>=</m:t>
        </m:r>
        <m:r>
          <m:t>1</m:t>
        </m:r>
        <m:r>
          <m:t>,</m:t>
        </m:r>
        <m:r>
          <m:t>474</m:t>
        </m:r>
      </m:oMath>
      <w:r>
        <w:t xml:space="preserve">).</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7.</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General screen use was positively associated with depression, with stronger associations observed for adolescents than other groups.</w:t>
      </w:r>
      <w:r>
        <w:t xml:space="preserve"> </w:t>
      </w:r>
      <w:r>
        <w:t xml:space="preserve">Television viewing was negatively correlated with sleep duration, but with stronger evidence only observed for younger children.</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screen use and sleep duration the largest at</w:t>
      </w:r>
      <w:r>
        <w:t xml:space="preserve"> </w:t>
      </w:r>
      <m:oMath>
        <m:r>
          <m:t>r</m:t>
        </m:r>
        <m:r>
          <m:t>=</m:t>
        </m:r>
        <m:r>
          <m:t>−</m:t>
        </m:r>
        <m:r>
          <m:t>0.37</m:t>
        </m:r>
      </m:oMath>
      <w:r>
        <w:t xml:space="preserve"> </w:t>
      </w:r>
      <w:r>
        <w:t xml:space="preserve">(</w:t>
      </w:r>
      <m:oMath>
        <m:r>
          <m:t>k</m:t>
        </m:r>
        <m:r>
          <m:t>=</m:t>
        </m:r>
        <m:r>
          <m:t>10</m:t>
        </m:r>
        <m:r>
          <m:t>,</m:t>
        </m:r>
        <m:r>
          <m:t>N</m:t>
        </m:r>
        <m:r>
          <m:t>=</m:t>
        </m:r>
        <m:r>
          <m:t>56</m:t>
        </m:r>
        <m:r>
          <m:t>,</m:t>
        </m:r>
        <m:r>
          <m:t>720</m:t>
        </m:r>
      </m:oMath>
      <w:r>
        <w:t xml:space="preserve">).</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9" w:name="discussion"/>
      <w:r>
        <w:t xml:space="preserve">Discussion</w:t>
      </w:r>
      <w:bookmarkEnd w:id="29"/>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6 &amp; 7)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bookmarkStart w:id="30" w:name="r1_5"/>
      <w:r>
        <w:t xml:space="preserve"> </w:t>
      </w: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Materials).</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r>
        <w:t xml:space="preserve"> </w:t>
      </w:r>
      <w:bookmarkEnd w:id="30"/>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bookmarkStart w:id="31" w:name="r2_7"/>
      <w:r>
        <w:t xml:space="preserve"> </w:t>
      </w: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t xml:space="preserve"> </w:t>
      </w:r>
      <w:bookmarkEnd w:id="31"/>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bookmarkStart w:id="32" w:name="r1_1"/>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bookmarkEnd w:id="32"/>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bookmarkStart w:id="33" w:name="r2_24"/>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the supplementary material, along with the dataset for others to consider alternative criteria.</w:t>
      </w:r>
      <w:bookmarkEnd w:id="33"/>
    </w:p>
    <w:p>
      <w:pPr>
        <w:pStyle w:val="Textkrper"/>
      </w:pPr>
      <w:bookmarkStart w:id="34" w:name="r1_4"/>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bookmarkEnd w:id="34"/>
    </w:p>
    <w:p>
      <w:pPr>
        <w:pStyle w:val="Textkrper"/>
      </w:pPr>
      <w:bookmarkStart w:id="35" w:name="r2_16"/>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bookmarkEnd w:id="35"/>
      <w:r>
        <w:t xml:space="preserve"> </w:t>
      </w:r>
      <w:bookmarkStart w:id="36" w:name="r3_2_2"/>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bookmarkEnd w:id="36"/>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37" w:name="methods"/>
      <w:r>
        <w:t xml:space="preserve">Methods</w:t>
      </w:r>
      <w:bookmarkEnd w:id="37"/>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38" w:name="eligibility-criteria"/>
      <w:r>
        <w:t xml:space="preserve">Eligibility criteria.</w:t>
      </w:r>
      <w:bookmarkEnd w:id="38"/>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bookmarkStart w:id="39" w:name="r3_5"/>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bookmarkEnd w:id="39"/>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bookmarkStart w:id="40" w:name="r3_6"/>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bookmarkEnd w:id="40"/>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r>
        <w:t xml:space="preserve"> </w:t>
      </w:r>
      <w:bookmarkStart w:id="41" w:name="r3_7"/>
      <w:r>
        <w:t xml:space="preserve"> </w:t>
      </w:r>
      <w:r>
        <w:rPr>
          <w:i/>
        </w:rPr>
        <w:t xml:space="preserve">Outcomes</w:t>
      </w:r>
      <w:r>
        <w:t xml:space="preserve">: We included all reported outcomes on benefits and risks.</w:t>
      </w:r>
      <w:r>
        <w:t xml:space="preserve"> </w:t>
      </w:r>
      <w:bookmarkEnd w:id="41"/>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42" w:name="information-sources"/>
      <w:r>
        <w:t xml:space="preserve">Information sources.</w:t>
      </w:r>
      <w:bookmarkEnd w:id="42"/>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bookmarkStart w:id="43" w:name="r3_2"/>
      <w:r>
        <w:t xml:space="preserve">We conducted an initial search on August 17, 2018 and refreshed the search on September 27, 2022.</w:t>
      </w:r>
      <w:bookmarkEnd w:id="43"/>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44" w:name="search-strategy"/>
      <w:r>
        <w:t xml:space="preserve">Search strategy.</w:t>
      </w:r>
      <w:bookmarkEnd w:id="44"/>
    </w:p>
    <w:p>
      <w:pPr>
        <w:pStyle w:val="FirstParagraph"/>
      </w:pPr>
      <w:r>
        <w:t xml:space="preserve">The search strategy associated with each of the 12 databases can be found in Supplementary File 1.</w:t>
      </w:r>
      <w:r>
        <w:t xml:space="preserve"> </w:t>
      </w:r>
      <w:r>
        <w:t xml:space="preserve">We hand searched reference lists from any relevant umbrella reviews to identify systematic meta-analyses that our search may have missed.</w:t>
      </w:r>
    </w:p>
    <w:p>
      <w:pPr>
        <w:pStyle w:val="berschrift3"/>
      </w:pPr>
      <w:bookmarkStart w:id="45" w:name="selection-process"/>
      <w:r>
        <w:t xml:space="preserve">Selection process.</w:t>
      </w:r>
      <w:bookmarkEnd w:id="45"/>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46" w:name="data-items"/>
      <w:r>
        <w:t xml:space="preserve">Data items.</w:t>
      </w:r>
      <w:bookmarkEnd w:id="46"/>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47" w:name="study-risk-of-bias-assessment"/>
      <w:r>
        <w:t xml:space="preserve">Study risk of bias assessment.</w:t>
      </w:r>
      <w:bookmarkEnd w:id="47"/>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48" w:name="effect-measures"/>
      <w:r>
        <w:t xml:space="preserve">Effect measures.</w:t>
      </w:r>
      <w:bookmarkEnd w:id="48"/>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2.</w:t>
      </w:r>
      <w:r>
        <w:t xml:space="preserve"> </w:t>
      </w:r>
      <w:bookmarkStart w:id="49" w:name="r2_27"/>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bookmarkEnd w:id="49"/>
    </w:p>
    <w:p>
      <w:pPr>
        <w:pStyle w:val="berschrift3"/>
      </w:pPr>
      <w:bookmarkStart w:id="50" w:name="synthesis-methods"/>
      <w:r>
        <w:t xml:space="preserve">Synthesis methods.</w:t>
      </w:r>
      <w:bookmarkEnd w:id="50"/>
    </w:p>
    <w:p>
      <w:pPr>
        <w:pStyle w:val="FirstParagraph"/>
      </w:pPr>
      <w:bookmarkStart w:id="51" w:name="r3_8"/>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r>
        <w:t xml:space="preserve"> </w:t>
      </w:r>
      <w:bookmarkEnd w:id="51"/>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4.2.2)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bookmarkStart w:id="52" w:name="r2_32"/>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bookmarkEnd w:id="52"/>
    </w:p>
    <w:p>
      <w:pPr>
        <w:pStyle w:val="berschrift3"/>
      </w:pPr>
      <w:bookmarkStart w:id="53" w:name="evidence-assessment-criteria"/>
      <w:r>
        <w:t xml:space="preserve">Evidence assessment criteria.</w:t>
      </w:r>
      <w:bookmarkEnd w:id="5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and</w:t>
      </w:r>
      <w:r>
        <w:t xml:space="preserve"> </w:t>
      </w:r>
      <m:oMath>
        <m:r>
          <m:t>P</m:t>
        </m:r>
        <m:r>
          <m:t>&lt;</m:t>
        </m:r>
        <m:sSup>
          <m:e>
            <m:r>
              <m:t>10</m:t>
            </m:r>
          </m:e>
          <m:sup>
            <m:r>
              <m:t>−</m:t>
            </m:r>
            <m:r>
              <m:t>3</m:t>
            </m:r>
          </m:sup>
        </m:sSup>
      </m:oMath>
      <w:r>
        <w:t xml:space="preserve"> </w:t>
      </w:r>
      <w:r>
        <w:t xml:space="preserve">for strong evidence.</w:t>
      </w:r>
      <w:r>
        <w:t xml:space="preserve"> </w:t>
      </w:r>
      <w:r>
        <w:t xml:space="preserve">An effect with statistical credibility but with</w:t>
      </w:r>
      <w:r>
        <w:t xml:space="preserve"> </w:t>
      </w:r>
      <m:oMath>
        <m:r>
          <m:t>P</m:t>
        </m:r>
        <m:r>
          <m:t>&gt;</m:t>
        </m:r>
        <m:r>
          <m:t>.05</m:t>
        </m:r>
      </m:oMath>
      <w:r>
        <w:t xml:space="preserve"> </w:t>
      </w:r>
      <w:r>
        <w:t xml:space="preserve">was taken to indicate no association of interest.</w:t>
      </w:r>
    </w:p>
    <w:p>
      <w:pPr>
        <w:pStyle w:val="berschrift3"/>
      </w:pPr>
      <w:bookmarkStart w:id="54" w:name="deviations-from-protocol"/>
      <w:r>
        <w:t xml:space="preserve">Deviations from protocol.</w:t>
      </w:r>
      <w:bookmarkEnd w:id="54"/>
    </w:p>
    <w:p>
      <w:pPr>
        <w:pStyle w:val="FirstParagraph"/>
      </w:pPr>
      <w:bookmarkStart w:id="55" w:name="r2_20"/>
      <w:r>
        <w:t xml:space="preserve"> </w:t>
      </w: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4.</w:t>
      </w:r>
      <w:r>
        <w:t xml:space="preserve"> </w:t>
      </w:r>
      <w:bookmarkEnd w:id="55"/>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56" w:name="data-availability-statement"/>
      <w:r>
        <w:t xml:space="preserve">Data availability statement</w:t>
      </w:r>
      <w:bookmarkEnd w:id="56"/>
    </w:p>
    <w:p>
      <w:pPr>
        <w:pStyle w:val="FirstParagraph"/>
      </w:pPr>
      <w:r>
        <w:t xml:space="preserve">All data for this review are available from the authors’ GitHub repository (</w:t>
      </w:r>
      <w:hyperlink r:id="rId57">
        <w:r>
          <w:rPr>
            <w:rStyle w:val="Hyperlink"/>
          </w:rPr>
          <w:t xml:space="preserve">https://github.com/motivation-and-Behaviour/screen_umbrella</w:t>
        </w:r>
      </w:hyperlink>
      <w:r>
        <w:t xml:space="preserve">) or from the Open Science Foundation (</w:t>
      </w:r>
      <w:hyperlink r:id="rId58">
        <w:r>
          <w:rPr>
            <w:rStyle w:val="Hyperlink"/>
          </w:rPr>
          <w:t xml:space="preserve">https://osf.io/3ubqp/</w:t>
        </w:r>
      </w:hyperlink>
      <w:r>
        <w:t xml:space="preserve">).</w:t>
      </w:r>
    </w:p>
    <w:p>
      <w:pPr>
        <w:pStyle w:val="berschrift2"/>
      </w:pPr>
      <w:bookmarkStart w:id="59" w:name="code-availability-statement"/>
      <w:r>
        <w:t xml:space="preserve">Code availability statement</w:t>
      </w:r>
      <w:bookmarkEnd w:id="59"/>
    </w:p>
    <w:p>
      <w:pPr>
        <w:pStyle w:val="FirstParagraph"/>
      </w:pPr>
      <w:r>
        <w:t xml:space="preserve">All code used in these analyses are available on the authors’ GitHub repository (</w:t>
      </w:r>
      <w:hyperlink r:id="rId57">
        <w:r>
          <w:rPr>
            <w:rStyle w:val="Hyperlink"/>
          </w:rPr>
          <w:t xml:space="preserve">https://github.com/motivation-and-Behaviour/screen_umbrella</w:t>
        </w:r>
      </w:hyperlink>
      <w:r>
        <w:t xml:space="preserve">).</w:t>
      </w:r>
    </w:p>
    <w:p>
      <w:r>
        <w:br w:type="page"/>
      </w:r>
    </w:p>
    <w:p>
      <w:pPr>
        <w:pStyle w:val="berschrift1"/>
      </w:pPr>
      <w:bookmarkStart w:id="60" w:name="references"/>
      <w:r>
        <w:t xml:space="preserve">References</w:t>
      </w:r>
      <w:bookmarkEnd w:id="60"/>
    </w:p>
    <w:bookmarkStart w:id="121" w:name="refs"/>
    <w:bookmarkStart w:id="61"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61"/>
    <w:bookmarkStart w:id="62" w:name="ref-bell1883sanitarian"/>
    <w:p>
      <w:pPr>
        <w:pStyle w:val="Literaturverzeichnis"/>
      </w:pPr>
      <w:r>
        <w:t xml:space="preserve">2. Bell, A. N.</w:t>
      </w:r>
      <w:r>
        <w:t xml:space="preserve"> </w:t>
      </w:r>
      <w:r>
        <w:rPr>
          <w:i/>
        </w:rPr>
        <w:t xml:space="preserve">The sanitarian</w:t>
      </w:r>
      <w:r>
        <w:t xml:space="preserve">. vol. 11 (AN Bell, 1883).</w:t>
      </w:r>
    </w:p>
    <w:bookmarkEnd w:id="62"/>
    <w:bookmarkStart w:id="63"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63"/>
    <w:bookmarkStart w:id="64"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64"/>
    <w:bookmarkStart w:id="65"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65"/>
    <w:bookmarkStart w:id="66"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66"/>
    <w:bookmarkStart w:id="67"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67"/>
    <w:bookmarkStart w:id="68"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68"/>
    <w:bookmarkStart w:id="69"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69"/>
    <w:bookmarkStart w:id="70"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70"/>
    <w:bookmarkStart w:id="71"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71"/>
    <w:bookmarkStart w:id="72"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72"/>
    <w:bookmarkStart w:id="73"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73"/>
    <w:bookmarkStart w:id="74"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74"/>
    <w:bookmarkStart w:id="75"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75"/>
    <w:bookmarkStart w:id="76"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76"/>
    <w:bookmarkStart w:id="77"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77"/>
    <w:bookmarkStart w:id="78"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78"/>
    <w:bookmarkStart w:id="79"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79"/>
    <w:bookmarkStart w:id="80"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80"/>
    <w:bookmarkStart w:id="81"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81"/>
    <w:bookmarkStart w:id="82"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82"/>
    <w:bookmarkStart w:id="83"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83"/>
    <w:bookmarkStart w:id="84"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84"/>
    <w:bookmarkStart w:id="85"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85"/>
    <w:bookmarkStart w:id="86"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86"/>
    <w:bookmarkStart w:id="87"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87"/>
    <w:bookmarkStart w:id="88"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88"/>
    <w:bookmarkStart w:id="89"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89"/>
    <w:bookmarkStart w:id="90"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90"/>
    <w:bookmarkStart w:id="91"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91"/>
    <w:bookmarkStart w:id="92"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92"/>
    <w:bookmarkStart w:id="93"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93"/>
    <w:bookmarkStart w:id="94"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94"/>
    <w:bookmarkStart w:id="95"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95"/>
    <w:bookmarkStart w:id="96"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96"/>
    <w:bookmarkStart w:id="97"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97"/>
    <w:bookmarkStart w:id="98"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98"/>
    <w:bookmarkStart w:id="99"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99"/>
    <w:bookmarkStart w:id="100"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100"/>
    <w:bookmarkStart w:id="102"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101">
        <w:r>
          <w:rPr>
            <w:rStyle w:val="Hyperlink"/>
          </w:rPr>
          <w:t xml:space="preserve">10.31222/osf.io/v7gm2</w:t>
        </w:r>
      </w:hyperlink>
      <w:r>
        <w:t xml:space="preserve">.</w:t>
      </w:r>
    </w:p>
    <w:bookmarkEnd w:id="102"/>
    <w:bookmarkStart w:id="103"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103"/>
    <w:bookmarkStart w:id="104"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104"/>
    <w:bookmarkStart w:id="105"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105"/>
    <w:bookmarkStart w:id="106"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106"/>
    <w:bookmarkStart w:id="107"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107"/>
    <w:bookmarkStart w:id="108"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108"/>
    <w:bookmarkStart w:id="109"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109"/>
    <w:bookmarkStart w:id="110"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110"/>
    <w:bookmarkStart w:id="111"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111"/>
    <w:bookmarkStart w:id="112"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112"/>
    <w:bookmarkStart w:id="113"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113"/>
    <w:bookmarkStart w:id="114"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114"/>
    <w:bookmarkStart w:id="115" w:name="ref-R-metafor"/>
    <w:p>
      <w:pPr>
        <w:pStyle w:val="Literaturverzeichnis"/>
      </w:pPr>
      <w:r>
        <w:t xml:space="preserve">54. Viechtbauer, W.</w:t>
      </w:r>
      <w:r>
        <w:t xml:space="preserve"> </w:t>
      </w:r>
      <w:r>
        <w:rPr>
          <w:i/>
        </w:rPr>
        <w:t xml:space="preserve">Metafor: Meta-analysis package for r</w:t>
      </w:r>
      <w:r>
        <w:t xml:space="preserve">. (2022).</w:t>
      </w:r>
    </w:p>
    <w:bookmarkEnd w:id="115"/>
    <w:bookmarkStart w:id="116"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2022).</w:t>
      </w:r>
    </w:p>
    <w:bookmarkEnd w:id="116"/>
    <w:bookmarkStart w:id="117"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17"/>
    <w:bookmarkStart w:id="118"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18"/>
    <w:bookmarkStart w:id="119"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19"/>
    <w:bookmarkStart w:id="120"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20"/>
    <w:bookmarkEnd w:id="121"/>
    <w:p>
      <w:r>
        <w:br w:type="page"/>
      </w:r>
    </w:p>
    <w:p>
      <w:pPr>
        <w:pStyle w:val="berschrift1"/>
      </w:pPr>
      <w:bookmarkStart w:id="122" w:name="acknowledgements"/>
      <w:r>
        <w:t xml:space="preserve">Acknowledgements</w:t>
      </w:r>
      <w:bookmarkEnd w:id="122"/>
    </w:p>
    <w:p>
      <w:pPr>
        <w:pStyle w:val="FirstParagraph"/>
      </w:pPr>
      <w:r>
        <w:t xml:space="preserve">The authors received no specific funding for this work.</w:t>
      </w:r>
    </w:p>
    <w:p>
      <w:pPr>
        <w:pStyle w:val="berschrift1"/>
      </w:pPr>
      <w:bookmarkStart w:id="123" w:name="author-contributions"/>
      <w:r>
        <w:t xml:space="preserve">Author contributions</w:t>
      </w:r>
      <w:bookmarkEnd w:id="123"/>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124" w:name="competing-interests"/>
      <w:r>
        <w:t xml:space="preserve">Competing interests</w:t>
      </w:r>
      <w:bookmarkEnd w:id="124"/>
    </w:p>
    <w:p>
      <w:pPr>
        <w:pStyle w:val="FirstParagraph"/>
      </w:pPr>
      <w:r>
        <w:t xml:space="preserve">The authors declare no conflicts of interest.</w:t>
      </w:r>
    </w:p>
    <w:p>
      <w:pPr>
        <w:pStyle w:val="berschrift1"/>
      </w:pPr>
      <w:bookmarkStart w:id="125" w:name="figure-legends"/>
      <w:r>
        <w:t xml:space="preserve">Figure legends</w:t>
      </w:r>
      <w:bookmarkEnd w:id="125"/>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pPr>
        <w:pStyle w:val="berschrift1"/>
      </w:pPr>
      <w:bookmarkStart w:id="126" w:name="tables"/>
      <w:r>
        <w:t xml:space="preserve">Tables</w:t>
      </w:r>
      <w:bookmarkEnd w:id="126"/>
    </w:p>
    <w:p>
      <w:pPr>
        <w:pStyle w:val="FirstParagraph"/>
      </w:pPr>
      <w:r>
        <w:rPr>
          <w:i/>
        </w:rPr>
        <w:t xml:space="preserve">Table 1: Review characteristics and quality assessment for meta-analyses providing unique effects</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2023-03-23T06:17:15Z</dcterms:created>
  <dcterms:modified xsi:type="dcterms:W3CDTF">2023-03-23T06:17:15Z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5394</vt:lpwstr>
  </property>
</Properties>
</file>