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sensitivity analyses</w:t>
      </w:r>
    </w:p>
    <w:p>
      <w:pPr>
        <w:pStyle w:val="Author"/>
      </w:pPr>
      <w:r>
        <w:t xml:space="preserve">Report Author</w:t>
      </w:r>
    </w:p>
    <w:p>
      <w:pPr>
        <w:pStyle w:val="Date"/>
      </w:pPr>
      <w:r>
        <w:t xml:space="preserve">04 June, 2026</w:t>
      </w:r>
    </w:p>
    <w:bookmarkStart w:id="13" w:name="sensitivity-analys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Sensitivity analyses</w:t>
      </w:r>
    </w:p>
    <w:p>
      <w:pPr>
        <w:pStyle w:val="FirstParagraph"/>
      </w:pPr>
      <w:r>
        <w:t xml:space="preserve">To confirm that the associations attributed to early screen time are present in</w:t>
      </w:r>
      <w:r>
        <w:t xml:space="preserve"> </w:t>
      </w:r>
      <w:r>
        <w:t xml:space="preserve">the data itself, and that the trajectory findings are robust to the choice of</w:t>
      </w:r>
      <w:r>
        <w:t xml:space="preserve"> </w:t>
      </w:r>
      <w:r>
        <w:t xml:space="preserve">modelling framework, we conducted two complementary sensitivity analyses. Both</w:t>
      </w:r>
      <w:r>
        <w:t xml:space="preserve"> </w:t>
      </w:r>
      <w:r>
        <w:t xml:space="preserve">use the same analysis sample and the same covariate adjustment structure as the</w:t>
      </w:r>
      <w:r>
        <w:t xml:space="preserve"> </w:t>
      </w:r>
      <w:r>
        <w:t xml:space="preserve">primary latent growth curve models.</w:t>
      </w:r>
    </w:p>
    <w:bookmarkStart w:id="10" w:name="X96b89b4b7269db8723a282274811b88c7e2e00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Observed Wave 3 screen time as the exposure</w:t>
      </w:r>
    </w:p>
    <w:p>
      <w:pPr>
        <w:pStyle w:val="FirstParagraph"/>
      </w:pPr>
      <w:r>
        <w:t xml:space="preserve">The latent intercept in the growth model is a model-derived quantity estimated</w:t>
      </w:r>
      <w:r>
        <w:t xml:space="preserve"> </w:t>
      </w:r>
      <w:r>
        <w:t xml:space="preserve">from the full repeated-measures structure and is therefore not identical to the</w:t>
      </w:r>
      <w:r>
        <w:t xml:space="preserve"> </w:t>
      </w:r>
      <w:r>
        <w:t xml:space="preserve">observed Wave 3 value. As a sensitivity analysis, we replaced the latent</w:t>
      </w:r>
      <w:r>
        <w:t xml:space="preserve"> </w:t>
      </w:r>
      <w:r>
        <w:t xml:space="preserve">intercept with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(standardised) Wave 3 screen-time value and</w:t>
      </w:r>
      <w:r>
        <w:t xml:space="preserve"> </w:t>
      </w:r>
      <w:r>
        <w:t xml:space="preserve">re-estimated the association with each outcome using ordinary least squares</w:t>
      </w:r>
      <w:r>
        <w:t xml:space="preserve"> </w:t>
      </w:r>
      <w:r>
        <w:t xml:space="preserve">regression (complete cases), with the same covariates as the primary models</w:t>
      </w:r>
      <w:r>
        <w:t xml:space="preserve"> </w:t>
      </w:r>
      <w:r>
        <w:t xml:space="preserve">(Table</w:t>
      </w:r>
      <w:r>
        <w:t xml:space="preserve"> </w:t>
      </w:r>
      <w:r>
        <w:t xml:space="preserve">1.1</w:t>
      </w:r>
      <w:r>
        <w:t xml:space="preserve">).</w:t>
      </w:r>
    </w:p>
    <w:p>
      <w:pPr>
        <w:pStyle w:val="BodyText"/>
      </w:pPr>
      <w:r>
        <w:t xml:space="preserve">The pattern of findings was consistent with the primary analysis. Higher</w:t>
      </w:r>
      <w:r>
        <w:t xml:space="preserve"> </w:t>
      </w:r>
      <w:r>
        <w:t xml:space="preserve">observed Wave 3 screen time was associated with lower cardiorespiratory fitness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-1.20; 95%CI, -1.83–0.57), higher waist circumference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0.41; 95%CI, -0.01-0.83), higher waist-to-height ratio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0.00; 95%CI, 0.00-0.01), higher body mass index (z-score;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0.05; 95%CI, 0.00-0.11), and higher body fat percentage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0.80; 95%CI, 0.34-1.25). The associations were in the same</w:t>
      </w:r>
      <w:r>
        <w:t xml:space="preserve"> </w:t>
      </w:r>
      <w:r>
        <w:t xml:space="preserve">direction as, and of comparable magnitude to, those for the latent intercept,</w:t>
      </w:r>
      <w:r>
        <w:t xml:space="preserve"> </w:t>
      </w:r>
      <w:r>
        <w:t xml:space="preserve">indicating that these findings reflect the observed data rather than the latent</w:t>
      </w:r>
      <w:r>
        <w:t xml:space="preserve"> </w:t>
      </w:r>
      <w:r>
        <w:t xml:space="preserve">growth-model specification.</w:t>
      </w:r>
    </w:p>
    <w:p>
      <w:r>
        <w:br w:type="page"/>
      </w:r>
    </w:p>
    <w:p>
      <w:pPr>
        <w:pStyle w:val="TableCaption"/>
      </w:pPr>
      <w:bookmarkStart w:id="9" w:name="tab:w3-table"/>
      <w:bookmarkEnd w:id="9"/>
      <w:r>
        <w:t xml:space="preserve">Table 1.1:</w:t>
      </w:r>
      <w:r>
        <w:t xml:space="preserve"> </w:t>
      </w:r>
      <w:r>
        <w:t xml:space="preserve">Sensitivity analysis 1. Associations between observed Wave 3 screen time and health outcomes (observed exposure in place of the latent intercept).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Cardio-metabolic Risk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(-0.05 to 0.04)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(-0.07 to 0.04)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ApoB/ApoA1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Glycoprotein Acetyls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Phospholipids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Cardiorespiratory Fitness (VO2 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 (-1.8 to -0.57)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 (-1.7 to -0.34)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 Circumference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(-0.01 to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(-0.01 to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Waist-to-Height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(0.00 to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(0.00 to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Fat 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(0.34 to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(0.33 to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Amplification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(-0.22 to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(-0.23 to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Pulse Pressure Amplification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(-0.02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(-0.04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(-0.02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Triglycerides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(-0.05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(-0.07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(-0.06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(-0.06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(-0.02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(-0.03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(-0.03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Glucose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Observed Wave 3 Screen 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(-0.06 to 0.00)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(-0.06 to 0.02)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10"/>
    <w:bookmarkStart w:id="12" w:name="X62b7694484cb24fd7ca419b3a95f80f8febed3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Mixed-model (random intercept / random slope) framework</w:t>
      </w:r>
    </w:p>
    <w:p>
      <w:pPr>
        <w:pStyle w:val="FirstParagraph"/>
      </w:pPr>
      <w:r>
        <w:t xml:space="preserve">We additionally re-estimated the screen-time trajectory using a conventional</w:t>
      </w:r>
      <w:r>
        <w:t xml:space="preserve"> </w:t>
      </w:r>
      <w:r>
        <w:t xml:space="preserve">linear mixed model with a random intercept and random slope for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st_totalz ~ time + (time | id)</w:t>
      </w:r>
      <w:r>
        <w:t xml:space="preserve">, fitted with</w:t>
      </w:r>
      <w:r>
        <w:t xml:space="preserve"> </w:t>
      </w:r>
      <w:r>
        <w:rPr>
          <w:rStyle w:val="VerbatimChar"/>
        </w:rPr>
        <w:t xml:space="preserve">lme4</w:t>
      </w:r>
      <w:r>
        <w:t xml:space="preserve">), with time coded 0-3</w:t>
      </w:r>
      <w:r>
        <w:t xml:space="preserve"> </w:t>
      </w:r>
      <w:r>
        <w:t xml:space="preserve">across Waves 3-6 to match the loadings of the latent growth model.</w:t>
      </w:r>
    </w:p>
    <w:p>
      <w:pPr>
        <w:pStyle w:val="BodyText"/>
      </w:pPr>
      <w:r>
        <w:t xml:space="preserve">The mixed model reproduced the trajectory described by the latent growth model.</w:t>
      </w:r>
      <w:r>
        <w:t xml:space="preserve"> </w:t>
      </w:r>
      <w:r>
        <w:t xml:space="preserve">The mean trajectory increased over time (slope = 0.25</w:t>
      </w:r>
      <w:r>
        <w:t xml:space="preserve"> </w:t>
      </w:r>
      <w:r>
        <w:rPr>
          <w:i/>
          <w:iCs/>
        </w:rPr>
        <w:t xml:space="preserve">z</w:t>
      </w:r>
      <w:r>
        <w:t xml:space="preserve">-units per wave). There was meaningful between-child variation in both the</w:t>
      </w:r>
      <w:r>
        <w:t xml:space="preserve"> </w:t>
      </w:r>
      <w:r>
        <w:t xml:space="preserve">intercept (SD = 0.63) and the slope (SD = 0.22), and the</w:t>
      </w:r>
      <w:r>
        <w:t xml:space="preserve"> </w:t>
      </w:r>
      <w:r>
        <w:t xml:space="preserve">intercept and slope were negatively correlated (</w:t>
      </w:r>
      <w:r>
        <w:rPr>
          <w:i/>
          <w:iCs/>
        </w:rPr>
        <w:t xml:space="preserve">r</w:t>
      </w:r>
      <w:r>
        <w:t xml:space="preserve"> </w:t>
      </w:r>
      <w:r>
        <w:t xml:space="preserve">= -0.17),</w:t>
      </w:r>
      <w:r>
        <w:t xml:space="preserve"> </w:t>
      </w:r>
      <w:r>
        <w:t xml:space="preserve">consistent with the negative intercept-slope covariance observed in the latent</w:t>
      </w:r>
      <w:r>
        <w:t xml:space="preserve"> </w:t>
      </w:r>
      <w:r>
        <w:t xml:space="preserve">growth model (-0.03): children with higher initial screen time</w:t>
      </w:r>
      <w:r>
        <w:t xml:space="preserve"> </w:t>
      </w:r>
      <w:r>
        <w:t xml:space="preserve">tended to have slower subsequent increases.</w:t>
      </w:r>
    </w:p>
    <w:p>
      <w:pPr>
        <w:pStyle w:val="BodyText"/>
      </w:pPr>
      <w:r>
        <w:t xml:space="preserve">To relate the trajectories to later health outcomes in this framework, we</w:t>
      </w:r>
      <w:r>
        <w:t xml:space="preserve"> </w:t>
      </w:r>
      <w:r>
        <w:t xml:space="preserve">extracted each child’s subject-specific (best linear unbiased predictor)</w:t>
      </w:r>
      <w:r>
        <w:t xml:space="preserve"> </w:t>
      </w:r>
      <w:r>
        <w:t xml:space="preserve">intercept and slope and regressed each outcome on these, using ordinary least</w:t>
      </w:r>
      <w:r>
        <w:t xml:space="preserve"> </w:t>
      </w:r>
      <w:r>
        <w:t xml:space="preserve">squares with the same covariates as the primary models</w:t>
      </w:r>
      <w:r>
        <w:t xml:space="preserve"> </w:t>
      </w:r>
      <w:r>
        <w:t xml:space="preserve">(Table</w:t>
      </w:r>
      <w:r>
        <w:t xml:space="preserve"> </w:t>
      </w:r>
      <w:r>
        <w:t xml:space="preserve">1.2</w:t>
      </w:r>
      <w:r>
        <w:t xml:space="preserve">).</w:t>
      </w:r>
    </w:p>
    <w:p>
      <w:pPr>
        <w:pStyle w:val="BodyText"/>
      </w:pPr>
      <w:r>
        <w:t xml:space="preserve">As in the primary analysis, the subject-specific intercept was associated with</w:t>
      </w:r>
      <w:r>
        <w:t xml:space="preserve"> </w:t>
      </w:r>
      <w:r>
        <w:t xml:space="preserve">lower cardiorespiratory fitness (</w:t>
      </w:r>
      <w:r>
        <w:rPr>
          <w:i/>
          <w:iCs/>
        </w:rPr>
        <w:t xml:space="preserve">B</w:t>
      </w:r>
      <w:r>
        <w:t xml:space="preserve"> </w:t>
      </w:r>
      <w:r>
        <w:t xml:space="preserve">= -3.08; 95%CI, -4.21–1.96), higher</w:t>
      </w:r>
      <w:r>
        <w:t xml:space="preserve"> </w:t>
      </w:r>
      <w:r>
        <w:t xml:space="preserve">waist circumference (</w:t>
      </w:r>
      <w:r>
        <w:rPr>
          <w:i/>
          <w:iCs/>
        </w:rPr>
        <w:t xml:space="preserve">B</w:t>
      </w:r>
      <w:r>
        <w:t xml:space="preserve"> </w:t>
      </w:r>
      <w:r>
        <w:t xml:space="preserve">= 1.14; 95%CI, 0.39-1.89), higher</w:t>
      </w:r>
      <w:r>
        <w:t xml:space="preserve"> </w:t>
      </w:r>
      <w:r>
        <w:t xml:space="preserve">waist-to-height ratio (</w:t>
      </w:r>
      <w:r>
        <w:rPr>
          <w:i/>
          <w:iCs/>
        </w:rPr>
        <w:t xml:space="preserve">B</w:t>
      </w:r>
      <w:r>
        <w:t xml:space="preserve"> </w:t>
      </w:r>
      <w:r>
        <w:t xml:space="preserve">= 0.01; 95%CI, 0.01-0.01), higher</w:t>
      </w:r>
      <w:r>
        <w:t xml:space="preserve"> </w:t>
      </w:r>
      <w:r>
        <w:t xml:space="preserve">body mass index (z-score;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0.15; 95%CI, 0.06-0.25), and higher body</w:t>
      </w:r>
      <w:r>
        <w:t xml:space="preserve"> </w:t>
      </w:r>
      <w:r>
        <w:t xml:space="preserve">fat percentage (</w:t>
      </w:r>
      <w:r>
        <w:rPr>
          <w:i/>
          <w:iCs/>
        </w:rPr>
        <w:t xml:space="preserve">B</w:t>
      </w:r>
      <w:r>
        <w:t xml:space="preserve"> </w:t>
      </w:r>
      <w:r>
        <w:t xml:space="preserve">= 1.95; 95%CI, 1.14-2.77).</w:t>
      </w:r>
    </w:p>
    <w:p>
      <w:pPr>
        <w:pStyle w:val="BodyText"/>
      </w:pPr>
      <w:r>
        <w:t xml:space="preserve">We note that subject-specific intercepts and slopes are shrunken towards the</w:t>
      </w:r>
      <w:r>
        <w:t xml:space="preserve"> </w:t>
      </w:r>
      <w:r>
        <w:t xml:space="preserve">population mean and that this two-stage approach treats them as observed without</w:t>
      </w:r>
      <w:r>
        <w:t xml:space="preserve"> </w:t>
      </w:r>
      <w:r>
        <w:t xml:space="preserve">propagating the uncertainty in their estimation. These estimates are therefore</w:t>
      </w:r>
      <w:r>
        <w:t xml:space="preserve"> </w:t>
      </w:r>
      <w:r>
        <w:t xml:space="preserve">conservative, and the consistency of the findings across the latent growth model,</w:t>
      </w:r>
      <w:r>
        <w:t xml:space="preserve"> </w:t>
      </w:r>
      <w:r>
        <w:t xml:space="preserve">the observed Wave 3 exposure, and the mixed-model framework increases confidence</w:t>
      </w:r>
      <w:r>
        <w:t xml:space="preserve"> </w:t>
      </w:r>
      <w:r>
        <w:t xml:space="preserve">in the conclusions.</w:t>
      </w:r>
    </w:p>
    <w:p>
      <w:r>
        <w:br w:type="page"/>
      </w:r>
    </w:p>
    <w:p>
      <w:pPr>
        <w:pStyle w:val="TableCaption"/>
      </w:pPr>
      <w:bookmarkStart w:id="11" w:name="tab:lmm-table"/>
      <w:bookmarkEnd w:id="11"/>
      <w:r>
        <w:t xml:space="preserve">Table 1.2:</w:t>
      </w:r>
      <w:r>
        <w:t xml:space="preserve"> </w:t>
      </w:r>
      <w:r>
        <w:t xml:space="preserve">Sensitivity analysis 2. Associations between mixed-model screen-time trajectories (subject-specific intercept and slope) and health outcomes.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Cardio-metabolic Risk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(-0.07 to 0.09)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(-0.09 to 0.10)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(-0.19 to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(-0.19 to 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ApoB/ApoA1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(-0.02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(-0.03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(-0.04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Glycoprotein Acetyls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(-0.04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(-0.05 to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Phospholipids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(-0.03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(-0.02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(-0.11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Cardiorespiratory Fitness (VO2 Max)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 (-4.2 to 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 (-4.0 to -1.5)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 (-7.3 to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 (-8.0 to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 Circumference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(0.39 to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(0.32 to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(0.49 to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(-1.8 to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Waist-to-Height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(-0.01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(0.06 to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(0.06 to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(-0.05 to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(-0.29 to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Fat Percentage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(1.1 to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(1.2 to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(-0.64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(-2.5 to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Amplification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(-0.45 to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(-0.48 to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(-0.94 to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(-0.97 to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Pulse Pressure Amplification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(-0.05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(-0.05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(-0.22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(-0.22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(0.00 to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(-0.02 to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(-0.06 to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(-0.18 to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(z-score)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(0.02 to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(-0.01 to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(-0.04 to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(-0.15 to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Triglycerides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(-0.07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(-0.10 to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(-0.10 to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(-0.13 to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(-0.13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(-0.14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(-0.43 to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(-0.52 to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(-0.05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(-0.04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(-0.20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(-0.21 to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Non-HDL 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(-0.05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(-0.06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(-0.15 to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(-0.19 to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Intercept (mixed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(-0.11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(-0.11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Screen Time Slope (mixed model)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(-0.22 to 0.21)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(-0.18 to 0.38)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sensitivity analyses</dc:title>
  <dc:creator>Report Author</dc:creator>
  <cp:keywords/>
  <dcterms:created xsi:type="dcterms:W3CDTF">2026-06-04T05:41:55Z</dcterms:created>
  <dcterms:modified xsi:type="dcterms:W3CDTF">2026-06-04T05:41:55Z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 June, 2026</vt:lpwstr>
  </property>
  <property fmtid="{D5CDD505-2E9C-101B-9397-08002B2CF9AE}" pid="3" name="output">
    <vt:lpwstr>bookdown::word_document2</vt:lpwstr>
  </property>
</Properties>
</file>