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Point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1,790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1,793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1,800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1,825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Checkpoint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1,825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6.85 (0.29)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8.91 (0.30)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10.91 (0.33)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12.00 (0.40)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917 / 1,790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919 / 1,793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925 / 1,800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/ 1,825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/ 1,825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873 / 1,790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874 / 1,793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875 / 1,800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890 / 1,825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890 / 1,825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Indigenous Status,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/ 1,790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/ 1,793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/ 1,800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/ 1,825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Socioeconomic Status,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 (0.95)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 (0.96)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(0.97)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 (0.96)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Aggregated Screen Time (min/day),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MVPA (min/day),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Sedentary Time (min/day),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(81)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Diet,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Does Not Meet Guidelines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1,591 / 1,787 (89%)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Meets Guidelines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/ 1,787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Maturity,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322 / 1,704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/ 1,704 (38%)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/ 1,704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 / 1,704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/ 1,704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VO2 Max,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 Circumference (cm),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Waist-to-Height Ratio,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 (0.05)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Z-Score,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 (0.99)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Fat (%),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 Blood Pressure (mmHg),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Diastolic Blood Pressure (mmHg),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 (5.7)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Fasting Time (hours),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4.16 (1.10)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 (0.47)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Triglycerides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 (0.50)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Cholesterol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4.07 (0.65)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Cholesterol:HDL Ratio,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 (0.27)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Non-HDL Cholesterol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 (0.26)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Phospholipids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 (0.12)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Apolipoprotein A1 (g/L),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 (0.12)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Apolipoprotein B (g/L),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ApoB:ApoA1 Ratio,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Glycoprotein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 (0.11)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2026-06-04T04:21:44Z</dcterms:created>
  <dcterms:modified xsi:type="dcterms:W3CDTF">2026-06-04T04:21:44Z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