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Unadjusted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(95% CI)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(95% CI)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Cardio-metabolic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(-0.04 to 0.09)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(-0.06 to 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 (0.03 to 0.47)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 (-0.06 to 0.63)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(-0.15 to -0.05)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(-0.06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ApoB/ApoA1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(-0.02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(-0.03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(-0.05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(-0.02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(0.00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Glycoprotein Acetyls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(-0.02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(-0.06 to 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(-0.03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Phospholipids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(-0.03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(-0.02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(-0.13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(0.01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(-0.02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Cardiorespiratory Fitness (VO2 Max)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 (-4.4 to 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 (-4.2 to -1.6)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-3.3 (-7.3 to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 (-8.9 to 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(2.5 to 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 (-0.52 to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Waist Circumference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 (0.40 to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(0.36 to 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(0.51 to 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(-2.1 to 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 (-2.1 to -0.94)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 (-0.87 to 0.28)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Waist-to-Height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(0.00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Body Mass Index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(0.06 to 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 (0.07 to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 (-0.04 to 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(-0.35 to 0.66)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 (-0.25 to -0.10)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 (-0.14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Body Fat Percentage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(1.2 to 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(1.3 to 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(-0.47 to 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(-3.0 to 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 (-3.1 to -1.8)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 (-1.1 to 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Systolic Blood Pressure Ampification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 (-0.46 to 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 (-0.47 to 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(-0.91 to 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(-1.1 to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 (0.03 to 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(-0.23 to 0.23)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Pulse Pressure Amplification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(-0.05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(-0.05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 (-0.22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 (-0.25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(0.00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Sysolic Blood Pressure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 (0.01 to 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 (-0.02 to 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(-0.04 to 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 (-0.22 to 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(-0.06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Diastolic Blood Pressure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 (0.02 to 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(-0.01 to 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(-0.03 to 0.35)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 (-0.18 to 0.38)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(-0.09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(-0.03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Triglycerides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(-0.07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(-0.10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 (-0.09 to 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(-0.15 to 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 (-0.12 to -0.03)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(-0.07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(-0.13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 (-0.14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 (-0.41 to 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 (-0.61 to 0.29)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(-0.05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HDL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(-0.06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(-0.04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 (-0.20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 (-0.25 to 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(0.02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(-0.03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Non-HDL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(-0.05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(-0.06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 (-0.14 to 0.09)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(-0.22 to 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(-0.07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 (-0.11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(-0.21 to 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 (-0.21 to 0.43)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(-0.02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(-0.04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2026-06-05T05:14:44Z</dcterms:created>
  <dcterms:modified xsi:type="dcterms:W3CDTF">2026-06-05T05:14:44Z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