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Unadjusted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(95% CI)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(95% CI)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Cardio-metabolic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(-0.04 to 0.09)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(-0.06 to 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 (0.02 to 0.46)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 (-0.07 to 0.63)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(-0.15 to -0.06)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(-0.06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ApoB/ApoA1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(-0.02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(-0.03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(-0.05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(-0.02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(0.00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Glycoprotein Acetyls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(-0.02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(-0.05 to 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(-0.03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Phospholipids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(-0.03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(-0.02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(-0.13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(0.01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(-0.02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Cardiorespiratory Fitness (VO2 Max)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 (-4.3 to 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-2.8 (-4.1 to -1.5)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 (-7.2 to 0.75)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-3.0 (-8.5 to 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(2.5 to 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 (-0.51 to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Waist Circumference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 (0.40 to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 (0.35 to 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(0.47 to 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 (-2.2 to 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 (-2.1 to -0.94)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 (-0.87 to 0.27)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Waist-to-Height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(0.00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(-0.02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(-0.01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Body Mass Index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(0.06 to 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 (0.07 to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 (-0.05 to 0.63)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(-0.36 to 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 (-0.25 to -0.09)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 (-0.14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Body Fat Percentage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(1.2 to 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(1.2 to 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(-0.54 to 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 (-3.2 to 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 (-3.1 to -1.8)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-0.48 (-1.1 to 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Systolic Blood Pressure Ampification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 (-0.45 to 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 (-0.48 to 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(-0.91 to 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(-1.1 to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 (0.03 to 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(-0.24 to 0.22)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Pulse Pressure Amplification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(-0.05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(-0.05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 (-0.22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(-0.26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(0.00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(-0.01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Sysolic Blood Pressure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 (0.00 to 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 (-0.02 to 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(-0.05 to 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(-0.23 to 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(-0.06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(-0.04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Diastolic Blood Pressure (z-score)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 (0.02 to 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(-0.01 to 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 (-0.03 to 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 (-0.18 to 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(-0.09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(-0.03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Triglycerides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(-0.07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(-0.10 to 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 (-0.10 to 0.35)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 (-0.17 to 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 (-0.12 to -0.03)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(-0.07 to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(-0.14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(-0.14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 (-0.41 to 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 (-0.61 to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(-0.06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HDL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(-0.06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(-0.04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 (-0.20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 (-0.25 to 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(0.02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 (-0.03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Non-HDL Cholesterol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(-0.05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(-0.06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 (-0.15 to 0.09)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(-0.22 to 0.14)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(-0.07 to -0.01)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(-0.02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 (-0.11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 (-0.11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Screen Time Trajectory Slope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 (-0.22 to 0.18)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 (-0.22 to 0.43)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Moderate-to-Vigorous Physical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(-0.02 to 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Sedentary 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(-0.04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2026-07-30T02:40:03Z</dcterms:created>
  <dcterms:modified xsi:type="dcterms:W3CDTF">2026-07-30T02:40:03Z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