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1.jpg" ContentType="image/jpeg"/>
  <Override PartName="/word/media/rId46.jpg" ContentType="image/jpeg"/>
  <Override PartName="/word/media/rId51.jpg" ContentType="image/jpeg"/>
  <Override PartName="/word/media/rId56.jpg" ContentType="image/jpeg"/>
  <Override PartName="/word/media/rId35.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Pozo-Cruz^4, 5, 6^, Philip Parker</w:t>
      </w:r>
      <w:r>
        <w:rPr>
          <w:vertAlign w:val="superscript"/>
        </w:rPr>
        <w:t xml:space="preserve">7</w:t>
      </w:r>
      <w:r>
        <w:t xml:space="preserve">, Michael Noetel</w:t>
      </w:r>
      <w:r>
        <w:rPr>
          <w:vertAlign w:val="superscript"/>
        </w:rPr>
        <w:t xml:space="preserve">8</w:t>
      </w:r>
      <w:r>
        <w:t xml:space="preserve">, Devan Antczak</w:t>
      </w:r>
      <w:r>
        <w:rPr>
          <w:vertAlign w:val="superscript"/>
        </w:rPr>
        <w:t xml:space="preserve">9</w:t>
      </w:r>
      <w:r>
        <w:t xml:space="preserve">, Stuart Fairclough</w:t>
      </w:r>
      <w:r>
        <w:rPr>
          <w:vertAlign w:val="superscript"/>
        </w:rPr>
        <w:t xml:space="preserve">10</w:t>
      </w:r>
      <w:r>
        <w:t xml:space="preserve">, Shona Halson</w:t>
      </w:r>
      <w:r>
        <w:rPr>
          <w:vertAlign w:val="superscript"/>
        </w:rPr>
        <w:t xml:space="preserve">11</w:t>
      </w:r>
      <w:r>
        <w:t xml:space="preserve">, — DATASET PROVIDERS TBD —</w:t>
      </w:r>
      <w:r>
        <w:rPr>
          <w:vertAlign w:val="superscript"/>
        </w:rPr>
        <w:t xml:space="preserve">12</w:t>
      </w:r>
      <w:r>
        <w:t xml:space="preserve">, &amp; Chris Londale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 and Clinical Biomechanics, University of Southern Denmark, Odense, Denmark</w:t>
      </w:r>
    </w:p>
    <w:p>
      <w:pPr>
        <w:pStyle w:val="Author"/>
      </w:pPr>
      <w:r>
        <w:rPr>
          <w:vertAlign w:val="superscript"/>
        </w:rPr>
        <w:t xml:space="preserve">5</w:t>
      </w:r>
      <w:r>
        <w:t xml:space="preserve"> </w:t>
      </w:r>
      <w:r>
        <w:t xml:space="preserve">Department of Physical Education, Faculty of Education, University of Cádiz, Cádiz, Spain</w:t>
      </w:r>
    </w:p>
    <w:p>
      <w:pPr>
        <w:pStyle w:val="Author"/>
      </w:pPr>
      <w:r>
        <w:rPr>
          <w:vertAlign w:val="superscript"/>
        </w:rPr>
        <w:t xml:space="preserve">6</w:t>
      </w:r>
      <w:r>
        <w:t xml:space="preserve"> </w:t>
      </w:r>
      <w:r>
        <w:t xml:space="preserve">Biomedical Research and Innovation Institute of Cádiz (INiBICA) Research Unit, Puerta del Mar University Hospital, University of Cádiz, Cádiz, Spain</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t xml:space="preserve">— TBD —</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less sleep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27"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2">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also performed a literature search to identify accelerometry consortiums and individual studies.</w:t>
      </w:r>
      <w:r>
        <w:t xml:space="preserve"> </w:t>
      </w:r>
      <w:r>
        <w:t xml:space="preserve">We also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IPD.</w:t>
      </w:r>
      <w:r>
        <w:t xml:space="preserve"> </w:t>
      </w:r>
      <w:r>
        <w:t xml:space="preserve">To make the data acquisition manageable, we only invited studies with sample sizes larger than 400 participants.</w:t>
      </w:r>
      <w:r>
        <w:t xml:space="preserve"> </w:t>
      </w:r>
      <w:r>
        <w:t xml:space="preserve">Contributing investigators, or their university, signed a data transfer agreement.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time window), sleep regularity (regularity of sleep and awake patterns on a day-to-day basis calculated as the sleep regularity index), and timing (time of sleep and awakening within the 24-hour time cycle).</w:t>
      </w:r>
      <w:r>
        <w:t xml:space="preserve"> </w:t>
      </w:r>
      <w:r>
        <w:t xml:space="preserve">We examined associations of individual sleep characteristics and physical activity</w:t>
      </w:r>
      <w:r>
        <w:t xml:space="preserve"> </w:t>
      </w:r>
      <w:r>
        <w:t xml:space="preserve">[35]</w:t>
      </w:r>
      <w:r>
        <w:t xml:space="preserve">, but researchers are increasingly using sleep as a multidimensional construct with sleep health</w:t>
      </w:r>
      <w:r>
        <w:t xml:space="preserve"> </w:t>
      </w:r>
      <w:r>
        <w:t xml:space="preserve">[36–39]</w:t>
      </w:r>
      <w:r>
        <w:t xml:space="preserve">.</w:t>
      </w:r>
      <w:r>
        <w:t xml:space="preserve"> </w:t>
      </w:r>
      <w:r>
        <w:t xml:space="preserve">Together, these sleep metrics can be used as indicators of sleep quality</w:t>
      </w:r>
      <w:r>
        <w:t xml:space="preserve"> </w:t>
      </w:r>
      <w:r>
        <w:t xml:space="preserve">[40]</w:t>
      </w:r>
      <w:r>
        <w:t xml:space="preserve">.</w:t>
      </w:r>
    </w:p>
    <w:p>
      <w:pPr>
        <w:pStyle w:val="Textkrper"/>
      </w:pPr>
      <w:r>
        <w:t xml:space="preserve">For physical activity, we used volume and intensity metrics proposed by</w:t>
      </w:r>
      <w:r>
        <w:t xml:space="preserve"> </w:t>
      </w:r>
      <w:r>
        <w:t xml:space="preserve">[41]</w:t>
      </w:r>
      <w:r>
        <w:t xml:space="preserve">.</w:t>
      </w:r>
      <w:r>
        <w:t xml:space="preserve"> </w:t>
      </w:r>
      <w:r>
        <w:t xml:space="preserve">These measures are 1) average accelerations (measure of volume) and 2) intensity gradients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[42]</w:t>
      </w:r>
      <w:r>
        <w:t xml:space="preserve"> </w:t>
      </w:r>
      <w:r>
        <w:t xml:space="preserve">and avoid collapsing physical activity data into population-specific intensity categories which occurs when intensity cut-points are applied to accelerometer data</w:t>
      </w:r>
      <w:r>
        <w:t xml:space="preserve"> </w:t>
      </w:r>
      <w:r>
        <w:t xml:space="preserve">[43]</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[41]</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[42]</w:t>
      </w:r>
      <w:r>
        <w:t xml:space="preserve">.</w:t>
      </w:r>
      <w:r>
        <w:t xml:space="preserve"> </w:t>
      </w:r>
      <w:r>
        <w:t xml:space="preserve">All awake time will also be further categorised into bout lengths for sedentary, light, and moderate to vigorous physical activity bouts using the categories defined by</w:t>
      </w:r>
      <w:r>
        <w:t xml:space="preserve"> </w:t>
      </w:r>
      <w:r>
        <w:t xml:space="preserve">[44]</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will be detected using the data processing default setting</w:t>
      </w:r>
      <w:r>
        <w:t xml:space="preserve"> </w:t>
      </w:r>
      <w:r>
        <w:t xml:space="preserve">[45]</w:t>
      </w:r>
      <w:r>
        <w:t xml:space="preserve">.</w:t>
      </w:r>
      <w:r>
        <w:t xml:space="preserve"> </w:t>
      </w:r>
      <w:r>
        <w:t xml:space="preserve">This data will be classified as missing and will be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will be obtained when available; age, sex, height, weight (body mass index will be calculated), waist circumference, maturational status, socioeconomic status (SES), ethnicity, screentime, sleep medications, and medically diagnosed conditions known to affect sleep.</w:t>
      </w:r>
      <w:r>
        <w:t xml:space="preserve"> </w:t>
      </w:r>
      <w:r>
        <w:t xml:space="preserve">The country, city, time zone, daylight length, and season in which data were collected will also be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[46]</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[47]</w:t>
      </w:r>
      <w:r>
        <w:t xml:space="preserve">.</w:t>
      </w:r>
      <w:r>
        <w:t xml:space="preserve"> </w:t>
      </w:r>
      <w:r>
        <w:t xml:space="preserve">We preregistered our study protocol, including an analysis plan (</w:t>
      </w:r>
      <w:hyperlink r:id="rId22">
        <w:r>
          <w:rPr>
            <w:rStyle w:val="Hyperlink"/>
          </w:rPr>
          <w:t xml:space="preserve">https://osf.io/ahd96</w:t>
        </w:r>
      </w:hyperlink>
      <w:r>
        <w:t xml:space="preserve">).</w:t>
      </w:r>
    </w:p>
    <w:p>
      <w:pPr>
        <w:pStyle w:val="Textkrper"/>
      </w:pPr>
      <w:r>
        <w:t xml:space="preserve">For all analyses, we examined 95% confidence intervals and used P &lt; 0.05 to assess for statistical significance.</w:t>
      </w:r>
      <w:r>
        <w:t xml:space="preserve"> </w:t>
      </w:r>
      <w:r>
        <w:t xml:space="preserve">We used R for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conducted model diagnostics on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[48]</w:t>
      </w:r>
      <w:r>
        <w:t xml:space="preserve">.</w:t>
      </w:r>
      <w:r>
        <w:t xml:space="preserve"> </w:t>
      </w:r>
      <w:r>
        <w:t xml:space="preserve">We predict each sleep indicator by each PA indicator controlling for sex, body mass index (BMI) and region.</w:t>
      </w:r>
      <w:r>
        <w:t xml:space="preserve"> </w:t>
      </w:r>
      <w:r>
        <w:t xml:space="preserve">We test for moderation by</w:t>
      </w:r>
    </w:p>
    <w:bookmarkEnd w:id="26"/>
    <w:bookmarkEnd w:id="27"/>
    <w:bookmarkStart w:id="61"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28" w:name="tab:demo-participants"/>
      <w:bookmarkEnd w:id="28"/>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13,423</w:t>
            </w:r>
          </w:p>
        </w:tc>
        <w:tc>
          <w:tcPr/>
          <w:p>
            <w:pPr>
              <w:pStyle w:val="Compact"/>
              <w:jc w:val="left"/>
            </w:pPr>
            <w:r>
              <w:t xml:space="preserve">3,431</w:t>
            </w:r>
          </w:p>
        </w:tc>
        <w:tc>
          <w:tcPr/>
          <w:p>
            <w:pPr>
              <w:pStyle w:val="Compact"/>
              <w:jc w:val="left"/>
            </w:pPr>
            <w:r>
              <w:t xml:space="preserve">503</w:t>
            </w:r>
          </w:p>
        </w:tc>
        <w:tc>
          <w:tcPr/>
          <w:p>
            <w:pPr>
              <w:pStyle w:val="Compact"/>
              <w:jc w:val="left"/>
            </w:pPr>
            <w:r>
              <w:t xml:space="preserve">4,760</w:t>
            </w:r>
          </w:p>
        </w:tc>
        <w:tc>
          <w:tcPr/>
          <w:p>
            <w:pPr>
              <w:pStyle w:val="Compact"/>
              <w:jc w:val="left"/>
            </w:pPr>
            <w:r>
              <w:t xml:space="preserve">6,618</w:t>
            </w:r>
          </w:p>
        </w:tc>
      </w:tr>
      <w:tr>
        <w:tc>
          <w:tcPr/>
          <w:p>
            <w:pPr>
              <w:pStyle w:val="Compact"/>
              <w:jc w:val="left"/>
            </w:pPr>
            <w:r>
              <w:t xml:space="preserve">   Age</w:t>
            </w:r>
          </w:p>
        </w:tc>
        <w:tc>
          <w:tcPr/>
          <w:p>
            <w:pPr>
              <w:pStyle w:val="Compact"/>
              <w:jc w:val="left"/>
            </w:pPr>
            <w:r>
              <w:t xml:space="preserve">8.16 (2.74)</w:t>
            </w:r>
          </w:p>
        </w:tc>
        <w:tc>
          <w:tcPr/>
          <w:p>
            <w:pPr>
              <w:pStyle w:val="Compact"/>
              <w:jc w:val="left"/>
            </w:pPr>
            <w:r>
              <w:t xml:space="preserve">13.73 (2.40)</w:t>
            </w:r>
          </w:p>
        </w:tc>
        <w:tc>
          <w:tcPr/>
          <w:p>
            <w:pPr>
              <w:pStyle w:val="Compact"/>
              <w:jc w:val="left"/>
            </w:pPr>
            <w:r>
              <w:t xml:space="preserve">24.09 (6.18)</w:t>
            </w:r>
          </w:p>
        </w:tc>
        <w:tc>
          <w:tcPr/>
          <w:p>
            <w:pPr>
              <w:pStyle w:val="Compact"/>
              <w:jc w:val="left"/>
            </w:pPr>
            <w:r>
              <w:t xml:space="preserve">56.63 (7.62)</w:t>
            </w:r>
          </w:p>
        </w:tc>
        <w:tc>
          <w:tcPr/>
          <w:p>
            <w:pPr>
              <w:pStyle w:val="Compact"/>
              <w:jc w:val="left"/>
            </w:pPr>
            <w:r>
              <w:t xml:space="preserve">72.22 (4.74)</w:t>
            </w:r>
          </w:p>
        </w:tc>
      </w:tr>
      <w:tr>
        <w:tc>
          <w:tcPr/>
          <w:p>
            <w:pPr>
              <w:pStyle w:val="Compact"/>
              <w:jc w:val="left"/>
            </w:pPr>
            <w:r>
              <w:t xml:space="preserve">   BMI</w:t>
            </w:r>
          </w:p>
        </w:tc>
        <w:tc>
          <w:tcPr/>
          <w:p>
            <w:pPr>
              <w:pStyle w:val="Compact"/>
              <w:jc w:val="left"/>
            </w:pPr>
            <w:r>
              <w:t xml:space="preserve">17.62 (3.15)</w:t>
            </w:r>
          </w:p>
        </w:tc>
        <w:tc>
          <w:tcPr/>
          <w:p>
            <w:pPr>
              <w:pStyle w:val="Compact"/>
              <w:jc w:val="left"/>
            </w:pPr>
            <w:r>
              <w:t xml:space="preserve">20.43 (4.01)</w:t>
            </w:r>
          </w:p>
        </w:tc>
        <w:tc>
          <w:tcPr/>
          <w:p>
            <w:pPr>
              <w:pStyle w:val="Compact"/>
              <w:jc w:val="left"/>
            </w:pPr>
            <w:r>
              <w:t xml:space="preserve">24.89 (5.93)</w:t>
            </w:r>
          </w:p>
        </w:tc>
        <w:tc>
          <w:tcPr/>
          <w:p>
            <w:pPr>
              <w:pStyle w:val="Compact"/>
              <w:jc w:val="left"/>
            </w:pPr>
            <w:r>
              <w:t xml:space="preserve">26.91 (5.01)</w:t>
            </w:r>
          </w:p>
        </w:tc>
        <w:tc>
          <w:tcPr/>
          <w:p>
            <w:pPr>
              <w:pStyle w:val="Compact"/>
              <w:jc w:val="left"/>
            </w:pPr>
            <w:r>
              <w:t xml:space="preserve">27.09 (4.43)</w:t>
            </w:r>
          </w:p>
        </w:tc>
      </w:tr>
      <w:tr>
        <w:tc>
          <w:tcPr/>
          <w:p>
            <w:pPr>
              <w:pStyle w:val="Compact"/>
              <w:jc w:val="left"/>
            </w:pPr>
            <w:r>
              <w:t xml:space="preserve">   Valid weartime hours</w:t>
            </w:r>
          </w:p>
        </w:tc>
        <w:tc>
          <w:tcPr/>
          <w:p>
            <w:pPr>
              <w:pStyle w:val="Compact"/>
              <w:jc w:val="left"/>
            </w:pPr>
            <w:r>
              <w:t xml:space="preserve">22.12 (2.91)</w:t>
            </w:r>
          </w:p>
        </w:tc>
        <w:tc>
          <w:tcPr/>
          <w:p>
            <w:pPr>
              <w:pStyle w:val="Compact"/>
              <w:jc w:val="left"/>
            </w:pPr>
            <w:r>
              <w:t xml:space="preserve">21.16 (4.03)</w:t>
            </w:r>
          </w:p>
        </w:tc>
        <w:tc>
          <w:tcPr/>
          <w:p>
            <w:pPr>
              <w:pStyle w:val="Compact"/>
              <w:jc w:val="left"/>
            </w:pPr>
            <w:r>
              <w:t xml:space="preserve">21.65 (3.27)</w:t>
            </w:r>
          </w:p>
        </w:tc>
        <w:tc>
          <w:tcPr/>
          <w:p>
            <w:pPr>
              <w:pStyle w:val="Compact"/>
              <w:jc w:val="left"/>
            </w:pPr>
            <w:r>
              <w:t xml:space="preserve">22.61 (2.55)</w:t>
            </w:r>
          </w:p>
        </w:tc>
        <w:tc>
          <w:tcPr/>
          <w:p>
            <w:pPr>
              <w:pStyle w:val="Compact"/>
              <w:jc w:val="left"/>
            </w:pPr>
            <w:r>
              <w:t xml:space="preserve">23.78 (1.08)</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43.23 (25.28)</w:t>
            </w:r>
          </w:p>
        </w:tc>
        <w:tc>
          <w:tcPr/>
          <w:p>
            <w:pPr>
              <w:pStyle w:val="Compact"/>
              <w:jc w:val="left"/>
            </w:pPr>
            <w:r>
              <w:t xml:space="preserve">42.28 (16.83)</w:t>
            </w:r>
          </w:p>
        </w:tc>
        <w:tc>
          <w:tcPr/>
          <w:p>
            <w:pPr>
              <w:pStyle w:val="Compact"/>
              <w:jc w:val="left"/>
            </w:pPr>
            <w:r>
              <w:t xml:space="preserve">40.39 (11.11)</w:t>
            </w:r>
          </w:p>
        </w:tc>
        <w:tc>
          <w:tcPr/>
          <w:p>
            <w:pPr>
              <w:pStyle w:val="Compact"/>
              <w:jc w:val="left"/>
            </w:pPr>
            <w:r>
              <w:t xml:space="preserve">39.58 (13.10)</w:t>
            </w:r>
          </w:p>
        </w:tc>
        <w:tc>
          <w:tcPr/>
          <w:p>
            <w:pPr>
              <w:pStyle w:val="Compact"/>
              <w:jc w:val="left"/>
            </w:pPr>
            <w:r>
              <w:t xml:space="preserve">31.23 (10.39)</w:t>
            </w:r>
          </w:p>
        </w:tc>
      </w:tr>
      <w:tr>
        <w:tc>
          <w:tcPr/>
          <w:p>
            <w:pPr>
              <w:pStyle w:val="Compact"/>
              <w:jc w:val="left"/>
            </w:pPr>
            <w:r>
              <w:t xml:space="preserve">   Sleep duration</w:t>
            </w:r>
          </w:p>
        </w:tc>
        <w:tc>
          <w:tcPr/>
          <w:p>
            <w:pPr>
              <w:pStyle w:val="Compact"/>
              <w:jc w:val="left"/>
            </w:pPr>
            <w:r>
              <w:t xml:space="preserve">424.66 (126.66)</w:t>
            </w:r>
          </w:p>
        </w:tc>
        <w:tc>
          <w:tcPr/>
          <w:p>
            <w:pPr>
              <w:pStyle w:val="Compact"/>
              <w:jc w:val="left"/>
            </w:pPr>
            <w:r>
              <w:t xml:space="preserve">374.98 (131.77)</w:t>
            </w:r>
          </w:p>
        </w:tc>
        <w:tc>
          <w:tcPr/>
          <w:p>
            <w:pPr>
              <w:pStyle w:val="Compact"/>
              <w:jc w:val="left"/>
            </w:pPr>
            <w:r>
              <w:t xml:space="preserve">349.94 (103.36)</w:t>
            </w:r>
          </w:p>
        </w:tc>
        <w:tc>
          <w:tcPr/>
          <w:p>
            <w:pPr>
              <w:pStyle w:val="Compact"/>
              <w:jc w:val="left"/>
            </w:pPr>
            <w:r>
              <w:t xml:space="preserve">398.32 (69.36)</w:t>
            </w:r>
          </w:p>
        </w:tc>
        <w:tc>
          <w:tcPr/>
          <w:p>
            <w:pPr>
              <w:pStyle w:val="Compact"/>
              <w:jc w:val="left"/>
            </w:pPr>
            <w:r>
              <w:t xml:space="preserve">397.36 (74.35)</w:t>
            </w:r>
          </w:p>
        </w:tc>
      </w:tr>
      <w:tr>
        <w:tc>
          <w:tcPr/>
          <w:p>
            <w:pPr>
              <w:pStyle w:val="Compact"/>
              <w:jc w:val="left"/>
            </w:pPr>
            <w:r>
              <w:t xml:space="preserve">   Sleep efficiency</w:t>
            </w:r>
          </w:p>
        </w:tc>
        <w:tc>
          <w:tcPr/>
          <w:p>
            <w:pPr>
              <w:pStyle w:val="Compact"/>
              <w:jc w:val="left"/>
            </w:pPr>
            <w:r>
              <w:t xml:space="preserve">0.78 (0.13)</w:t>
            </w:r>
          </w:p>
        </w:tc>
        <w:tc>
          <w:tcPr/>
          <w:p>
            <w:pPr>
              <w:pStyle w:val="Compact"/>
              <w:jc w:val="left"/>
            </w:pPr>
            <w:r>
              <w:t xml:space="preserve">0.80 (0.15)</w:t>
            </w:r>
          </w:p>
        </w:tc>
        <w:tc>
          <w:tcPr/>
          <w:p>
            <w:pPr>
              <w:pStyle w:val="Compact"/>
              <w:jc w:val="left"/>
            </w:pPr>
            <w:r>
              <w:t xml:space="preserve">0.87 (0.09)</w:t>
            </w:r>
          </w:p>
        </w:tc>
        <w:tc>
          <w:tcPr/>
          <w:p>
            <w:pPr>
              <w:pStyle w:val="Compact"/>
              <w:jc w:val="left"/>
            </w:pPr>
            <w:r>
              <w:t xml:space="preserve">0.87 (0.07)</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20.93 (1.21)</w:t>
            </w:r>
          </w:p>
        </w:tc>
        <w:tc>
          <w:tcPr/>
          <w:p>
            <w:pPr>
              <w:pStyle w:val="Compact"/>
              <w:jc w:val="left"/>
            </w:pPr>
            <w:r>
              <w:t xml:space="preserve">22.17 (2.03)</w:t>
            </w:r>
          </w:p>
        </w:tc>
        <w:tc>
          <w:tcPr/>
          <w:p>
            <w:pPr>
              <w:pStyle w:val="Compact"/>
              <w:jc w:val="left"/>
            </w:pPr>
            <w:r>
              <w:t xml:space="preserve">23.97 (1.65)</w:t>
            </w:r>
          </w:p>
        </w:tc>
        <w:tc>
          <w:tcPr/>
          <w:p>
            <w:pPr>
              <w:pStyle w:val="Compact"/>
              <w:jc w:val="left"/>
            </w:pPr>
            <w:r>
              <w:t xml:space="preserve">23.65 (1.35)</w:t>
            </w:r>
          </w:p>
        </w:tc>
        <w:tc>
          <w:tcPr/>
          <w:p>
            <w:pPr>
              <w:pStyle w:val="Compact"/>
              <w:jc w:val="left"/>
            </w:pPr>
            <w:r>
              <w:t xml:space="preserve">24.41 (1.32)</w:t>
            </w:r>
          </w:p>
        </w:tc>
      </w:tr>
      <w:tr>
        <w:tc>
          <w:tcPr/>
          <w:p>
            <w:pPr>
              <w:pStyle w:val="Compact"/>
              <w:jc w:val="left"/>
            </w:pPr>
            <w:r>
              <w:t xml:space="preserve">   Sleep regularity</w:t>
            </w:r>
          </w:p>
        </w:tc>
        <w:tc>
          <w:tcPr/>
          <w:p>
            <w:pPr>
              <w:pStyle w:val="Compact"/>
              <w:jc w:val="left"/>
            </w:pPr>
            <w:r>
              <w:t xml:space="preserve">54.58 (12.72)</w:t>
            </w:r>
          </w:p>
        </w:tc>
        <w:tc>
          <w:tcPr/>
          <w:p>
            <w:pPr>
              <w:pStyle w:val="Compact"/>
              <w:jc w:val="left"/>
            </w:pPr>
            <w:r>
              <w:t xml:space="preserve">54.08 (13.27)</w:t>
            </w:r>
          </w:p>
        </w:tc>
        <w:tc>
          <w:tcPr/>
          <w:p>
            <w:pPr>
              <w:pStyle w:val="Compact"/>
              <w:jc w:val="left"/>
            </w:pPr>
            <w:r>
              <w:t xml:space="preserve">54.66 (13.11)</w:t>
            </w:r>
          </w:p>
        </w:tc>
        <w:tc>
          <w:tcPr/>
          <w:p>
            <w:pPr>
              <w:pStyle w:val="Compact"/>
              <w:jc w:val="left"/>
            </w:pPr>
            <w:r>
              <w:t xml:space="preserve">59.41 (11.59)</w:t>
            </w:r>
          </w:p>
        </w:tc>
        <w:tc>
          <w:tcPr/>
          <w:p>
            <w:pPr>
              <w:pStyle w:val="Compact"/>
              <w:jc w:val="left"/>
            </w:pPr>
            <w:r>
              <w:t xml:space="preserve">54.67 (12.59)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5,547 (41.32%)</w:t>
            </w:r>
          </w:p>
        </w:tc>
        <w:tc>
          <w:tcPr/>
          <w:p>
            <w:pPr>
              <w:pStyle w:val="Compact"/>
              <w:jc w:val="left"/>
            </w:pPr>
            <w:r>
              <w:t xml:space="preserve">2,110 (61.50%)</w:t>
            </w:r>
          </w:p>
        </w:tc>
        <w:tc>
          <w:tcPr/>
          <w:p>
            <w:pPr>
              <w:pStyle w:val="Compact"/>
              <w:jc w:val="left"/>
            </w:pPr>
            <w:r>
              <w:t xml:space="preserve">503 (100.00%)</w:t>
            </w:r>
          </w:p>
        </w:tc>
        <w:tc>
          <w:tcPr/>
          <w:p>
            <w:pPr>
              <w:pStyle w:val="Compact"/>
              <w:jc w:val="left"/>
            </w:pPr>
            <w:r>
              <w:t xml:space="preserve">4,760 (100.00%)</w:t>
            </w:r>
          </w:p>
        </w:tc>
        <w:tc>
          <w:tcPr/>
          <w:p>
            <w:pPr>
              <w:pStyle w:val="Compact"/>
              <w:jc w:val="left"/>
            </w:pPr>
            <w:r>
              <w:t xml:space="preserve">6,618 (100.00%)</w:t>
            </w:r>
          </w:p>
        </w:tc>
      </w:tr>
      <w:tr>
        <w:tc>
          <w:tcPr/>
          <w:p>
            <w:pPr>
              <w:pStyle w:val="Compact"/>
              <w:jc w:val="left"/>
            </w:pPr>
            <w:r>
              <w:t xml:space="preserve">   Hip</w:t>
            </w:r>
          </w:p>
        </w:tc>
        <w:tc>
          <w:tcPr/>
          <w:p>
            <w:pPr>
              <w:pStyle w:val="Compact"/>
              <w:jc w:val="left"/>
            </w:pPr>
            <w:r>
              <w:t xml:space="preserve">7,876 (58.68%)</w:t>
            </w:r>
          </w:p>
        </w:tc>
        <w:tc>
          <w:tcPr/>
          <w:p>
            <w:pPr>
              <w:pStyle w:val="Compact"/>
              <w:jc w:val="left"/>
            </w:pPr>
            <w:r>
              <w:t xml:space="preserve">1,321 (38.50%)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2,460 (18.33%)</w:t>
            </w:r>
          </w:p>
        </w:tc>
        <w:tc>
          <w:tcPr/>
          <w:p>
            <w:pPr>
              <w:pStyle w:val="Compact"/>
              <w:jc w:val="left"/>
            </w:pPr>
            <w:r>
              <w:t xml:space="preserve">  492 (14.34%)</w:t>
            </w:r>
          </w:p>
        </w:tc>
        <w:tc>
          <w:tcPr/>
          <w:p>
            <w:pPr>
              <w:pStyle w:val="Compact"/>
              <w:jc w:val="left"/>
            </w:pPr>
            <w:r>
              <w:t xml:space="preserve">34 (6.76%)</w:t>
            </w:r>
          </w:p>
        </w:tc>
        <w:tc>
          <w:tcPr/>
          <w:p>
            <w:pPr>
              <w:pStyle w:val="Compact"/>
              <w:jc w:val="left"/>
            </w:pPr>
            <w:r>
              <w:t xml:space="preserve">   91 (1.91%)</w:t>
            </w:r>
          </w:p>
        </w:tc>
        <w:tc>
          <w:tcPr/>
          <w:p>
            <w:pPr>
              <w:pStyle w:val="Compact"/>
              <w:jc w:val="left"/>
            </w:pPr>
            <w:r>
              <w:t xml:space="preserve">  268 (4.05%)</w:t>
            </w:r>
          </w:p>
        </w:tc>
      </w:tr>
      <w:tr>
        <w:tc>
          <w:tcPr/>
          <w:p>
            <w:pPr>
              <w:pStyle w:val="Compact"/>
              <w:jc w:val="left"/>
            </w:pPr>
            <w:r>
              <w:t xml:space="preserve">   Unclear</w:t>
            </w:r>
          </w:p>
        </w:tc>
        <w:tc>
          <w:tcPr/>
          <w:p>
            <w:pPr>
              <w:pStyle w:val="Compact"/>
              <w:jc w:val="left"/>
            </w:pPr>
            <w:r>
              <w:t xml:space="preserve">4,787 (35.66%)</w:t>
            </w:r>
          </w:p>
        </w:tc>
        <w:tc>
          <w:tcPr/>
          <w:p>
            <w:pPr>
              <w:pStyle w:val="Compact"/>
              <w:jc w:val="left"/>
            </w:pPr>
            <w:r>
              <w:t xml:space="preserve">1,912 (55.73%)</w:t>
            </w:r>
          </w:p>
        </w:tc>
        <w:tc>
          <w:tcPr/>
          <w:p>
            <w:pPr>
              <w:pStyle w:val="Compact"/>
              <w:jc w:val="left"/>
            </w:pPr>
            <w:r>
              <w:t xml:space="preserve">260 (51.69%)</w:t>
            </w:r>
          </w:p>
        </w:tc>
        <w:tc>
          <w:tcPr/>
          <w:p>
            <w:pPr>
              <w:pStyle w:val="Compact"/>
              <w:jc w:val="left"/>
            </w:pPr>
            <w:r>
              <w:t xml:space="preserve">1,360 (28.57%)</w:t>
            </w:r>
          </w:p>
        </w:tc>
        <w:tc>
          <w:tcPr/>
          <w:p>
            <w:pPr>
              <w:pStyle w:val="Compact"/>
              <w:jc w:val="left"/>
            </w:pPr>
            <w:r>
              <w:t xml:space="preserve">2,497 (37.73%)</w:t>
            </w:r>
          </w:p>
        </w:tc>
      </w:tr>
      <w:tr>
        <w:tc>
          <w:tcPr/>
          <w:p>
            <w:pPr>
              <w:pStyle w:val="Compact"/>
              <w:jc w:val="left"/>
            </w:pPr>
            <w:r>
              <w:t xml:space="preserve">   White</w:t>
            </w:r>
          </w:p>
        </w:tc>
        <w:tc>
          <w:tcPr/>
          <w:p>
            <w:pPr>
              <w:pStyle w:val="Compact"/>
              <w:jc w:val="left"/>
            </w:pPr>
            <w:r>
              <w:t xml:space="preserve">6,176 (46.01%)</w:t>
            </w:r>
          </w:p>
        </w:tc>
        <w:tc>
          <w:tcPr/>
          <w:p>
            <w:pPr>
              <w:pStyle w:val="Compact"/>
              <w:jc w:val="left"/>
            </w:pPr>
            <w:r>
              <w:t xml:space="preserve">1,027 (29.93%)</w:t>
            </w:r>
          </w:p>
        </w:tc>
        <w:tc>
          <w:tcPr/>
          <w:p>
            <w:pPr>
              <w:pStyle w:val="Compact"/>
              <w:jc w:val="left"/>
            </w:pPr>
            <w:r>
              <w:t xml:space="preserve">209 (41.55%)</w:t>
            </w:r>
          </w:p>
        </w:tc>
        <w:tc>
          <w:tcPr/>
          <w:p>
            <w:pPr>
              <w:pStyle w:val="Compact"/>
              <w:jc w:val="left"/>
            </w:pPr>
            <w:r>
              <w:t xml:space="preserve">3,309 (69.52%)</w:t>
            </w:r>
          </w:p>
        </w:tc>
        <w:tc>
          <w:tcPr/>
          <w:p>
            <w:pPr>
              <w:pStyle w:val="Compact"/>
              <w:jc w:val="left"/>
            </w:pPr>
            <w:r>
              <w:t xml:space="preserve">3,853 (58.22%)</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3,396 (25.30%)</w:t>
            </w:r>
          </w:p>
        </w:tc>
        <w:tc>
          <w:tcPr/>
          <w:p>
            <w:pPr>
              <w:pStyle w:val="Compact"/>
              <w:jc w:val="left"/>
            </w:pPr>
            <w:r>
              <w:t xml:space="preserve">1,239 (36.11%)</w:t>
            </w:r>
          </w:p>
        </w:tc>
        <w:tc>
          <w:tcPr/>
          <w:p>
            <w:pPr>
              <w:pStyle w:val="Compact"/>
              <w:jc w:val="left"/>
            </w:pPr>
            <w:r>
              <w:t xml:space="preserve">237 (47.12%)</w:t>
            </w:r>
          </w:p>
        </w:tc>
        <w:tc>
          <w:tcPr/>
          <w:p>
            <w:pPr>
              <w:pStyle w:val="Compact"/>
              <w:jc w:val="left"/>
            </w:pPr>
            <w:r>
              <w:t xml:space="preserve">4,345 (91.28%)</w:t>
            </w:r>
          </w:p>
        </w:tc>
        <w:tc>
          <w:tcPr/>
          <w:p>
            <w:pPr>
              <w:pStyle w:val="Compact"/>
              <w:jc w:val="left"/>
            </w:pPr>
            <w:r>
              <w:t xml:space="preserve">6,615 (99.95%)</w:t>
            </w:r>
          </w:p>
        </w:tc>
      </w:tr>
      <w:tr>
        <w:tc>
          <w:tcPr/>
          <w:p>
            <w:pPr>
              <w:pStyle w:val="Compact"/>
              <w:jc w:val="left"/>
            </w:pPr>
            <w:r>
              <w:t xml:space="preserve">   Oceania</w:t>
            </w:r>
          </w:p>
        </w:tc>
        <w:tc>
          <w:tcPr/>
          <w:p>
            <w:pPr>
              <w:pStyle w:val="Compact"/>
              <w:jc w:val="left"/>
            </w:pPr>
            <w:r>
              <w:t xml:space="preserve">1,798 (13.39%)</w:t>
            </w:r>
          </w:p>
        </w:tc>
        <w:tc>
          <w:tcPr/>
          <w:p>
            <w:pPr>
              <w:pStyle w:val="Compact"/>
              <w:jc w:val="left"/>
            </w:pPr>
            <w:r>
              <w:t xml:space="preserve">  694 (20.23%)</w:t>
            </w:r>
          </w:p>
        </w:tc>
        <w:tc>
          <w:tcPr/>
          <w:p>
            <w:pPr>
              <w:pStyle w:val="Compact"/>
              <w:jc w:val="left"/>
            </w:pPr>
            <w:r>
              <w:t xml:space="preserve">146 (29.03%)</w:t>
            </w:r>
          </w:p>
        </w:tc>
        <w:tc>
          <w:tcPr/>
          <w:p>
            <w:pPr>
              <w:pStyle w:val="Compact"/>
              <w:jc w:val="left"/>
            </w:pPr>
            <w:r>
              <w:t xml:space="preserve">  415 (8.72%)</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5,347 (39.83%)</w:t>
            </w:r>
          </w:p>
        </w:tc>
        <w:tc>
          <w:tcPr/>
          <w:p>
            <w:pPr>
              <w:pStyle w:val="Compact"/>
              <w:jc w:val="left"/>
            </w:pPr>
            <w:r>
              <w:t xml:space="preserve">1,144 (33.34%)</w:t>
            </w:r>
          </w:p>
        </w:tc>
        <w:tc>
          <w:tcPr/>
          <w:p>
            <w:pPr>
              <w:pStyle w:val="Compact"/>
              <w:jc w:val="left"/>
            </w:pPr>
            <w:r>
              <w:t xml:space="preserve">120 (23.86%)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905 (6.74%)</w:t>
            </w:r>
          </w:p>
        </w:tc>
        <w:tc>
          <w:tcPr/>
          <w:p>
            <w:pPr>
              <w:pStyle w:val="Compact"/>
              <w:jc w:val="left"/>
            </w:pPr>
            <w:r>
              <w:t xml:space="preserve">  174 (5.07%)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635 (4.73%)</w:t>
            </w:r>
          </w:p>
        </w:tc>
        <w:tc>
          <w:tcPr/>
          <w:p>
            <w:pPr>
              <w:pStyle w:val="Compact"/>
              <w:jc w:val="left"/>
            </w:pPr>
            <w:r>
              <w:t xml:space="preserve">   95 (2.77%)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1,342 (10.00%)</w:t>
            </w:r>
          </w:p>
        </w:tc>
        <w:tc>
          <w:tcPr/>
          <w:p>
            <w:pPr>
              <w:pStyle w:val="Compact"/>
              <w:jc w:val="left"/>
            </w:pPr>
            <w:r>
              <w:t xml:space="preserve">   85 (2.48%)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4,776 (35.58%)</w:t>
            </w:r>
          </w:p>
        </w:tc>
        <w:tc>
          <w:tcPr/>
          <w:p>
            <w:pPr>
              <w:pStyle w:val="Compact"/>
              <w:jc w:val="left"/>
            </w:pPr>
            <w:r>
              <w:t xml:space="preserve">  821 (23.93%)</w:t>
            </w:r>
          </w:p>
        </w:tc>
        <w:tc>
          <w:tcPr/>
          <w:p>
            <w:pPr>
              <w:pStyle w:val="Compact"/>
              <w:jc w:val="left"/>
            </w:pPr>
            <w:r>
              <w:t xml:space="preserve">54 (10.74%)</w:t>
            </w:r>
          </w:p>
        </w:tc>
        <w:tc>
          <w:tcPr/>
          <w:p>
            <w:pPr>
              <w:pStyle w:val="Compact"/>
              <w:jc w:val="left"/>
            </w:pPr>
            <w:r>
              <w:t xml:space="preserve">1,164 (24.45%)</w:t>
            </w:r>
          </w:p>
        </w:tc>
        <w:tc>
          <w:tcPr/>
          <w:p>
            <w:pPr>
              <w:pStyle w:val="Compact"/>
              <w:jc w:val="left"/>
            </w:pPr>
            <w:r>
              <w:t xml:space="preserve">1,412 (21.34%)</w:t>
            </w:r>
          </w:p>
        </w:tc>
      </w:tr>
      <w:tr>
        <w:tc>
          <w:tcPr/>
          <w:p>
            <w:pPr>
              <w:pStyle w:val="Compact"/>
              <w:jc w:val="left"/>
            </w:pPr>
            <w:r>
              <w:t xml:space="preserve">   Spring</w:t>
            </w:r>
          </w:p>
        </w:tc>
        <w:tc>
          <w:tcPr/>
          <w:p>
            <w:pPr>
              <w:pStyle w:val="Compact"/>
              <w:jc w:val="left"/>
            </w:pPr>
            <w:r>
              <w:t xml:space="preserve">2,620 (19.52%)</w:t>
            </w:r>
          </w:p>
        </w:tc>
        <w:tc>
          <w:tcPr/>
          <w:p>
            <w:pPr>
              <w:pStyle w:val="Compact"/>
              <w:jc w:val="left"/>
            </w:pPr>
            <w:r>
              <w:t xml:space="preserve">1,718 (50.07%)</w:t>
            </w:r>
          </w:p>
        </w:tc>
        <w:tc>
          <w:tcPr/>
          <w:p>
            <w:pPr>
              <w:pStyle w:val="Compact"/>
              <w:jc w:val="left"/>
            </w:pPr>
            <w:r>
              <w:t xml:space="preserve">285 (56.66%)</w:t>
            </w:r>
          </w:p>
        </w:tc>
        <w:tc>
          <w:tcPr/>
          <w:p>
            <w:pPr>
              <w:pStyle w:val="Compact"/>
              <w:jc w:val="left"/>
            </w:pPr>
            <w:r>
              <w:t xml:space="preserve">1,185 (24.89%)</w:t>
            </w:r>
          </w:p>
        </w:tc>
        <w:tc>
          <w:tcPr/>
          <w:p>
            <w:pPr>
              <w:pStyle w:val="Compact"/>
              <w:jc w:val="left"/>
            </w:pPr>
            <w:r>
              <w:t xml:space="preserve">2,149 (32.47%)</w:t>
            </w:r>
          </w:p>
        </w:tc>
      </w:tr>
      <w:tr>
        <w:tc>
          <w:tcPr/>
          <w:p>
            <w:pPr>
              <w:pStyle w:val="Compact"/>
              <w:jc w:val="left"/>
            </w:pPr>
            <w:r>
              <w:t xml:space="preserve">   Summer</w:t>
            </w:r>
          </w:p>
        </w:tc>
        <w:tc>
          <w:tcPr/>
          <w:p>
            <w:pPr>
              <w:pStyle w:val="Compact"/>
              <w:jc w:val="left"/>
            </w:pPr>
            <w:r>
              <w:t xml:space="preserve">2,088 (15.56%)</w:t>
            </w:r>
          </w:p>
        </w:tc>
        <w:tc>
          <w:tcPr/>
          <w:p>
            <w:pPr>
              <w:pStyle w:val="Compact"/>
              <w:jc w:val="left"/>
            </w:pPr>
            <w:r>
              <w:t xml:space="preserve">  372 (10.84%)</w:t>
            </w:r>
          </w:p>
        </w:tc>
        <w:tc>
          <w:tcPr/>
          <w:p>
            <w:pPr>
              <w:pStyle w:val="Compact"/>
              <w:jc w:val="left"/>
            </w:pPr>
            <w:r>
              <w:t xml:space="preserve">90 (17.89%)</w:t>
            </w:r>
          </w:p>
        </w:tc>
        <w:tc>
          <w:tcPr/>
          <w:p>
            <w:pPr>
              <w:pStyle w:val="Compact"/>
              <w:jc w:val="left"/>
            </w:pPr>
            <w:r>
              <w:t xml:space="preserve">1,200 (25.21%)</w:t>
            </w:r>
          </w:p>
        </w:tc>
        <w:tc>
          <w:tcPr/>
          <w:p>
            <w:pPr>
              <w:pStyle w:val="Compact"/>
              <w:jc w:val="left"/>
            </w:pPr>
            <w:r>
              <w:t xml:space="preserve">1,367 (20.66%)</w:t>
            </w:r>
          </w:p>
        </w:tc>
      </w:tr>
      <w:tr>
        <w:tc>
          <w:tcPr/>
          <w:p>
            <w:pPr>
              <w:pStyle w:val="Compact"/>
              <w:jc w:val="left"/>
            </w:pPr>
            <w:r>
              <w:t xml:space="preserve">   Winter</w:t>
            </w:r>
          </w:p>
        </w:tc>
        <w:tc>
          <w:tcPr/>
          <w:p>
            <w:pPr>
              <w:pStyle w:val="Compact"/>
              <w:jc w:val="left"/>
            </w:pPr>
            <w:r>
              <w:t xml:space="preserve">3,939 (29.35%)</w:t>
            </w:r>
          </w:p>
        </w:tc>
        <w:tc>
          <w:tcPr/>
          <w:p>
            <w:pPr>
              <w:pStyle w:val="Compact"/>
              <w:jc w:val="left"/>
            </w:pPr>
            <w:r>
              <w:t xml:space="preserve">  520 (15.16%)</w:t>
            </w:r>
          </w:p>
        </w:tc>
        <w:tc>
          <w:tcPr/>
          <w:p>
            <w:pPr>
              <w:pStyle w:val="Compact"/>
              <w:jc w:val="left"/>
            </w:pPr>
            <w:r>
              <w:t xml:space="preserve">74 (14.71%)</w:t>
            </w:r>
          </w:p>
        </w:tc>
        <w:tc>
          <w:tcPr/>
          <w:p>
            <w:pPr>
              <w:pStyle w:val="Compact"/>
              <w:jc w:val="left"/>
            </w:pPr>
            <w:r>
              <w:t xml:space="preserve">1,211 (25.44%)</w:t>
            </w:r>
          </w:p>
        </w:tc>
        <w:tc>
          <w:tcPr/>
          <w:p>
            <w:pPr>
              <w:pStyle w:val="Compact"/>
              <w:jc w:val="left"/>
            </w:pPr>
            <w:r>
              <w:t xml:space="preserve">1,690 (25.54%)</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6,917 (51.53%)</w:t>
            </w:r>
          </w:p>
        </w:tc>
        <w:tc>
          <w:tcPr/>
          <w:p>
            <w:pPr>
              <w:pStyle w:val="Compact"/>
              <w:jc w:val="left"/>
            </w:pPr>
            <w:r>
              <w:t xml:space="preserve">1,757 (51.21%)</w:t>
            </w:r>
          </w:p>
        </w:tc>
        <w:tc>
          <w:tcPr/>
          <w:p>
            <w:pPr>
              <w:pStyle w:val="Compact"/>
              <w:jc w:val="left"/>
            </w:pPr>
            <w:r>
              <w:t xml:space="preserve">322 (64.02%)</w:t>
            </w:r>
          </w:p>
        </w:tc>
        <w:tc>
          <w:tcPr/>
          <w:p>
            <w:pPr>
              <w:pStyle w:val="Compact"/>
              <w:jc w:val="left"/>
            </w:pPr>
            <w:r>
              <w:t xml:space="preserve">2,671 (56.11%)</w:t>
            </w:r>
          </w:p>
        </w:tc>
        <w:tc>
          <w:tcPr/>
          <w:p>
            <w:pPr>
              <w:pStyle w:val="Compact"/>
              <w:jc w:val="left"/>
            </w:pPr>
            <w:r>
              <w:t xml:space="preserve">2,741 (41.42%)</w:t>
            </w:r>
          </w:p>
        </w:tc>
      </w:tr>
      <w:tr>
        <w:tc>
          <w:tcPr/>
          <w:p>
            <w:pPr>
              <w:pStyle w:val="Compact"/>
              <w:jc w:val="left"/>
            </w:pPr>
            <w:r>
              <w:t xml:space="preserve">   Male</w:t>
            </w:r>
          </w:p>
        </w:tc>
        <w:tc>
          <w:tcPr/>
          <w:p>
            <w:pPr>
              <w:pStyle w:val="Compact"/>
              <w:jc w:val="left"/>
            </w:pPr>
            <w:r>
              <w:t xml:space="preserve">6,506 (48.47%)</w:t>
            </w:r>
          </w:p>
        </w:tc>
        <w:tc>
          <w:tcPr/>
          <w:p>
            <w:pPr>
              <w:pStyle w:val="Compact"/>
              <w:jc w:val="left"/>
            </w:pPr>
            <w:r>
              <w:t xml:space="preserve">1,674 (48.79%)</w:t>
            </w:r>
          </w:p>
        </w:tc>
        <w:tc>
          <w:tcPr/>
          <w:p>
            <w:pPr>
              <w:pStyle w:val="Compact"/>
              <w:jc w:val="left"/>
            </w:pPr>
            <w:r>
              <w:t xml:space="preserve">181 (35.98%)</w:t>
            </w:r>
          </w:p>
        </w:tc>
        <w:tc>
          <w:tcPr/>
          <w:p>
            <w:pPr>
              <w:pStyle w:val="Compact"/>
              <w:jc w:val="left"/>
            </w:pPr>
            <w:r>
              <w:t xml:space="preserve">2,089 (43.89%)</w:t>
            </w:r>
          </w:p>
        </w:tc>
        <w:tc>
          <w:tcPr/>
          <w:p>
            <w:pPr>
              <w:pStyle w:val="Compact"/>
              <w:jc w:val="left"/>
            </w:pPr>
            <w:r>
              <w:t xml:space="preserve">3,877 (58.58%)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(0.37%)</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268 (5.63%)</w:t>
            </w:r>
          </w:p>
        </w:tc>
        <w:tc>
          <w:tcPr/>
          <w:p>
            <w:pPr>
              <w:pStyle w:val="Compact"/>
              <w:jc w:val="left"/>
            </w:pPr>
            <w:r>
              <w:t xml:space="preserve">  690 (10.43%)</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4,657 (34.69%)</w:t>
            </w:r>
          </w:p>
        </w:tc>
        <w:tc>
          <w:tcPr/>
          <w:p>
            <w:pPr>
              <w:pStyle w:val="Compact"/>
              <w:jc w:val="left"/>
            </w:pPr>
            <w:r>
              <w:t xml:space="preserve">  898 (26.17%)</w:t>
            </w:r>
          </w:p>
        </w:tc>
        <w:tc>
          <w:tcPr/>
          <w:p>
            <w:pPr>
              <w:pStyle w:val="Compact"/>
              <w:jc w:val="left"/>
            </w:pPr>
            <w:r>
              <w:t xml:space="preserve">67 (13.32%)</w:t>
            </w:r>
          </w:p>
        </w:tc>
        <w:tc>
          <w:tcPr/>
          <w:p>
            <w:pPr>
              <w:pStyle w:val="Compact"/>
              <w:jc w:val="left"/>
            </w:pPr>
            <w:r>
              <w:t xml:space="preserve">1,180 (24.79%)</w:t>
            </w:r>
          </w:p>
        </w:tc>
        <w:tc>
          <w:tcPr/>
          <w:p>
            <w:pPr>
              <w:pStyle w:val="Compact"/>
              <w:jc w:val="left"/>
            </w:pPr>
            <w:r>
              <w:t xml:space="preserve">2,505 (37.85%)</w:t>
            </w:r>
          </w:p>
        </w:tc>
      </w:tr>
      <w:tr>
        <w:tc>
          <w:tcPr/>
          <w:p>
            <w:pPr>
              <w:pStyle w:val="Compact"/>
              <w:jc w:val="left"/>
            </w:pPr>
            <w:r>
              <w:t xml:space="preserve">   Medium</w:t>
            </w:r>
          </w:p>
        </w:tc>
        <w:tc>
          <w:tcPr/>
          <w:p>
            <w:pPr>
              <w:pStyle w:val="Compact"/>
              <w:jc w:val="left"/>
            </w:pPr>
            <w:r>
              <w:t xml:space="preserve">4,532 (33.76%)</w:t>
            </w:r>
          </w:p>
        </w:tc>
        <w:tc>
          <w:tcPr/>
          <w:p>
            <w:pPr>
              <w:pStyle w:val="Compact"/>
              <w:jc w:val="left"/>
            </w:pPr>
            <w:r>
              <w:t xml:space="preserve">1,228 (35.79%)</w:t>
            </w:r>
          </w:p>
        </w:tc>
        <w:tc>
          <w:tcPr/>
          <w:p>
            <w:pPr>
              <w:pStyle w:val="Compact"/>
              <w:jc w:val="left"/>
            </w:pPr>
            <w:r>
              <w:t xml:space="preserve">278 (55.27%)</w:t>
            </w:r>
          </w:p>
        </w:tc>
        <w:tc>
          <w:tcPr/>
          <w:p>
            <w:pPr>
              <w:pStyle w:val="Compact"/>
              <w:jc w:val="left"/>
            </w:pPr>
            <w:r>
              <w:t xml:space="preserve">2,254 (47.35%)</w:t>
            </w:r>
          </w:p>
        </w:tc>
        <w:tc>
          <w:tcPr/>
          <w:p>
            <w:pPr>
              <w:pStyle w:val="Compact"/>
              <w:jc w:val="left"/>
            </w:pPr>
            <w:r>
              <w:t xml:space="preserve">2,592 (39.17%)</w:t>
            </w:r>
          </w:p>
        </w:tc>
      </w:tr>
      <w:tr>
        <w:tc>
          <w:tcPr/>
          <w:p>
            <w:pPr>
              <w:pStyle w:val="Compact"/>
              <w:jc w:val="left"/>
            </w:pPr>
            <w:r>
              <w:t xml:space="preserve">   High</w:t>
            </w:r>
          </w:p>
        </w:tc>
        <w:tc>
          <w:tcPr/>
          <w:p>
            <w:pPr>
              <w:pStyle w:val="Compact"/>
              <w:jc w:val="left"/>
            </w:pPr>
            <w:r>
              <w:t xml:space="preserve">4,234 (31.54%)</w:t>
            </w:r>
          </w:p>
        </w:tc>
        <w:tc>
          <w:tcPr/>
          <w:p>
            <w:pPr>
              <w:pStyle w:val="Compact"/>
              <w:jc w:val="left"/>
            </w:pPr>
            <w:r>
              <w:t xml:space="preserve">1,305 (38.04%)</w:t>
            </w:r>
          </w:p>
        </w:tc>
        <w:tc>
          <w:tcPr/>
          <w:p>
            <w:pPr>
              <w:pStyle w:val="Compact"/>
              <w:jc w:val="left"/>
            </w:pPr>
            <w:r>
              <w:t xml:space="preserve">158 (31.41%)</w:t>
            </w:r>
          </w:p>
        </w:tc>
        <w:tc>
          <w:tcPr/>
          <w:p>
            <w:pPr>
              <w:pStyle w:val="Compact"/>
              <w:jc w:val="left"/>
            </w:pPr>
            <w:r>
              <w:t xml:space="preserve">1,326 (27.86%)</w:t>
            </w:r>
          </w:p>
        </w:tc>
        <w:tc>
          <w:tcPr/>
          <w:p>
            <w:pPr>
              <w:pStyle w:val="Compact"/>
              <w:jc w:val="left"/>
            </w:pPr>
            <w:r>
              <w:t xml:space="preserve">1,521 (22.98%)</w:t>
            </w:r>
          </w:p>
        </w:tc>
      </w:tr>
    </w:tbl>
    <w:p>
      <w:pPr>
        <w:pStyle w:val="table-note"/>
      </w:pPr>
      <w:r>
        <w:rPr>
          <w:i/>
          <w:iCs/>
        </w:rPr>
        <w:t xml:space="preserve">Note.</w:t>
      </w:r>
      <w:r>
        <w:t xml:space="preserve"> </w:t>
      </w:r>
      <w:r>
        <w:t xml:space="preserve">For categorical variables the value is the count, and percentage. For numeric variables the value is the Mean and SD. N = 28,823</w:t>
      </w:r>
    </w:p>
    <w:p>
      <w:pPr>
        <w:pStyle w:val="Textkrper"/>
      </w:pPr>
      <w:r>
        <w:t xml:space="preserve"> </w:t>
      </w:r>
    </w:p>
    <w:bookmarkStart w:id="34"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29" w:name="tab:sleep-outcomes"/>
      <w:bookmarkEnd w:id="29"/>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[-0.38, 0.39]</w:t>
            </w:r>
          </w:p>
        </w:tc>
        <w:tc>
          <w:tcPr/>
          <w:p>
            <w:pPr>
              <w:pStyle w:val="Compact"/>
              <w:jc w:val="left"/>
            </w:pPr>
            <w:r>
              <w:t xml:space="preserve">0.20</w:t>
            </w:r>
          </w:p>
        </w:tc>
        <w:tc>
          <w:tcPr/>
          <w:p>
            <w:pPr>
              <w:pStyle w:val="Compact"/>
              <w:jc w:val="left"/>
            </w:pPr>
            <w:r>
              <w:t xml:space="preserve">0.01</w:t>
            </w:r>
          </w:p>
        </w:tc>
        <w:tc>
          <w:tcPr/>
          <w:p>
            <w:pPr>
              <w:pStyle w:val="Compact"/>
              <w:jc w:val="left"/>
            </w:pPr>
            <w:r>
              <w:t xml:space="preserve">.991</w:t>
            </w:r>
          </w:p>
        </w:tc>
        <w:tc>
          <w:tcPr/>
          <w:p>
            <w:pPr>
              <w:pStyle w:val="Compact"/>
              <w:jc w:val="left"/>
            </w:pPr>
            <w:r>
              <w:t xml:space="preserve">0.01 [-0.35, 0.37]</w:t>
            </w:r>
          </w:p>
        </w:tc>
        <w:tc>
          <w:tcPr/>
          <w:p>
            <w:pPr>
              <w:pStyle w:val="Compact"/>
              <w:jc w:val="left"/>
            </w:pPr>
            <w:r>
              <w:t xml:space="preserve">0.18</w:t>
            </w:r>
          </w:p>
        </w:tc>
        <w:tc>
          <w:tcPr/>
          <w:p>
            <w:pPr>
              <w:pStyle w:val="Compact"/>
              <w:jc w:val="left"/>
            </w:pPr>
            <w:r>
              <w:t xml:space="preserve">0.05</w:t>
            </w:r>
          </w:p>
        </w:tc>
        <w:tc>
          <w:tcPr/>
          <w:p>
            <w:pPr>
              <w:pStyle w:val="Compact"/>
              <w:jc w:val="left"/>
            </w:pPr>
            <w:r>
              <w:t xml:space="preserve">.962</w:t>
            </w:r>
          </w:p>
        </w:tc>
      </w:tr>
      <w:tr>
        <w:tc>
          <w:tcPr/>
          <w:p>
            <w:pPr>
              <w:pStyle w:val="Compact"/>
              <w:jc w:val="left"/>
            </w:pPr>
            <w:r>
              <w:t xml:space="preserve">   Physical activity</w:t>
            </w:r>
          </w:p>
        </w:tc>
        <w:tc>
          <w:tcPr/>
          <w:p>
            <w:pPr>
              <w:pStyle w:val="Compact"/>
              <w:jc w:val="left"/>
            </w:pPr>
            <w:r>
              <w:t xml:space="preserve">0.09 [-0.12, 0.29]</w:t>
            </w:r>
          </w:p>
        </w:tc>
        <w:tc>
          <w:tcPr/>
          <w:p>
            <w:pPr>
              <w:pStyle w:val="Compact"/>
              <w:jc w:val="left"/>
            </w:pPr>
            <w:r>
              <w:t xml:space="preserve">0.11</w:t>
            </w:r>
          </w:p>
        </w:tc>
        <w:tc>
          <w:tcPr/>
          <w:p>
            <w:pPr>
              <w:pStyle w:val="Compact"/>
              <w:jc w:val="left"/>
            </w:pPr>
            <w:r>
              <w:t xml:space="preserve">0.81</w:t>
            </w:r>
          </w:p>
        </w:tc>
        <w:tc>
          <w:tcPr/>
          <w:p>
            <w:pPr>
              <w:pStyle w:val="Compact"/>
              <w:jc w:val="left"/>
            </w:pPr>
            <w:r>
              <w:t xml:space="preserve">.422</w:t>
            </w:r>
          </w:p>
        </w:tc>
        <w:tc>
          <w:tcPr/>
          <w:p>
            <w:pPr>
              <w:pStyle w:val="Compact"/>
              <w:jc w:val="left"/>
            </w:pPr>
            <w:r>
              <w:t xml:space="preserve">0.09 [-0.01, 0.18]</w:t>
            </w:r>
          </w:p>
        </w:tc>
        <w:tc>
          <w:tcPr/>
          <w:p>
            <w:pPr>
              <w:pStyle w:val="Compact"/>
              <w:jc w:val="left"/>
            </w:pPr>
            <w:r>
              <w:t xml:space="preserve">0.05</w:t>
            </w:r>
          </w:p>
        </w:tc>
        <w:tc>
          <w:tcPr/>
          <w:p>
            <w:pPr>
              <w:pStyle w:val="Compact"/>
              <w:jc w:val="left"/>
            </w:pPr>
            <w:r>
              <w:t xml:space="preserve">1.76</w:t>
            </w:r>
          </w:p>
        </w:tc>
        <w:tc>
          <w:tcPr/>
          <w:p>
            <w:pPr>
              <w:pStyle w:val="Compact"/>
              <w:jc w:val="left"/>
            </w:pPr>
            <w:r>
              <w:t xml:space="preserve">.084</w:t>
            </w:r>
          </w:p>
        </w:tc>
      </w:tr>
      <w:tr>
        <w:tc>
          <w:tcPr/>
          <w:p>
            <w:pPr>
              <w:pStyle w:val="Compact"/>
              <w:jc w:val="left"/>
            </w:pPr>
            <w:r>
              <w:t xml:space="preserve">   Age</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-0.87</w:t>
            </w:r>
          </w:p>
        </w:tc>
        <w:tc>
          <w:tcPr/>
          <w:p>
            <w:pPr>
              <w:pStyle w:val="Compact"/>
              <w:jc w:val="left"/>
            </w:pPr>
            <w:r>
              <w:t xml:space="preserve">.385</w:t>
            </w:r>
          </w:p>
        </w:tc>
      </w:tr>
      <w:tr>
        <w:tc>
          <w:tcPr/>
          <w:p>
            <w:pPr>
              <w:pStyle w:val="Compact"/>
              <w:jc w:val="left"/>
            </w:pPr>
            <w:r>
              <w:t xml:space="preserve">   Physical activity</w:t>
            </w:r>
            <m:oMath>
              <m:sSup>
                <m:e>
                  <m:r>
                    <m:t>​</m:t>
                  </m:r>
                </m:e>
                <m:sup>
                  <m:r>
                    <m:t>2</m:t>
                  </m:r>
                </m:sup>
              </m:sSup>
            </m:oMath>
          </w:p>
        </w:tc>
        <w:tc>
          <w:tcPr/>
          <w:p>
            <w:pPr>
              <w:pStyle w:val="Compact"/>
              <w:jc w:val="left"/>
            </w:pPr>
            <w:r>
              <w:t xml:space="preserve">0.00 [-0.03, 0.02]</w:t>
            </w:r>
          </w:p>
        </w:tc>
        <w:tc>
          <w:tcPr/>
          <w:p>
            <w:pPr>
              <w:pStyle w:val="Compact"/>
              <w:jc w:val="left"/>
            </w:pPr>
            <w:r>
              <w:t xml:space="preserve">0.01</w:t>
            </w:r>
          </w:p>
        </w:tc>
        <w:tc>
          <w:tcPr/>
          <w:p>
            <w:pPr>
              <w:pStyle w:val="Compact"/>
              <w:jc w:val="left"/>
            </w:pPr>
            <w:r>
              <w:t xml:space="preserve">-0.36</w:t>
            </w:r>
          </w:p>
        </w:tc>
        <w:tc>
          <w:tcPr/>
          <w:p>
            <w:pPr>
              <w:pStyle w:val="Compact"/>
              <w:jc w:val="left"/>
            </w:pPr>
            <w:r>
              <w:t xml:space="preserve">.722</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-0.58</w:t>
            </w:r>
          </w:p>
        </w:tc>
        <w:tc>
          <w:tcPr/>
          <w:p>
            <w:pPr>
              <w:pStyle w:val="Compact"/>
              <w:jc w:val="left"/>
            </w:pPr>
            <w:r>
              <w:t xml:space="preserve">.562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-1.29</w:t>
            </w:r>
          </w:p>
        </w:tc>
        <w:tc>
          <w:tcPr/>
          <w:p>
            <w:pPr>
              <w:pStyle w:val="Compact"/>
              <w:jc w:val="left"/>
            </w:pPr>
            <w:r>
              <w:t xml:space="preserve">.202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-0.49</w:t>
            </w:r>
          </w:p>
        </w:tc>
        <w:tc>
          <w:tcPr/>
          <w:p>
            <w:pPr>
              <w:pStyle w:val="Compact"/>
              <w:jc w:val="left"/>
            </w:pPr>
            <w:r>
              <w:t xml:space="preserve">.625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[-0.15, 0.39]</w:t>
            </w:r>
          </w:p>
        </w:tc>
        <w:tc>
          <w:tcPr/>
          <w:p>
            <w:pPr>
              <w:pStyle w:val="Compact"/>
              <w:jc w:val="left"/>
            </w:pPr>
            <w:r>
              <w:t xml:space="preserve">0.14</w:t>
            </w:r>
          </w:p>
        </w:tc>
        <w:tc>
          <w:tcPr/>
          <w:p>
            <w:pPr>
              <w:pStyle w:val="Compact"/>
              <w:jc w:val="left"/>
            </w:pPr>
            <w:r>
              <w:t xml:space="preserve">0.88</w:t>
            </w:r>
          </w:p>
        </w:tc>
        <w:tc>
          <w:tcPr/>
          <w:p>
            <w:pPr>
              <w:pStyle w:val="Compact"/>
              <w:jc w:val="left"/>
            </w:pPr>
            <w:r>
              <w:t xml:space="preserve">.381</w:t>
            </w:r>
          </w:p>
        </w:tc>
        <w:tc>
          <w:tcPr/>
          <w:p>
            <w:pPr>
              <w:pStyle w:val="Compact"/>
              <w:jc w:val="left"/>
            </w:pPr>
            <w:r>
              <w:t xml:space="preserve">0.15 [-0.11, 0.40]</w:t>
            </w:r>
          </w:p>
        </w:tc>
        <w:tc>
          <w:tcPr/>
          <w:p>
            <w:pPr>
              <w:pStyle w:val="Compact"/>
              <w:jc w:val="left"/>
            </w:pPr>
            <w:r>
              <w:t xml:space="preserve">0.13</w:t>
            </w:r>
          </w:p>
        </w:tc>
        <w:tc>
          <w:tcPr/>
          <w:p>
            <w:pPr>
              <w:pStyle w:val="Compact"/>
              <w:jc w:val="left"/>
            </w:pPr>
            <w:r>
              <w:t xml:space="preserve">1.13</w:t>
            </w:r>
          </w:p>
        </w:tc>
        <w:tc>
          <w:tcPr/>
          <w:p>
            <w:pPr>
              <w:pStyle w:val="Compact"/>
              <w:jc w:val="left"/>
            </w:pPr>
            <w:r>
              <w:t xml:space="preserve">.261</w:t>
            </w:r>
          </w:p>
        </w:tc>
      </w:tr>
      <w:tr>
        <w:tc>
          <w:tcPr/>
          <w:p>
            <w:pPr>
              <w:pStyle w:val="Compact"/>
              <w:jc w:val="left"/>
            </w:pPr>
            <w:r>
              <w:t xml:space="preserve">   Physical activity</w:t>
            </w:r>
          </w:p>
        </w:tc>
        <w:tc>
          <w:tcPr/>
          <w:p>
            <w:pPr>
              <w:pStyle w:val="Compact"/>
              <w:jc w:val="left"/>
            </w:pPr>
            <w:r>
              <w:t xml:space="preserve">0.10 [-0.04, 0.25]</w:t>
            </w:r>
          </w:p>
        </w:tc>
        <w:tc>
          <w:tcPr/>
          <w:p>
            <w:pPr>
              <w:pStyle w:val="Compact"/>
              <w:jc w:val="left"/>
            </w:pPr>
            <w:r>
              <w:t xml:space="preserve">0.07</w:t>
            </w:r>
          </w:p>
        </w:tc>
        <w:tc>
          <w:tcPr/>
          <w:p>
            <w:pPr>
              <w:pStyle w:val="Compact"/>
              <w:jc w:val="left"/>
            </w:pPr>
            <w:r>
              <w:t xml:space="preserve">1.39</w:t>
            </w:r>
          </w:p>
        </w:tc>
        <w:tc>
          <w:tcPr/>
          <w:p>
            <w:pPr>
              <w:pStyle w:val="Compact"/>
              <w:jc w:val="left"/>
            </w:pPr>
            <w:r>
              <w:t xml:space="preserve">.172</w:t>
            </w:r>
          </w:p>
        </w:tc>
        <w:tc>
          <w:tcPr/>
          <w:p>
            <w:pPr>
              <w:pStyle w:val="Compact"/>
              <w:jc w:val="left"/>
            </w:pPr>
            <w:r>
              <w:t xml:space="preserve">0.01 [-0.03, 0.06]</w:t>
            </w:r>
          </w:p>
        </w:tc>
        <w:tc>
          <w:tcPr/>
          <w:p>
            <w:pPr>
              <w:pStyle w:val="Compact"/>
              <w:jc w:val="left"/>
            </w:pPr>
            <w:r>
              <w:t xml:space="preserve">0.02</w:t>
            </w:r>
          </w:p>
        </w:tc>
        <w:tc>
          <w:tcPr/>
          <w:p>
            <w:pPr>
              <w:pStyle w:val="Compact"/>
              <w:jc w:val="left"/>
            </w:pPr>
            <w:r>
              <w:t xml:space="preserve">0.53</w:t>
            </w:r>
          </w:p>
        </w:tc>
        <w:tc>
          <w:tcPr/>
          <w:p>
            <w:pPr>
              <w:pStyle w:val="Compact"/>
              <w:jc w:val="left"/>
            </w:pPr>
            <w:r>
              <w:t xml:space="preserve">.597</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0.06</w:t>
            </w:r>
          </w:p>
        </w:tc>
        <w:tc>
          <w:tcPr/>
          <w:p>
            <w:pPr>
              <w:pStyle w:val="Compact"/>
              <w:jc w:val="left"/>
            </w:pPr>
            <w:r>
              <w:t xml:space="preserve">.952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.753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[-0.03, 0.00]</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.117</w:t>
            </w:r>
          </w:p>
        </w:tc>
        <w:tc>
          <w:tcPr/>
          <w:p>
            <w:pPr>
              <w:pStyle w:val="Compact"/>
              <w:jc w:val="left"/>
            </w:pPr>
            <w:r>
              <w:t xml:space="preserve">0.01 [-0.01, 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.466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-1.24</w:t>
            </w:r>
          </w:p>
        </w:tc>
        <w:tc>
          <w:tcPr/>
          <w:p>
            <w:pPr>
              <w:pStyle w:val="Compact"/>
              <w:jc w:val="left"/>
            </w:pPr>
            <w:r>
              <w:t xml:space="preserve">.222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0.55</w:t>
            </w:r>
          </w:p>
        </w:tc>
        <w:tc>
          <w:tcPr/>
          <w:p>
            <w:pPr>
              <w:pStyle w:val="Compact"/>
              <w:jc w:val="left"/>
            </w:pPr>
            <w:r>
              <w:t xml:space="preserve">.585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[-0.38, 0.18]</w:t>
            </w:r>
          </w:p>
        </w:tc>
        <w:tc>
          <w:tcPr/>
          <w:p>
            <w:pPr>
              <w:pStyle w:val="Compact"/>
              <w:jc w:val="left"/>
            </w:pPr>
            <w:r>
              <w:t xml:space="preserve">0.14</w:t>
            </w:r>
          </w:p>
        </w:tc>
        <w:tc>
          <w:tcPr/>
          <w:p>
            <w:pPr>
              <w:pStyle w:val="Compact"/>
              <w:jc w:val="left"/>
            </w:pPr>
            <w:r>
              <w:t xml:space="preserve">-0.68</w:t>
            </w:r>
          </w:p>
        </w:tc>
        <w:tc>
          <w:tcPr/>
          <w:p>
            <w:pPr>
              <w:pStyle w:val="Compact"/>
              <w:jc w:val="left"/>
            </w:pPr>
            <w:r>
              <w:t xml:space="preserve">.500</w:t>
            </w:r>
          </w:p>
        </w:tc>
        <w:tc>
          <w:tcPr/>
          <w:p>
            <w:pPr>
              <w:pStyle w:val="Compact"/>
              <w:jc w:val="left"/>
            </w:pPr>
            <w:r>
              <w:t xml:space="preserve">-0.06 [-0.33, 0.21]</w:t>
            </w:r>
          </w:p>
        </w:tc>
        <w:tc>
          <w:tcPr/>
          <w:p>
            <w:pPr>
              <w:pStyle w:val="Compact"/>
              <w:jc w:val="left"/>
            </w:pPr>
            <w:r>
              <w:t xml:space="preserve">0.14</w:t>
            </w:r>
          </w:p>
        </w:tc>
        <w:tc>
          <w:tcPr/>
          <w:p>
            <w:pPr>
              <w:pStyle w:val="Compact"/>
              <w:jc w:val="left"/>
            </w:pPr>
            <w:r>
              <w:t xml:space="preserve">-0.44</w:t>
            </w:r>
          </w:p>
        </w:tc>
        <w:tc>
          <w:tcPr/>
          <w:p>
            <w:pPr>
              <w:pStyle w:val="Compact"/>
              <w:jc w:val="left"/>
            </w:pPr>
            <w:r>
              <w:t xml:space="preserve">.657</w:t>
            </w:r>
          </w:p>
        </w:tc>
      </w:tr>
      <w:tr>
        <w:tc>
          <w:tcPr/>
          <w:p>
            <w:pPr>
              <w:pStyle w:val="Compact"/>
              <w:jc w:val="left"/>
            </w:pPr>
            <w:r>
              <w:t xml:space="preserve">   Physical activity</w:t>
            </w:r>
          </w:p>
        </w:tc>
        <w:tc>
          <w:tcPr/>
          <w:p>
            <w:pPr>
              <w:pStyle w:val="Compact"/>
              <w:jc w:val="left"/>
            </w:pPr>
            <w:r>
              <w:t xml:space="preserve">0.04 [-0.05, 0.14]</w:t>
            </w:r>
          </w:p>
        </w:tc>
        <w:tc>
          <w:tcPr/>
          <w:p>
            <w:pPr>
              <w:pStyle w:val="Compact"/>
              <w:jc w:val="left"/>
            </w:pPr>
            <w:r>
              <w:t xml:space="preserve">0.05</w:t>
            </w:r>
          </w:p>
        </w:tc>
        <w:tc>
          <w:tcPr/>
          <w:p>
            <w:pPr>
              <w:pStyle w:val="Compact"/>
              <w:jc w:val="left"/>
            </w:pPr>
            <w:r>
              <w:t xml:space="preserve">0.86</w:t>
            </w:r>
          </w:p>
        </w:tc>
        <w:tc>
          <w:tcPr/>
          <w:p>
            <w:pPr>
              <w:pStyle w:val="Compact"/>
              <w:jc w:val="left"/>
            </w:pPr>
            <w:r>
              <w:t xml:space="preserve">.392</w:t>
            </w:r>
          </w:p>
        </w:tc>
        <w:tc>
          <w:tcPr/>
          <w:p>
            <w:pPr>
              <w:pStyle w:val="Compact"/>
              <w:jc w:val="left"/>
            </w:pPr>
            <w:r>
              <w:t xml:space="preserve">-0.05 [-0.11, 0.00]</w:t>
            </w:r>
          </w:p>
        </w:tc>
        <w:tc>
          <w:tcPr/>
          <w:p>
            <w:pPr>
              <w:pStyle w:val="Compact"/>
              <w:jc w:val="left"/>
            </w:pPr>
            <w:r>
              <w:t xml:space="preserve">0.03</w:t>
            </w:r>
          </w:p>
        </w:tc>
        <w:tc>
          <w:tcPr/>
          <w:p>
            <w:pPr>
              <w:pStyle w:val="Compact"/>
              <w:jc w:val="left"/>
            </w:pPr>
            <w:r>
              <w:t xml:space="preserve">-1.84</w:t>
            </w:r>
          </w:p>
        </w:tc>
        <w:tc>
          <w:tcPr/>
          <w:p>
            <w:pPr>
              <w:pStyle w:val="Compact"/>
              <w:jc w:val="left"/>
            </w:pPr>
            <w:r>
              <w:t xml:space="preserve">.071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1.13</w:t>
            </w:r>
          </w:p>
        </w:tc>
        <w:tc>
          <w:tcPr/>
          <w:p>
            <w:pPr>
              <w:pStyle w:val="Compact"/>
              <w:jc w:val="left"/>
            </w:pPr>
            <w:r>
              <w:t xml:space="preserve">.261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Physical activity</w:t>
            </w:r>
            <m:oMath>
              <m:sSup>
                <m:e>
                  <m:r>
                    <m:t>​</m:t>
                  </m:r>
                </m:e>
                <m:sup>
                  <m:r>
                    <m:t>2</m:t>
                  </m:r>
                </m:sup>
              </m:sSup>
            </m:oMath>
          </w:p>
        </w:tc>
        <w:tc>
          <w:tcPr/>
          <w:p>
            <w:pPr>
              <w:pStyle w:val="Compact"/>
              <w:jc w:val="left"/>
            </w:pPr>
            <w:r>
              <w:t xml:space="preserve">-0.01 [-0.02, 0.00]</w:t>
            </w:r>
          </w:p>
        </w:tc>
        <w:tc>
          <w:tcPr/>
          <w:p>
            <w:pPr>
              <w:pStyle w:val="Compact"/>
              <w:jc w:val="left"/>
            </w:pPr>
            <w:r>
              <w:t xml:space="preserve">0.01</w:t>
            </w:r>
          </w:p>
        </w:tc>
        <w:tc>
          <w:tcPr/>
          <w:p>
            <w:pPr>
              <w:pStyle w:val="Compact"/>
              <w:jc w:val="left"/>
            </w:pPr>
            <w:r>
              <w:t xml:space="preserve">-1.88</w:t>
            </w:r>
          </w:p>
        </w:tc>
        <w:tc>
          <w:tcPr/>
          <w:p>
            <w:pPr>
              <w:pStyle w:val="Compact"/>
              <w:jc w:val="left"/>
            </w:pPr>
            <w:r>
              <w:t xml:space="preserve">.066</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-0.58</w:t>
            </w:r>
          </w:p>
        </w:tc>
        <w:tc>
          <w:tcPr/>
          <w:p>
            <w:pPr>
              <w:pStyle w:val="Compact"/>
              <w:jc w:val="left"/>
            </w:pPr>
            <w:r>
              <w:t xml:space="preserve">.566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-2.52</w:t>
            </w:r>
          </w:p>
        </w:tc>
        <w:tc>
          <w:tcPr/>
          <w:p>
            <w:pPr>
              <w:pStyle w:val="Compact"/>
              <w:jc w:val="left"/>
            </w:pPr>
            <w:r>
              <w:t xml:space="preserve">.015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-0.36</w:t>
            </w:r>
          </w:p>
        </w:tc>
        <w:tc>
          <w:tcPr/>
          <w:p>
            <w:pPr>
              <w:pStyle w:val="Compact"/>
              <w:jc w:val="left"/>
            </w:pPr>
            <w:r>
              <w:t xml:space="preserve">.723</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2.47</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w:t>
            </w:r>
          </w:p>
        </w:tc>
        <w:tc>
          <w:tcPr/>
          <w:p>
            <w:pPr>
              <w:pStyle w:val="Compact"/>
              <w:jc w:val="left"/>
            </w:pPr>
            <w:r>
              <w:t xml:space="preserve">.234</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0.35 [0.17, 0.52]</w:t>
            </w:r>
          </w:p>
        </w:tc>
        <w:tc>
          <w:tcPr/>
          <w:p>
            <w:pPr>
              <w:pStyle w:val="Compact"/>
              <w:jc w:val="left"/>
            </w:pPr>
            <w:r>
              <w:t xml:space="preserve">0.09</w:t>
            </w:r>
          </w:p>
        </w:tc>
        <w:tc>
          <w:tcPr/>
          <w:p>
            <w:pPr>
              <w:pStyle w:val="Compact"/>
              <w:jc w:val="left"/>
            </w:pPr>
            <w:r>
              <w:t xml:space="preserve">3.87</w:t>
            </w:r>
          </w:p>
        </w:tc>
        <w:tc>
          <w:tcPr/>
          <w:p>
            <w:pPr>
              <w:pStyle w:val="Compact"/>
              <w:jc w:val="left"/>
            </w:pPr>
            <w:r>
              <w:t xml:space="preserve">&lt; .001</w:t>
            </w:r>
          </w:p>
        </w:tc>
        <w:tc>
          <w:tcPr/>
          <w:p>
            <w:pPr>
              <w:pStyle w:val="Compact"/>
              <w:jc w:val="left"/>
            </w:pPr>
            <w:r>
              <w:t xml:space="preserve">0.42 [0.23, 0.61]</w:t>
            </w:r>
          </w:p>
        </w:tc>
        <w:tc>
          <w:tcPr/>
          <w:p>
            <w:pPr>
              <w:pStyle w:val="Compact"/>
              <w:jc w:val="left"/>
            </w:pPr>
            <w:r>
              <w:t xml:space="preserve">0.10</w:t>
            </w:r>
          </w:p>
        </w:tc>
        <w:tc>
          <w:tcPr/>
          <w:p>
            <w:pPr>
              <w:pStyle w:val="Compact"/>
              <w:jc w:val="left"/>
            </w:pPr>
            <w:r>
              <w:t xml:space="preserve">4.33</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0.14 [0.08, 0.20]</w:t>
            </w:r>
          </w:p>
        </w:tc>
        <w:tc>
          <w:tcPr/>
          <w:p>
            <w:pPr>
              <w:pStyle w:val="Compact"/>
              <w:jc w:val="left"/>
            </w:pPr>
            <w:r>
              <w:t xml:space="preserve">0.03</w:t>
            </w:r>
          </w:p>
        </w:tc>
        <w:tc>
          <w:tcPr/>
          <w:p>
            <w:pPr>
              <w:pStyle w:val="Compact"/>
              <w:jc w:val="left"/>
            </w:pPr>
            <w:r>
              <w:t xml:space="preserve">4.33</w:t>
            </w:r>
          </w:p>
        </w:tc>
        <w:tc>
          <w:tcPr/>
          <w:p>
            <w:pPr>
              <w:pStyle w:val="Compact"/>
              <w:jc w:val="left"/>
            </w:pPr>
            <w:r>
              <w:t xml:space="preserve">&lt; .001</w:t>
            </w:r>
          </w:p>
        </w:tc>
        <w:tc>
          <w:tcPr/>
          <w:p>
            <w:pPr>
              <w:pStyle w:val="Compact"/>
              <w:jc w:val="left"/>
            </w:pPr>
            <w:r>
              <w:t xml:space="preserve">0.11 [0.05, 0.17]</w:t>
            </w:r>
          </w:p>
        </w:tc>
        <w:tc>
          <w:tcPr/>
          <w:p>
            <w:pPr>
              <w:pStyle w:val="Compact"/>
              <w:jc w:val="left"/>
            </w:pPr>
            <w:r>
              <w:t xml:space="preserve">0.03</w:t>
            </w:r>
          </w:p>
        </w:tc>
        <w:tc>
          <w:tcPr/>
          <w:p>
            <w:pPr>
              <w:pStyle w:val="Compact"/>
              <w:jc w:val="left"/>
            </w:pPr>
            <w:r>
              <w:t xml:space="preserve">3.61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0.51</w:t>
            </w:r>
          </w:p>
        </w:tc>
        <w:tc>
          <w:tcPr/>
          <w:p>
            <w:pPr>
              <w:pStyle w:val="Compact"/>
              <w:jc w:val="left"/>
            </w:pPr>
            <w:r>
              <w:t xml:space="preserve">.614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-0.79</w:t>
            </w:r>
          </w:p>
        </w:tc>
        <w:tc>
          <w:tcPr/>
          <w:p>
            <w:pPr>
              <w:pStyle w:val="Compact"/>
              <w:jc w:val="left"/>
            </w:pPr>
            <w:r>
              <w:t xml:space="preserve">.432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-3.14</w:t>
            </w:r>
          </w:p>
        </w:tc>
        <w:tc>
          <w:tcPr/>
          <w:p>
            <w:pPr>
              <w:pStyle w:val="Compact"/>
              <w:jc w:val="left"/>
            </w:pPr>
            <w:r>
              <w:t xml:space="preserve">.003</w:t>
            </w:r>
          </w:p>
        </w:tc>
        <w:tc>
          <w:tcPr/>
          <w:p>
            <w:pPr>
              <w:pStyle w:val="Compact"/>
              <w:jc w:val="left"/>
            </w:pPr>
            <w:r>
              <w:t xml:space="preserve">-0.02 [-0.05, 0.01]</w:t>
            </w:r>
          </w:p>
        </w:tc>
        <w:tc>
          <w:tcPr/>
          <w:p>
            <w:pPr>
              <w:pStyle w:val="Compact"/>
              <w:jc w:val="left"/>
            </w:pPr>
            <w:r>
              <w:t xml:space="preserve">0.02</w:t>
            </w:r>
          </w:p>
        </w:tc>
        <w:tc>
          <w:tcPr/>
          <w:p>
            <w:pPr>
              <w:pStyle w:val="Compact"/>
              <w:jc w:val="left"/>
            </w:pPr>
            <w:r>
              <w:t xml:space="preserve">-1.43</w:t>
            </w:r>
          </w:p>
        </w:tc>
        <w:tc>
          <w:tcPr/>
          <w:p>
            <w:pPr>
              <w:pStyle w:val="Compact"/>
              <w:jc w:val="left"/>
            </w:pPr>
            <w:r>
              <w:t xml:space="preserve">.158</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1.90</w:t>
            </w:r>
          </w:p>
        </w:tc>
        <w:tc>
          <w:tcPr/>
          <w:p>
            <w:pPr>
              <w:pStyle w:val="Compact"/>
              <w:jc w:val="left"/>
            </w:pPr>
            <w:r>
              <w:t xml:space="preserve">.062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-3.27</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.602</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1" name="Picture"/>
            <a:graphic>
              <a:graphicData uri="http://schemas.openxmlformats.org/drawingml/2006/picture">
                <pic:pic>
                  <pic:nvPicPr>
                    <pic:cNvPr descr="../Figures/Sleep%20on%20scale_pa_volume%20by%20Age_nolog.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3" w:name="fig:sleep-by-volume-fig"/>
      <w:bookmarkEnd w:id="33"/>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4"/>
    <w:bookmarkStart w:id="39"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36" name="Picture"/>
            <a:graphic>
              <a:graphicData uri="http://schemas.openxmlformats.org/drawingml/2006/picture">
                <pic:pic>
                  <pic:nvPicPr>
                    <pic:cNvPr descr="../Figures/Sleep%20on%20scale_pa_intensity%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intensity-fig"/>
      <w:bookmarkEnd w:id="38"/>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39"/>
    <w:bookmarkStart w:id="45"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40" w:name="tab:pa-outcomes"/>
      <w:bookmarkEnd w:id="40"/>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1.15 [0.81, 1.49]</w:t>
            </w:r>
          </w:p>
        </w:tc>
        <w:tc>
          <w:tcPr/>
          <w:p>
            <w:pPr>
              <w:pStyle w:val="Compact"/>
              <w:jc w:val="left"/>
            </w:pPr>
            <w:r>
              <w:t xml:space="preserve">0.17</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-0.01 [-0.12, 0.10]</w:t>
            </w:r>
          </w:p>
        </w:tc>
        <w:tc>
          <w:tcPr/>
          <w:p>
            <w:pPr>
              <w:pStyle w:val="Compact"/>
              <w:jc w:val="left"/>
            </w:pPr>
            <w:r>
              <w:t xml:space="preserve">0.06</w:t>
            </w:r>
          </w:p>
        </w:tc>
        <w:tc>
          <w:tcPr/>
          <w:p>
            <w:pPr>
              <w:pStyle w:val="Compact"/>
              <w:jc w:val="left"/>
            </w:pPr>
            <w:r>
              <w:t xml:space="preserve">-0.16</w:t>
            </w:r>
          </w:p>
        </w:tc>
        <w:tc>
          <w:tcPr/>
          <w:p>
            <w:pPr>
              <w:pStyle w:val="Compact"/>
              <w:jc w:val="left"/>
            </w:pPr>
            <w:r>
              <w:t xml:space="preserve">.874</w:t>
            </w:r>
          </w:p>
        </w:tc>
        <w:tc>
          <w:tcPr/>
          <w:p>
            <w:pPr>
              <w:pStyle w:val="Compact"/>
              <w:jc w:val="left"/>
            </w:pPr>
            <w:r>
              <w:t xml:space="preserve">0.02 [-0.01, 0.05]</w:t>
            </w:r>
          </w:p>
        </w:tc>
        <w:tc>
          <w:tcPr/>
          <w:p>
            <w:pPr>
              <w:pStyle w:val="Compact"/>
              <w:jc w:val="left"/>
            </w:pPr>
            <w:r>
              <w:t xml:space="preserve">0.01</w:t>
            </w:r>
          </w:p>
        </w:tc>
        <w:tc>
          <w:tcPr/>
          <w:p>
            <w:pPr>
              <w:pStyle w:val="Compact"/>
              <w:jc w:val="left"/>
            </w:pPr>
            <w:r>
              <w:t xml:space="preserve">1.22</w:t>
            </w:r>
          </w:p>
        </w:tc>
        <w:tc>
          <w:tcPr/>
          <w:p>
            <w:pPr>
              <w:pStyle w:val="Compact"/>
              <w:jc w:val="left"/>
            </w:pPr>
            <w:r>
              <w:t xml:space="preserve">.226</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-7.52</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[-0.04, 0.03]</w:t>
            </w:r>
          </w:p>
        </w:tc>
        <w:tc>
          <w:tcPr/>
          <w:p>
            <w:pPr>
              <w:pStyle w:val="Compact"/>
              <w:jc w:val="left"/>
            </w:pPr>
            <w:r>
              <w:t xml:space="preserve">0.02</w:t>
            </w:r>
          </w:p>
        </w:tc>
        <w:tc>
          <w:tcPr/>
          <w:p>
            <w:pPr>
              <w:pStyle w:val="Compact"/>
              <w:jc w:val="left"/>
            </w:pPr>
            <w:r>
              <w:t xml:space="preserve">-0.30</w:t>
            </w:r>
          </w:p>
        </w:tc>
        <w:tc>
          <w:tcPr/>
          <w:p>
            <w:pPr>
              <w:pStyle w:val="Compact"/>
              <w:jc w:val="left"/>
            </w:pPr>
            <w:r>
              <w:t xml:space="preserve">.766</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-0.17</w:t>
            </w:r>
          </w:p>
        </w:tc>
        <w:tc>
          <w:tcPr/>
          <w:p>
            <w:pPr>
              <w:pStyle w:val="Compact"/>
              <w:jc w:val="left"/>
            </w:pPr>
            <w:r>
              <w:t xml:space="preserve">.866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.936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0.59</w:t>
            </w:r>
          </w:p>
        </w:tc>
        <w:tc>
          <w:tcPr/>
          <w:p>
            <w:pPr>
              <w:pStyle w:val="Compact"/>
              <w:jc w:val="left"/>
            </w:pPr>
            <w:r>
              <w:t xml:space="preserve">.556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.540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-0.19</w:t>
            </w:r>
          </w:p>
        </w:tc>
        <w:tc>
          <w:tcPr/>
          <w:p>
            <w:pPr>
              <w:pStyle w:val="Compact"/>
              <w:jc w:val="left"/>
            </w:pPr>
            <w:r>
              <w:t xml:space="preserve">.851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1.13 [0.79, 1.48]</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8.39</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0.05 [-0.03, 0.12]</w:t>
            </w:r>
          </w:p>
        </w:tc>
        <w:tc>
          <w:tcPr/>
          <w:p>
            <w:pPr>
              <w:pStyle w:val="Compact"/>
              <w:jc w:val="left"/>
            </w:pPr>
            <w:r>
              <w:t xml:space="preserve">0.04</w:t>
            </w:r>
          </w:p>
        </w:tc>
        <w:tc>
          <w:tcPr/>
          <w:p>
            <w:pPr>
              <w:pStyle w:val="Compact"/>
              <w:jc w:val="left"/>
            </w:pPr>
            <w:r>
              <w:t xml:space="preserve">1.17</w:t>
            </w:r>
          </w:p>
        </w:tc>
        <w:tc>
          <w:tcPr/>
          <w:p>
            <w:pPr>
              <w:pStyle w:val="Compact"/>
              <w:jc w:val="left"/>
            </w:pPr>
            <w:r>
              <w:t xml:space="preserve">.247</w:t>
            </w:r>
          </w:p>
        </w:tc>
        <w:tc>
          <w:tcPr/>
          <w:p>
            <w:pPr>
              <w:pStyle w:val="Compact"/>
              <w:jc w:val="left"/>
            </w:pPr>
            <w:r>
              <w:t xml:space="preserve">0.02 [0.00, 0.04]</w:t>
            </w:r>
          </w:p>
        </w:tc>
        <w:tc>
          <w:tcPr/>
          <w:p>
            <w:pPr>
              <w:pStyle w:val="Compact"/>
              <w:jc w:val="left"/>
            </w:pPr>
            <w:r>
              <w:t xml:space="preserve">0.01</w:t>
            </w:r>
          </w:p>
        </w:tc>
        <w:tc>
          <w:tcPr/>
          <w:p>
            <w:pPr>
              <w:pStyle w:val="Compact"/>
              <w:jc w:val="left"/>
            </w:pPr>
            <w:r>
              <w:t xml:space="preserve">2.10</w:t>
            </w:r>
          </w:p>
        </w:tc>
        <w:tc>
          <w:tcPr/>
          <w:p>
            <w:pPr>
              <w:pStyle w:val="Compact"/>
              <w:jc w:val="left"/>
            </w:pPr>
            <w:r>
              <w:t xml:space="preserve">.039</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-7.30</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0.02]</w:t>
            </w:r>
          </w:p>
        </w:tc>
        <w:tc>
          <w:tcPr/>
          <w:p>
            <w:pPr>
              <w:pStyle w:val="Compact"/>
              <w:jc w:val="left"/>
            </w:pPr>
            <w:r>
              <w:t xml:space="preserve">0.01</w:t>
            </w:r>
          </w:p>
        </w:tc>
        <w:tc>
          <w:tcPr/>
          <w:p>
            <w:pPr>
              <w:pStyle w:val="Compact"/>
              <w:jc w:val="left"/>
            </w:pPr>
            <w:r>
              <w:t xml:space="preserve">1.26</w:t>
            </w:r>
          </w:p>
        </w:tc>
        <w:tc>
          <w:tcPr/>
          <w:p>
            <w:pPr>
              <w:pStyle w:val="Compact"/>
              <w:jc w:val="left"/>
            </w:pPr>
            <w:r>
              <w:t xml:space="preserve">.215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-1.72</w:t>
            </w:r>
          </w:p>
        </w:tc>
        <w:tc>
          <w:tcPr/>
          <w:p>
            <w:pPr>
              <w:pStyle w:val="Compact"/>
              <w:jc w:val="left"/>
            </w:pPr>
            <w:r>
              <w:t xml:space="preserve">.090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1.51]</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1.08 [0.83, 1.33]</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0.13]</w:t>
            </w:r>
          </w:p>
        </w:tc>
        <w:tc>
          <w:tcPr/>
          <w:p>
            <w:pPr>
              <w:pStyle w:val="Compact"/>
              <w:jc w:val="left"/>
            </w:pPr>
            <w:r>
              <w:t xml:space="preserve">0.05</w:t>
            </w:r>
          </w:p>
        </w:tc>
        <w:tc>
          <w:tcPr/>
          <w:p>
            <w:pPr>
              <w:pStyle w:val="Compact"/>
              <w:jc w:val="left"/>
            </w:pPr>
            <w:r>
              <w:t xml:space="preserve">0.50</w:t>
            </w:r>
          </w:p>
        </w:tc>
        <w:tc>
          <w:tcPr/>
          <w:p>
            <w:pPr>
              <w:pStyle w:val="Compact"/>
              <w:jc w:val="left"/>
            </w:pPr>
            <w:r>
              <w:t xml:space="preserve">.622</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-0.52</w:t>
            </w:r>
          </w:p>
        </w:tc>
        <w:tc>
          <w:tcPr/>
          <w:p>
            <w:pPr>
              <w:pStyle w:val="Compact"/>
              <w:jc w:val="left"/>
            </w:pPr>
            <w:r>
              <w:t xml:space="preserve">.608</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-7.37</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-2.57</w:t>
            </w:r>
          </w:p>
        </w:tc>
        <w:tc>
          <w:tcPr/>
          <w:p>
            <w:pPr>
              <w:pStyle w:val="Compact"/>
              <w:jc w:val="left"/>
            </w:pPr>
            <w:r>
              <w:t xml:space="preserve">.013</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-2.04</w:t>
            </w:r>
          </w:p>
        </w:tc>
        <w:tc>
          <w:tcPr/>
          <w:p>
            <w:pPr>
              <w:pStyle w:val="Compact"/>
              <w:jc w:val="left"/>
            </w:pPr>
            <w:r>
              <w:t xml:space="preserve">.044</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-0.64</w:t>
            </w:r>
          </w:p>
        </w:tc>
        <w:tc>
          <w:tcPr/>
          <w:p>
            <w:pPr>
              <w:pStyle w:val="Compact"/>
              <w:jc w:val="left"/>
            </w:pPr>
            <w:r>
              <w:t xml:space="preserve">.523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-0.46</w:t>
            </w:r>
          </w:p>
        </w:tc>
        <w:tc>
          <w:tcPr/>
          <w:p>
            <w:pPr>
              <w:pStyle w:val="Compact"/>
              <w:jc w:val="left"/>
            </w:pPr>
            <w:r>
              <w:t xml:space="preserve">.649</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1.30</w:t>
            </w:r>
          </w:p>
        </w:tc>
        <w:tc>
          <w:tcPr/>
          <w:p>
            <w:pPr>
              <w:pStyle w:val="Compact"/>
              <w:jc w:val="left"/>
            </w:pPr>
            <w:r>
              <w:t xml:space="preserve">.199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0.71</w:t>
            </w:r>
          </w:p>
        </w:tc>
        <w:tc>
          <w:tcPr/>
          <w:p>
            <w:pPr>
              <w:pStyle w:val="Compact"/>
              <w:jc w:val="left"/>
            </w:pPr>
            <w:r>
              <w:t xml:space="preserve">.479</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[0.75, 1.44]</w:t>
            </w:r>
          </w:p>
        </w:tc>
        <w:tc>
          <w:tcPr/>
          <w:p>
            <w:pPr>
              <w:pStyle w:val="Compact"/>
              <w:jc w:val="left"/>
            </w:pPr>
            <w:r>
              <w:t xml:space="preserve">0.18</w:t>
            </w:r>
          </w:p>
        </w:tc>
        <w:tc>
          <w:tcPr/>
          <w:p>
            <w:pPr>
              <w:pStyle w:val="Compact"/>
              <w:jc w:val="left"/>
            </w:pPr>
            <w:r>
              <w:t xml:space="preserve">6.24</w:t>
            </w:r>
          </w:p>
        </w:tc>
        <w:tc>
          <w:tcPr/>
          <w:p>
            <w:pPr>
              <w:pStyle w:val="Compact"/>
              <w:jc w:val="left"/>
            </w:pPr>
            <w:r>
              <w:t xml:space="preserve">&lt; .001</w:t>
            </w:r>
          </w:p>
        </w:tc>
        <w:tc>
          <w:tcPr/>
          <w:p>
            <w:pPr>
              <w:pStyle w:val="Compact"/>
              <w:jc w:val="left"/>
            </w:pPr>
            <w:r>
              <w:t xml:space="preserve">1.06 [0.81, 1.31]</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0.12 [0.04, 0.20]</w:t>
            </w:r>
          </w:p>
        </w:tc>
        <w:tc>
          <w:tcPr/>
          <w:p>
            <w:pPr>
              <w:pStyle w:val="Compact"/>
              <w:jc w:val="left"/>
            </w:pPr>
            <w:r>
              <w:t xml:space="preserve">0.04</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0.05 [0.04, 0.07]</w:t>
            </w:r>
          </w:p>
        </w:tc>
        <w:tc>
          <w:tcPr/>
          <w:p>
            <w:pPr>
              <w:pStyle w:val="Compact"/>
              <w:jc w:val="left"/>
            </w:pPr>
            <w:r>
              <w:t xml:space="preserve">0.01</w:t>
            </w:r>
          </w:p>
        </w:tc>
        <w:tc>
          <w:tcPr/>
          <w:p>
            <w:pPr>
              <w:pStyle w:val="Compact"/>
              <w:jc w:val="left"/>
            </w:pPr>
            <w:r>
              <w:t xml:space="preserve">7.41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-7.16</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0.03]</w:t>
            </w:r>
          </w:p>
        </w:tc>
        <w:tc>
          <w:tcPr/>
          <w:p>
            <w:pPr>
              <w:pStyle w:val="Compact"/>
              <w:jc w:val="left"/>
            </w:pPr>
            <w:r>
              <w:t xml:space="preserve">0.01</w:t>
            </w:r>
          </w:p>
        </w:tc>
        <w:tc>
          <w:tcPr/>
          <w:p>
            <w:pPr>
              <w:pStyle w:val="Compact"/>
              <w:jc w:val="left"/>
            </w:pPr>
            <w:r>
              <w:t xml:space="preserve">1.54</w:t>
            </w:r>
          </w:p>
        </w:tc>
        <w:tc>
          <w:tcPr/>
          <w:p>
            <w:pPr>
              <w:pStyle w:val="Compact"/>
              <w:jc w:val="left"/>
            </w:pPr>
            <w:r>
              <w:t xml:space="preserve">.129</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-0.58</w:t>
            </w:r>
          </w:p>
        </w:tc>
        <w:tc>
          <w:tcPr/>
          <w:p>
            <w:pPr>
              <w:pStyle w:val="Compact"/>
              <w:jc w:val="left"/>
            </w:pPr>
            <w:r>
              <w:t xml:space="preserve">.563</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-2.00</w:t>
            </w:r>
          </w:p>
        </w:tc>
        <w:tc>
          <w:tcPr/>
          <w:p>
            <w:pPr>
              <w:pStyle w:val="Compact"/>
              <w:jc w:val="left"/>
            </w:pPr>
            <w:r>
              <w:t xml:space="preserve">.050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-4.52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-1.25</w:t>
            </w:r>
          </w:p>
        </w:tc>
        <w:tc>
          <w:tcPr/>
          <w:p>
            <w:pPr>
              <w:pStyle w:val="Compact"/>
              <w:jc w:val="left"/>
            </w:pPr>
            <w:r>
              <w:t xml:space="preserve">.215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-0.07</w:t>
            </w:r>
          </w:p>
        </w:tc>
        <w:tc>
          <w:tcPr/>
          <w:p>
            <w:pPr>
              <w:pStyle w:val="Compact"/>
              <w:jc w:val="left"/>
            </w:pPr>
            <w:r>
              <w:t xml:space="preserve">.945</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2" name="Picture"/>
            <a:graphic>
              <a:graphicData uri="http://schemas.openxmlformats.org/drawingml/2006/picture">
                <pic:pic>
                  <pic:nvPicPr>
                    <pic:cNvPr descr="../Figures/PA%20on%20scale_sleep_duration_lag%20by%20Age_nolog.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4" w:name="fig:PA-by-sleep-duration-fig"/>
      <w:bookmarkEnd w:id="44"/>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45"/>
    <w:bookmarkStart w:id="50"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physical activity volume and sleep efficiency.</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PA%20on%20scale_sleep_efficiency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efficiency-fig"/>
      <w:bookmarkEnd w:id="49"/>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PA%20on%20scale_sleep_onset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onset-fig"/>
      <w:bookmarkEnd w:id="54"/>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U-shaped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PA%20on%20scale_sleep_regularity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regularity-fig"/>
      <w:bookmarkEnd w:id="59"/>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p>
      <w:r>
        <w:br w:type="page"/>
      </w:r>
    </w:p>
    <w:bookmarkEnd w:id="60"/>
    <w:bookmarkEnd w:id="61"/>
    <w:bookmarkStart w:id="159" w:name="references"/>
    <w:p>
      <w:pPr>
        <w:pStyle w:val="berschrift1"/>
      </w:pPr>
      <w:r>
        <w:t xml:space="preserve">References</w:t>
      </w:r>
    </w:p>
    <w:bookmarkStart w:id="158" w:name="refs"/>
    <w:bookmarkStart w:id="63" w:name="ref-luysterSleepHealthImperative2012"/>
    <w:p>
      <w:pPr>
        <w:pStyle w:val="Literaturverzeichnis"/>
      </w:pPr>
      <w:r>
        <w:t xml:space="preserve">1</w:t>
      </w:r>
      <w:r>
        <w:t xml:space="preserve"> </w:t>
      </w:r>
      <w:r>
        <w:t xml:space="preserve">	</w:t>
      </w:r>
      <w:r>
        <w:t xml:space="preserve">Luyster FS, Strollo PJ, Zee PC,</w:t>
      </w:r>
      <w:r>
        <w:t xml:space="preserve"> </w:t>
      </w:r>
      <w:r>
        <w:rPr>
          <w:i/>
          <w:iCs/>
        </w:rPr>
        <w:t xml:space="preserve">et al.</w:t>
      </w:r>
      <w:r>
        <w:t xml:space="preserve"> Sleep:</w:t>
      </w:r>
      <w:r>
        <w:t xml:space="preserve"> </w:t>
      </w:r>
      <w:r>
        <w:t xml:space="preserve">A Health Imperative</w:t>
      </w:r>
      <w:r>
        <w:t xml:space="preserve">.</w:t>
      </w:r>
      <w:r>
        <w:t xml:space="preserve"> </w:t>
      </w:r>
      <w:r>
        <w:rPr>
          <w:i/>
          <w:iCs/>
        </w:rPr>
        <w:t xml:space="preserve">Sleep</w:t>
      </w:r>
      <w:r>
        <w:t xml:space="preserve">. 2012;35:727–34. doi:</w:t>
      </w:r>
      <w:r>
        <w:t xml:space="preserve"> </w:t>
      </w:r>
      <w:hyperlink r:id="rId62">
        <w:r>
          <w:rPr>
            <w:rStyle w:val="Hyperlink"/>
          </w:rPr>
          <w:t xml:space="preserve">10.5665/sleep.1846</w:t>
        </w:r>
      </w:hyperlink>
    </w:p>
    <w:bookmarkEnd w:id="63"/>
    <w:bookmarkStart w:id="65" w:name="ref-huangSleepPhysicalActivity2022"/>
    <w:p>
      <w:pPr>
        <w:pStyle w:val="Literaturverzeichnis"/>
      </w:pPr>
      <w:r>
        <w:t xml:space="preserve">2</w:t>
      </w:r>
      <w:r>
        <w:t xml:space="preserve"> </w:t>
      </w:r>
      <w:r>
        <w:t xml:space="preserve">	</w:t>
      </w:r>
      <w:r>
        <w:t xml:space="preserve">Huang B-H, Duncan MJ, Cistulli PA,</w:t>
      </w:r>
      <w:r>
        <w:t xml:space="preserve"> </w:t>
      </w:r>
      <w:r>
        <w:rPr>
          <w:i/>
          <w:iCs/>
        </w:rPr>
        <w:t xml:space="preserve">et al.</w:t>
      </w:r>
      <w:r>
        <w:t xml:space="preserve"> Sleep and physical activity in relation to all-cause, cardiovascular disease and cancer mortality risk.</w:t>
      </w:r>
      <w:r>
        <w:t xml:space="preserve"> </w:t>
      </w:r>
      <w:r>
        <w:rPr>
          <w:i/>
          <w:iCs/>
        </w:rPr>
        <w:t xml:space="preserve">British Journal of Sports Medicine</w:t>
      </w:r>
      <w:r>
        <w:t xml:space="preserve">. 2022;56:718–24. doi:</w:t>
      </w:r>
      <w:r>
        <w:t xml:space="preserve"> </w:t>
      </w:r>
      <w:hyperlink r:id="rId64">
        <w:r>
          <w:rPr>
            <w:rStyle w:val="Hyperlink"/>
          </w:rPr>
          <w:t xml:space="preserve">10.1136/bjsports-2021-104046</w:t>
        </w:r>
      </w:hyperlink>
    </w:p>
    <w:bookmarkEnd w:id="65"/>
    <w:bookmarkStart w:id="67" w:name="ref-kwokSelfReportedSleep2018"/>
    <w:p>
      <w:pPr>
        <w:pStyle w:val="Literaturverzeichnis"/>
      </w:pPr>
      <w:r>
        <w:t xml:space="preserve">3</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Journal of the American Heart Association</w:t>
      </w:r>
      <w:r>
        <w:t xml:space="preserve">. 2018;7. doi:</w:t>
      </w:r>
      <w:r>
        <w:t xml:space="preserve"> </w:t>
      </w:r>
      <w:hyperlink r:id="rId66">
        <w:r>
          <w:rPr>
            <w:rStyle w:val="Hyperlink"/>
          </w:rPr>
          <w:t xml:space="preserve">10.1161/jaha.118.008552</w:t>
        </w:r>
      </w:hyperlink>
    </w:p>
    <w:bookmarkEnd w:id="67"/>
    <w:bookmarkStart w:id="69" w:name="ref-maSleepDurationTotal2016"/>
    <w:p>
      <w:pPr>
        <w:pStyle w:val="Literaturverzeichnis"/>
      </w:pPr>
      <w:r>
        <w:t xml:space="preserve">4</w:t>
      </w:r>
      <w:r>
        <w:t xml:space="preserve"> </w:t>
      </w:r>
      <w:r>
        <w:t xml:space="preserve">	</w:t>
      </w:r>
      <w:r>
        <w:t xml:space="preserve">Ma Q-Q, Yao Q, Lin L,</w:t>
      </w:r>
      <w:r>
        <w:t xml:space="preserve"> </w:t>
      </w:r>
      <w:r>
        <w:rPr>
          <w:i/>
          <w:iCs/>
        </w:rPr>
        <w:t xml:space="preserve">et al.</w:t>
      </w:r>
      <w:r>
        <w:t xml:space="preserve"> Sleep duration and total cancer mortality: A meta-analysis of prospective studies.</w:t>
      </w:r>
      <w:r>
        <w:t xml:space="preserve"> </w:t>
      </w:r>
      <w:r>
        <w:rPr>
          <w:i/>
          <w:iCs/>
        </w:rPr>
        <w:t xml:space="preserve">Sleep Medicine</w:t>
      </w:r>
      <w:r>
        <w:t xml:space="preserve">. 2016;27–28:39–44. doi:</w:t>
      </w:r>
      <w:r>
        <w:t xml:space="preserve"> </w:t>
      </w:r>
      <w:hyperlink r:id="rId68">
        <w:r>
          <w:rPr>
            <w:rStyle w:val="Hyperlink"/>
          </w:rPr>
          <w:t xml:space="preserve">10.1016/j.sleep.2016.06.036</w:t>
        </w:r>
      </w:hyperlink>
    </w:p>
    <w:bookmarkEnd w:id="69"/>
    <w:bookmarkStart w:id="71" w:name="X346925cdfc2f52c89d96d4a14a2ac1b330702a3"/>
    <w:p>
      <w:pPr>
        <w:pStyle w:val="Literaturverzeichnis"/>
      </w:pPr>
      <w:r>
        <w:t xml:space="preserve">5</w:t>
      </w:r>
      <w:r>
        <w:t xml:space="preserve"> </w:t>
      </w:r>
      <w:r>
        <w:t xml:space="preserve">	</w:t>
      </w:r>
      <w:r>
        <w:t xml:space="preserve">Wakefield JRH, Bowe M, Kellezi B,</w:t>
      </w:r>
      <w:r>
        <w:t xml:space="preserve"> </w:t>
      </w:r>
      <w:r>
        <w:rPr>
          <w:i/>
          <w:iCs/>
        </w:rPr>
        <w:t xml:space="preserve">et al.</w:t>
      </w:r>
      <w:r>
        <w:t xml:space="preserve"> Longitudinal associations between family identification, loneliness, depression, and sleep quality.</w:t>
      </w:r>
      <w:r>
        <w:t xml:space="preserve"> </w:t>
      </w:r>
      <w:r>
        <w:rPr>
          <w:i/>
          <w:iCs/>
        </w:rPr>
        <w:t xml:space="preserve">British Journal of Health Psychology</w:t>
      </w:r>
      <w:r>
        <w:t xml:space="preserve">. 2020;25:1–16. doi:</w:t>
      </w:r>
      <w:r>
        <w:t xml:space="preserve"> </w:t>
      </w:r>
      <w:hyperlink r:id="rId70">
        <w:r>
          <w:rPr>
            <w:rStyle w:val="Hyperlink"/>
          </w:rPr>
          <w:t xml:space="preserve">10.1111/bjhp.12391</w:t>
        </w:r>
      </w:hyperlink>
    </w:p>
    <w:bookmarkEnd w:id="71"/>
    <w:bookmarkStart w:id="73" w:name="ref-wheatonShortSleepDuration2018"/>
    <w:p>
      <w:pPr>
        <w:pStyle w:val="Literaturverzeichnis"/>
      </w:pPr>
      <w:r>
        <w:t xml:space="preserve">6</w:t>
      </w:r>
      <w:r>
        <w:t xml:space="preserve"> </w:t>
      </w:r>
      <w:r>
        <w:t xml:space="preserve">	</w:t>
      </w:r>
      <w:r>
        <w:t xml:space="preserve">Wheaton AG, Jones SE, Cooper AC,</w:t>
      </w:r>
      <w:r>
        <w:t xml:space="preserve"> </w:t>
      </w:r>
      <w:r>
        <w:rPr>
          <w:i/>
          <w:iCs/>
        </w:rPr>
        <w:t xml:space="preserve">et al.</w:t>
      </w:r>
      <w:r>
        <w:t xml:space="preserve"> Short</w:t>
      </w:r>
      <w:r>
        <w:t xml:space="preserve"> </w:t>
      </w:r>
      <w:r>
        <w:t xml:space="preserve">Sleep Duration Among Middle School</w:t>
      </w:r>
      <w:r>
        <w:t xml:space="preserve"> </w:t>
      </w:r>
      <w:r>
        <w:t xml:space="preserve">and</w:t>
      </w:r>
      <w:r>
        <w:t xml:space="preserve"> </w:t>
      </w:r>
      <w:r>
        <w:t xml:space="preserve">High School Students</w:t>
      </w:r>
      <w:r>
        <w:t xml:space="preserve"> </w:t>
      </w:r>
      <w:r>
        <w:t xml:space="preserve">-</w:t>
      </w:r>
      <w:r>
        <w:t xml:space="preserve"> </w:t>
      </w:r>
      <w:r>
        <w:t xml:space="preserve">United States</w:t>
      </w:r>
      <w:r>
        <w:t xml:space="preserve">, 2015.</w:t>
      </w:r>
      <w:r>
        <w:t xml:space="preserve"> </w:t>
      </w:r>
      <w:r>
        <w:rPr>
          <w:i/>
          <w:iCs/>
        </w:rPr>
        <w:t xml:space="preserve">MMWR Morbidity and mortality weekly report</w:t>
      </w:r>
      <w:r>
        <w:t xml:space="preserve">. 2018;67:85–90. doi:</w:t>
      </w:r>
      <w:r>
        <w:t xml:space="preserve"> </w:t>
      </w:r>
      <w:hyperlink r:id="rId72">
        <w:r>
          <w:rPr>
            <w:rStyle w:val="Hyperlink"/>
          </w:rPr>
          <w:t xml:space="preserve">10.15585/mmwr.mm6703a1</w:t>
        </w:r>
      </w:hyperlink>
    </w:p>
    <w:bookmarkEnd w:id="73"/>
    <w:bookmarkStart w:id="75" w:name="ref-liuPrevalenceHealthySleep2016"/>
    <w:p>
      <w:pPr>
        <w:pStyle w:val="Literaturverzeichnis"/>
      </w:pPr>
      <w:r>
        <w:t xml:space="preserve">7</w:t>
      </w:r>
      <w:r>
        <w:t xml:space="preserve"> </w:t>
      </w:r>
      <w:r>
        <w:t xml:space="preserve">	</w:t>
      </w:r>
      <w:r>
        <w:t xml:space="preserve">Liu Y, Wheaton AG, Chapman DP,</w:t>
      </w:r>
      <w:r>
        <w:t xml:space="preserve"> </w:t>
      </w:r>
      <w:r>
        <w:rPr>
          <w:i/>
          <w:iCs/>
        </w:rPr>
        <w:t xml:space="preserve">et al.</w:t>
      </w:r>
      <w:r>
        <w:t xml:space="preserve"> Prevalence of</w:t>
      </w:r>
      <w:r>
        <w:t xml:space="preserve"> </w:t>
      </w:r>
      <w:r>
        <w:t xml:space="preserve">Healthy Sleep Duration</w:t>
      </w:r>
      <w:r>
        <w:t xml:space="preserve"> </w:t>
      </w:r>
      <w:r>
        <w:t xml:space="preserve">among</w:t>
      </w:r>
      <w:r>
        <w:t xml:space="preserve"> </w:t>
      </w:r>
      <w:r>
        <w:t xml:space="preserve">Adults–United States</w:t>
      </w:r>
      <w:r>
        <w:t xml:space="preserve">, 2014.</w:t>
      </w:r>
      <w:r>
        <w:t xml:space="preserve"> </w:t>
      </w:r>
      <w:r>
        <w:rPr>
          <w:i/>
          <w:iCs/>
        </w:rPr>
        <w:t xml:space="preserve">MMWR Morbidity and mortality weekly report</w:t>
      </w:r>
      <w:r>
        <w:t xml:space="preserve">. 2016;65:137–41. doi:</w:t>
      </w:r>
      <w:r>
        <w:t xml:space="preserve"> </w:t>
      </w:r>
      <w:hyperlink r:id="rId74">
        <w:r>
          <w:rPr>
            <w:rStyle w:val="Hyperlink"/>
          </w:rPr>
          <w:t xml:space="preserve">10.15585/mmwr.mm6506a1</w:t>
        </w:r>
      </w:hyperlink>
    </w:p>
    <w:bookmarkEnd w:id="75"/>
    <w:bookmarkStart w:id="77" w:name="ref-klinePhysicalActivitySleep2021"/>
    <w:p>
      <w:pPr>
        <w:pStyle w:val="Literaturverzeichnis"/>
      </w:pPr>
      <w:r>
        <w:t xml:space="preserve">8</w:t>
      </w:r>
      <w:r>
        <w:t xml:space="preserve"> </w:t>
      </w:r>
      <w:r>
        <w:t xml:space="preserve">	</w:t>
      </w:r>
      <w:r>
        <w:t xml:space="preserve">Kline CE, Hillman CH, Bloodgood Sheppard B,</w:t>
      </w:r>
      <w:r>
        <w:t xml:space="preserve"> </w:t>
      </w:r>
      <w:r>
        <w:rPr>
          <w:i/>
          <w:iCs/>
        </w:rPr>
        <w:t xml:space="preserve">et al.</w:t>
      </w:r>
      <w:r>
        <w:t xml:space="preserve"> Physical activity and sleep:</w:t>
      </w:r>
      <w:r>
        <w:t xml:space="preserve"> </w:t>
      </w:r>
      <w:r>
        <w:t xml:space="preserve">An</w:t>
      </w:r>
      <w:r>
        <w:t xml:space="preserve"> </w:t>
      </w:r>
      <w:r>
        <w:t xml:space="preserve">updated umbrella review of the 2018</w:t>
      </w:r>
      <w:r>
        <w:t xml:space="preserve"> </w:t>
      </w:r>
      <w:r>
        <w:t xml:space="preserve">Physical Activity Guidelines Advisory Committee</w:t>
      </w:r>
      <w:r>
        <w:t xml:space="preserve"> </w:t>
      </w:r>
      <w:r>
        <w:t xml:space="preserve">report.</w:t>
      </w:r>
      <w:r>
        <w:t xml:space="preserve"> </w:t>
      </w:r>
      <w:r>
        <w:rPr>
          <w:i/>
          <w:iCs/>
        </w:rPr>
        <w:t xml:space="preserve">Sleep Medicine Reviews</w:t>
      </w:r>
      <w:r>
        <w:t xml:space="preserve">. 2021;58:101489. doi:</w:t>
      </w:r>
      <w:r>
        <w:t xml:space="preserve"> </w:t>
      </w:r>
      <w:hyperlink r:id="rId76">
        <w:r>
          <w:rPr>
            <w:rStyle w:val="Hyperlink"/>
          </w:rPr>
          <w:t xml:space="preserve">10.1016/j.smrv.2021.101489</w:t>
        </w:r>
      </w:hyperlink>
    </w:p>
    <w:bookmarkEnd w:id="77"/>
    <w:bookmarkStart w:id="79" w:name="ref-kredlowEffectsPhysicalActivity2015"/>
    <w:p>
      <w:pPr>
        <w:pStyle w:val="Literaturverzeichnis"/>
      </w:pPr>
      <w:r>
        <w:t xml:space="preserve">9</w:t>
      </w:r>
      <w:r>
        <w:t xml:space="preserve"> </w:t>
      </w:r>
      <w:r>
        <w:t xml:space="preserve">	</w:t>
      </w:r>
      <w:r>
        <w:t xml:space="preserve">Kredlow MA, Capozzoli MC, Hearon BA,</w:t>
      </w:r>
      <w:r>
        <w:t xml:space="preserve"> </w:t>
      </w:r>
      <w:r>
        <w:rPr>
          <w:i/>
          <w:iCs/>
        </w:rPr>
        <w:t xml:space="preserve">et al.</w:t>
      </w:r>
      <w:r>
        <w:t xml:space="preserve"> The effects of physical activity on sleep: A meta-analytic review.</w:t>
      </w:r>
      <w:r>
        <w:t xml:space="preserve"> </w:t>
      </w:r>
      <w:r>
        <w:rPr>
          <w:i/>
          <w:iCs/>
        </w:rPr>
        <w:t xml:space="preserve">Journal of Behavioral Medicine</w:t>
      </w:r>
      <w:r>
        <w:t xml:space="preserve">. 2015;38:427–49. doi:</w:t>
      </w:r>
      <w:r>
        <w:t xml:space="preserve"> </w:t>
      </w:r>
      <w:hyperlink r:id="rId78">
        <w:r>
          <w:rPr>
            <w:rStyle w:val="Hyperlink"/>
          </w:rPr>
          <w:t xml:space="preserve">10.1007/s10865-015-9617-6</w:t>
        </w:r>
      </w:hyperlink>
    </w:p>
    <w:bookmarkEnd w:id="79"/>
    <w:bookmarkStart w:id="81" w:name="ref-bullWorldHealthOrganization2020"/>
    <w:p>
      <w:pPr>
        <w:pStyle w:val="Literaturverzeichnis"/>
      </w:pPr>
      <w:r>
        <w:t xml:space="preserve">10</w:t>
      </w:r>
      <w:r>
        <w:t xml:space="preserve"> </w:t>
      </w:r>
      <w:r>
        <w:t xml:space="preserve">	</w:t>
      </w:r>
      <w:r>
        <w:t xml:space="preserve">Bull FC, Al-Ansari SS, Biddle S,</w:t>
      </w:r>
      <w:r>
        <w:t xml:space="preserve"> </w:t>
      </w:r>
      <w:r>
        <w:rPr>
          <w:i/>
          <w:iCs/>
        </w:rPr>
        <w:t xml:space="preserve">et al.</w:t>
      </w:r>
      <w:r>
        <w:t xml:space="preserve"> World</w:t>
      </w:r>
      <w:r>
        <w:t xml:space="preserve"> </w:t>
      </w:r>
      <w:r>
        <w:t xml:space="preserve">Health Organization</w:t>
      </w:r>
      <w:r>
        <w:t xml:space="preserve"> </w:t>
      </w:r>
      <w:r>
        <w:t xml:space="preserve">2020 guidelines on physical activity and sedentary behaviour.</w:t>
      </w:r>
      <w:r>
        <w:t xml:space="preserve"> </w:t>
      </w:r>
      <w:r>
        <w:rPr>
          <w:i/>
          <w:iCs/>
        </w:rPr>
        <w:t xml:space="preserve">British Journal of Sports Medicine</w:t>
      </w:r>
      <w:r>
        <w:t xml:space="preserve">. 2020;54:1451–62. doi:</w:t>
      </w:r>
      <w:r>
        <w:t xml:space="preserve"> </w:t>
      </w:r>
      <w:hyperlink r:id="rId80">
        <w:r>
          <w:rPr>
            <w:rStyle w:val="Hyperlink"/>
          </w:rPr>
          <w:t xml:space="preserve">10.1136/bjsports-2020-102955</w:t>
        </w:r>
      </w:hyperlink>
    </w:p>
    <w:bookmarkEnd w:id="81"/>
    <w:bookmarkStart w:id="83" w:name="ref-antczakPhysicalActivitySleep2020"/>
    <w:p>
      <w:pPr>
        <w:pStyle w:val="Literaturverzeichnis"/>
      </w:pPr>
      <w:r>
        <w:t xml:space="preserve">11</w:t>
      </w:r>
      <w:r>
        <w:t xml:space="preserve"> </w:t>
      </w:r>
      <w:r>
        <w:t xml:space="preserve">	</w:t>
      </w:r>
      <w:r>
        <w:t xml:space="preserve">Antczak D, Lonsdale C, Lee J,</w:t>
      </w:r>
      <w:r>
        <w:t xml:space="preserve"> </w:t>
      </w:r>
      <w:r>
        <w:rPr>
          <w:i/>
          <w:iCs/>
        </w:rPr>
        <w:t xml:space="preserve">et al.</w:t>
      </w:r>
      <w:r>
        <w:t xml:space="preserve"> Physical activity and sleep are inconsistently related in healthy children:</w:t>
      </w:r>
      <w:r>
        <w:t xml:space="preserve"> </w:t>
      </w:r>
      <w:r>
        <w:t xml:space="preserve">A</w:t>
      </w:r>
      <w:r>
        <w:t xml:space="preserve"> </w:t>
      </w:r>
      <w:r>
        <w:t xml:space="preserve">systematic review and meta-analysis.</w:t>
      </w:r>
      <w:r>
        <w:t xml:space="preserve"> </w:t>
      </w:r>
      <w:r>
        <w:rPr>
          <w:i/>
          <w:iCs/>
        </w:rPr>
        <w:t xml:space="preserve">Sleep Medicine Reviews</w:t>
      </w:r>
      <w:r>
        <w:t xml:space="preserve">. 2020;51:101278. doi:</w:t>
      </w:r>
      <w:r>
        <w:t xml:space="preserve"> </w:t>
      </w:r>
      <w:hyperlink r:id="rId82">
        <w:r>
          <w:rPr>
            <w:rStyle w:val="Hyperlink"/>
          </w:rPr>
          <w:t xml:space="preserve">10.1016/j.smrv.2020.101278</w:t>
        </w:r>
      </w:hyperlink>
    </w:p>
    <w:bookmarkEnd w:id="83"/>
    <w:bookmarkStart w:id="85" w:name="ref-langRelationshipPhysicalActivity2016"/>
    <w:p>
      <w:pPr>
        <w:pStyle w:val="Literaturverzeichnis"/>
      </w:pPr>
      <w:r>
        <w:t xml:space="preserve">12</w:t>
      </w:r>
      <w:r>
        <w:t xml:space="preserve"> </w:t>
      </w:r>
      <w:r>
        <w:t xml:space="preserve">	</w:t>
      </w:r>
      <w:r>
        <w:t xml:space="preserve">Lang C, Kalak N, Brand S,</w:t>
      </w:r>
      <w:r>
        <w:t xml:space="preserve"> </w:t>
      </w:r>
      <w:r>
        <w:rPr>
          <w:i/>
          <w:iCs/>
        </w:rPr>
        <w:t xml:space="preserve">et al.</w:t>
      </w:r>
      <w:r>
        <w:t xml:space="preserve"> The relationship between physical activity and sleep from mid adolescence to early adulthood.</w:t>
      </w:r>
      <w:r>
        <w:t xml:space="preserve"> </w:t>
      </w:r>
      <w:r>
        <w:t xml:space="preserve">A</w:t>
      </w:r>
      <w:r>
        <w:t xml:space="preserve"> </w:t>
      </w:r>
      <w:r>
        <w:t xml:space="preserve">systematic review of methodological approaches and meta-analysis.</w:t>
      </w:r>
      <w:r>
        <w:t xml:space="preserve"> </w:t>
      </w:r>
      <w:r>
        <w:rPr>
          <w:i/>
          <w:iCs/>
        </w:rPr>
        <w:t xml:space="preserve">Sleep Medicine Reviews</w:t>
      </w:r>
      <w:r>
        <w:t xml:space="preserve">. 2016;28:32–45. doi:</w:t>
      </w:r>
      <w:r>
        <w:t xml:space="preserve"> </w:t>
      </w:r>
      <w:hyperlink r:id="rId84">
        <w:r>
          <w:rPr>
            <w:rStyle w:val="Hyperlink"/>
          </w:rPr>
          <w:t xml:space="preserve">10.1016/j.smrv.2015.07.004</w:t>
        </w:r>
      </w:hyperlink>
    </w:p>
    <w:bookmarkEnd w:id="85"/>
    <w:bookmarkStart w:id="87" w:name="ref-aielloEffectExerciseTraining2016"/>
    <w:p>
      <w:pPr>
        <w:pStyle w:val="Literaturverzeichnis"/>
      </w:pPr>
      <w:r>
        <w:t xml:space="preserve">13</w:t>
      </w:r>
      <w:r>
        <w:t xml:space="preserve"> </w:t>
      </w:r>
      <w:r>
        <w:t xml:space="preserve">	</w:t>
      </w:r>
      <w:r>
        <w:t xml:space="preserve">Aiello KD, Caughey WG, Nelluri B,</w:t>
      </w:r>
      <w:r>
        <w:t xml:space="preserve"> </w:t>
      </w:r>
      <w:r>
        <w:rPr>
          <w:i/>
          <w:iCs/>
        </w:rPr>
        <w:t xml:space="preserve">et al.</w:t>
      </w:r>
      <w:r>
        <w:t xml:space="preserve"> Effect of exercise training on sleep apnea:</w:t>
      </w:r>
      <w:r>
        <w:t xml:space="preserve"> </w:t>
      </w:r>
      <w:r>
        <w:t xml:space="preserve">A</w:t>
      </w:r>
      <w:r>
        <w:t xml:space="preserve"> </w:t>
      </w:r>
      <w:r>
        <w:t xml:space="preserve">systematic review and meta-analysis.</w:t>
      </w:r>
      <w:r>
        <w:t xml:space="preserve"> </w:t>
      </w:r>
      <w:r>
        <w:rPr>
          <w:i/>
          <w:iCs/>
        </w:rPr>
        <w:t xml:space="preserve">Respiratory Medicine</w:t>
      </w:r>
      <w:r>
        <w:t xml:space="preserve">. 2016;116:85–92. doi:</w:t>
      </w:r>
      <w:r>
        <w:t xml:space="preserve"> </w:t>
      </w:r>
      <w:hyperlink r:id="rId86">
        <w:r>
          <w:rPr>
            <w:rStyle w:val="Hyperlink"/>
          </w:rPr>
          <w:t xml:space="preserve">10.1016/j.rmed.2016.05.015</w:t>
        </w:r>
      </w:hyperlink>
    </w:p>
    <w:bookmarkEnd w:id="87"/>
    <w:bookmarkStart w:id="89" w:name="ref-bannoExerciseCanImprove2018"/>
    <w:p>
      <w:pPr>
        <w:pStyle w:val="Literaturverzeichnis"/>
      </w:pPr>
      <w:r>
        <w:t xml:space="preserve">14</w:t>
      </w:r>
      <w:r>
        <w:t xml:space="preserve"> </w:t>
      </w:r>
      <w:r>
        <w:t xml:space="preserve">	</w:t>
      </w:r>
      <w:r>
        <w:t xml:space="preserve">Banno M, Harada Y, Taniguchi M,</w:t>
      </w:r>
      <w:r>
        <w:t xml:space="preserve"> </w:t>
      </w:r>
      <w:r>
        <w:rPr>
          <w:i/>
          <w:iCs/>
        </w:rPr>
        <w:t xml:space="preserve">et al.</w:t>
      </w:r>
      <w:r>
        <w:t xml:space="preserve"> Exercise can improve sleep quality:</w:t>
      </w:r>
      <w:r>
        <w:t xml:space="preserve"> </w:t>
      </w:r>
      <w:r>
        <w:t xml:space="preserve">A</w:t>
      </w:r>
      <w:r>
        <w:t xml:space="preserve"> </w:t>
      </w:r>
      <w:r>
        <w:t xml:space="preserve">systematic review and meta-analysis.</w:t>
      </w:r>
      <w:r>
        <w:t xml:space="preserve"> </w:t>
      </w:r>
      <w:r>
        <w:rPr>
          <w:i/>
          <w:iCs/>
        </w:rPr>
        <w:t xml:space="preserve">PeerJ</w:t>
      </w:r>
      <w:r>
        <w:t xml:space="preserve">. 2018;2018. doi:</w:t>
      </w:r>
      <w:r>
        <w:t xml:space="preserve"> </w:t>
      </w:r>
      <w:hyperlink r:id="rId88">
        <w:r>
          <w:rPr>
            <w:rStyle w:val="Hyperlink"/>
          </w:rPr>
          <w:t xml:space="preserve">10.7717/peerj.5172</w:t>
        </w:r>
      </w:hyperlink>
    </w:p>
    <w:bookmarkEnd w:id="89"/>
    <w:bookmarkStart w:id="91" w:name="ref-bartelProtectiveRiskFactors2015"/>
    <w:p>
      <w:pPr>
        <w:pStyle w:val="Literaturverzeichnis"/>
      </w:pPr>
      <w:r>
        <w:t xml:space="preserve">15</w:t>
      </w:r>
      <w:r>
        <w:t xml:space="preserve"> </w:t>
      </w:r>
      <w:r>
        <w:t xml:space="preserve">	</w:t>
      </w:r>
      <w:r>
        <w:t xml:space="preserve">Bartel KA, Gradisar M, Williamson P. Protective and risk factors for adolescent sleep:</w:t>
      </w:r>
      <w:r>
        <w:t xml:space="preserve"> </w:t>
      </w:r>
      <w:r>
        <w:t xml:space="preserve">A</w:t>
      </w:r>
      <w:r>
        <w:t xml:space="preserve"> </w:t>
      </w:r>
      <w:r>
        <w:t xml:space="preserve">meta-analytic review.</w:t>
      </w:r>
      <w:r>
        <w:t xml:space="preserve"> </w:t>
      </w:r>
      <w:r>
        <w:rPr>
          <w:i/>
          <w:iCs/>
        </w:rPr>
        <w:t xml:space="preserve">Sleep Medicine Reviews</w:t>
      </w:r>
      <w:r>
        <w:t xml:space="preserve">. 2015;21:72–85. doi:</w:t>
      </w:r>
      <w:r>
        <w:t xml:space="preserve"> </w:t>
      </w:r>
      <w:hyperlink r:id="rId90">
        <w:r>
          <w:rPr>
            <w:rStyle w:val="Hyperlink"/>
          </w:rPr>
          <w:t xml:space="preserve">10.1016/j.smrv.2014.08.002</w:t>
        </w:r>
      </w:hyperlink>
    </w:p>
    <w:bookmarkEnd w:id="91"/>
    <w:bookmarkStart w:id="93" w:name="ref-edwardsAssessingImpactDiet2019"/>
    <w:p>
      <w:pPr>
        <w:pStyle w:val="Literaturverzeichnis"/>
      </w:pPr>
      <w:r>
        <w:t xml:space="preserve">16</w:t>
      </w:r>
      <w:r>
        <w:t xml:space="preserve"> </w:t>
      </w:r>
      <w:r>
        <w:t xml:space="preserve">	</w:t>
      </w:r>
      <w:r>
        <w:t xml:space="preserve">Edwards BA, Bristow C, O’Driscoll DM,</w:t>
      </w:r>
      <w:r>
        <w:t xml:space="preserve"> </w:t>
      </w:r>
      <w:r>
        <w:rPr>
          <w:i/>
          <w:iCs/>
        </w:rPr>
        <w:t xml:space="preserve">et al.</w:t>
      </w:r>
      <w:r>
        <w:t xml:space="preserve"> Assessing the impact of diet, exercise and the combination of the two as a treatment for</w:t>
      </w:r>
      <w:r>
        <w:t xml:space="preserve"> </w:t>
      </w:r>
      <w:r>
        <w:t xml:space="preserve">OSA</w:t>
      </w:r>
      <w:r>
        <w:t xml:space="preserve">:</w:t>
      </w:r>
      <w:r>
        <w:t xml:space="preserve"> </w:t>
      </w:r>
      <w:r>
        <w:t xml:space="preserve">A</w:t>
      </w:r>
      <w:r>
        <w:t xml:space="preserve"> </w:t>
      </w:r>
      <w:r>
        <w:t xml:space="preserve">systematic review and meta-analysis.</w:t>
      </w:r>
      <w:r>
        <w:t xml:space="preserve"> </w:t>
      </w:r>
      <w:r>
        <w:rPr>
          <w:i/>
          <w:iCs/>
        </w:rPr>
        <w:t xml:space="preserve">Respirology</w:t>
      </w:r>
      <w:r>
        <w:t xml:space="preserve">. 2019;24:740–51. doi:</w:t>
      </w:r>
      <w:r>
        <w:t xml:space="preserve"> </w:t>
      </w:r>
      <w:hyperlink r:id="rId92">
        <w:r>
          <w:rPr>
            <w:rStyle w:val="Hyperlink"/>
          </w:rPr>
          <w:t xml:space="preserve">10.1111/resp.13580</w:t>
        </w:r>
      </w:hyperlink>
    </w:p>
    <w:bookmarkEnd w:id="93"/>
    <w:bookmarkStart w:id="95" w:name="ref-gaoShorttermEfficacyMinimally2019"/>
    <w:p>
      <w:pPr>
        <w:pStyle w:val="Literaturverzeichnis"/>
      </w:pPr>
      <w:r>
        <w:t xml:space="preserve">17</w:t>
      </w:r>
      <w:r>
        <w:t xml:space="preserve"> </w:t>
      </w:r>
      <w:r>
        <w:t xml:space="preserve">	</w:t>
      </w:r>
      <w:r>
        <w:t xml:space="preserve">Gao Y-N, Wu Y-C, Lin S-Y,</w:t>
      </w:r>
      <w:r>
        <w:t xml:space="preserve"> </w:t>
      </w:r>
      <w:r>
        <w:rPr>
          <w:i/>
          <w:iCs/>
        </w:rPr>
        <w:t xml:space="preserve">et al.</w:t>
      </w:r>
      <w:r>
        <w:t xml:space="preserve"> Short-term efficacy of minimally invasive treatments for adult obstructive sleep apnea:</w:t>
      </w:r>
      <w:r>
        <w:t xml:space="preserve"> </w:t>
      </w:r>
      <w:r>
        <w:t xml:space="preserve">A</w:t>
      </w:r>
      <w:r>
        <w:t xml:space="preserve"> </w:t>
      </w:r>
      <w:r>
        <w:t xml:space="preserve">systematic review and network meta-analysis of randomized controlled trials.</w:t>
      </w:r>
      <w:r>
        <w:t xml:space="preserve"> </w:t>
      </w:r>
      <w:r>
        <w:rPr>
          <w:i/>
          <w:iCs/>
        </w:rPr>
        <w:t xml:space="preserve">Journal of the Formosan Medical Association</w:t>
      </w:r>
      <w:r>
        <w:t xml:space="preserve">. 2019;118:750–65. doi:</w:t>
      </w:r>
      <w:r>
        <w:t xml:space="preserve"> </w:t>
      </w:r>
      <w:hyperlink r:id="rId94">
        <w:r>
          <w:rPr>
            <w:rStyle w:val="Hyperlink"/>
          </w:rPr>
          <w:t xml:space="preserve">10.1016/j.jfma.2018.02.008</w:t>
        </w:r>
      </w:hyperlink>
    </w:p>
    <w:bookmarkEnd w:id="95"/>
    <w:bookmarkStart w:id="97" w:name="ref-iftikharComparativeEfficacyCPAP2017"/>
    <w:p>
      <w:pPr>
        <w:pStyle w:val="Literaturverzeichnis"/>
      </w:pPr>
      <w:r>
        <w:t xml:space="preserve">18</w:t>
      </w:r>
      <w:r>
        <w:t xml:space="preserve"> </w:t>
      </w:r>
      <w:r>
        <w:t xml:space="preserve">	</w:t>
      </w:r>
      <w:r>
        <w:t xml:space="preserve">Iftikhar IH, Bittencourt L, Youngstedt SD,</w:t>
      </w:r>
      <w:r>
        <w:t xml:space="preserve"> </w:t>
      </w:r>
      <w:r>
        <w:rPr>
          <w:i/>
          <w:iCs/>
        </w:rPr>
        <w:t xml:space="preserve">et al.</w:t>
      </w:r>
      <w:r>
        <w:t xml:space="preserve"> Comparative efficacy of</w:t>
      </w:r>
      <w:r>
        <w:t xml:space="preserve"> </w:t>
      </w:r>
      <w:r>
        <w:t xml:space="preserve">CPAP</w:t>
      </w:r>
      <w:r>
        <w:t xml:space="preserve">,</w:t>
      </w:r>
      <w:r>
        <w:t xml:space="preserve"> </w:t>
      </w:r>
      <w:r>
        <w:t xml:space="preserve">MADs</w:t>
      </w:r>
      <w:r>
        <w:t xml:space="preserve">, exercise-training, and dietary weight loss for sleep apnea: A network meta-analysis.</w:t>
      </w:r>
      <w:r>
        <w:t xml:space="preserve"> </w:t>
      </w:r>
      <w:r>
        <w:rPr>
          <w:i/>
          <w:iCs/>
        </w:rPr>
        <w:t xml:space="preserve">Sleep Medicine</w:t>
      </w:r>
      <w:r>
        <w:t xml:space="preserve">. 2017;30:7–14. doi:</w:t>
      </w:r>
      <w:r>
        <w:t xml:space="preserve"> </w:t>
      </w:r>
      <w:hyperlink r:id="rId96">
        <w:r>
          <w:rPr>
            <w:rStyle w:val="Hyperlink"/>
          </w:rPr>
          <w:t xml:space="preserve">10.1016/j.sleep.2016.06.001</w:t>
        </w:r>
      </w:hyperlink>
    </w:p>
    <w:bookmarkEnd w:id="97"/>
    <w:bookmarkStart w:id="99" w:name="ref-iftikharEffectsExerciseTraining2014"/>
    <w:p>
      <w:pPr>
        <w:pStyle w:val="Literaturverzeichnis"/>
      </w:pPr>
      <w:r>
        <w:t xml:space="preserve">19</w:t>
      </w:r>
      <w:r>
        <w:t xml:space="preserve"> </w:t>
      </w:r>
      <w:r>
        <w:t xml:space="preserve">	</w:t>
      </w:r>
      <w:r>
        <w:t xml:space="preserve">Iftikhar IH, Kline CE, Youngstedt SD. Effects of exercise training on sleep apnea:</w:t>
      </w:r>
      <w:r>
        <w:t xml:space="preserve"> </w:t>
      </w:r>
      <w:r>
        <w:t xml:space="preserve">A</w:t>
      </w:r>
      <w:r>
        <w:t xml:space="preserve"> </w:t>
      </w:r>
      <w:r>
        <w:t xml:space="preserve">meta-analysis.</w:t>
      </w:r>
      <w:r>
        <w:t xml:space="preserve"> </w:t>
      </w:r>
      <w:r>
        <w:rPr>
          <w:i/>
          <w:iCs/>
        </w:rPr>
        <w:t xml:space="preserve">Lung</w:t>
      </w:r>
      <w:r>
        <w:t xml:space="preserve">. 2014;192:175–84. doi:</w:t>
      </w:r>
      <w:r>
        <w:t xml:space="preserve"> </w:t>
      </w:r>
      <w:hyperlink r:id="rId98">
        <w:r>
          <w:rPr>
            <w:rStyle w:val="Hyperlink"/>
          </w:rPr>
          <w:t xml:space="preserve">10.1007/s00408-013-9511-3</w:t>
        </w:r>
      </w:hyperlink>
    </w:p>
    <w:bookmarkEnd w:id="99"/>
    <w:bookmarkStart w:id="101" w:name="ref-janssenAssociationsScreenTime2020"/>
    <w:p>
      <w:pPr>
        <w:pStyle w:val="Literaturverzeichnis"/>
      </w:pPr>
      <w:r>
        <w:t xml:space="preserve">20</w:t>
      </w:r>
      <w:r>
        <w:t xml:space="preserve"> </w:t>
      </w:r>
      <w:r>
        <w:t xml:space="preserve">	</w:t>
      </w:r>
      <w:r>
        <w:t xml:space="preserve">Janssen X, Martin A, Hughes AR,</w:t>
      </w:r>
      <w:r>
        <w:t xml:space="preserve"> </w:t>
      </w:r>
      <w:r>
        <w:rPr>
          <w:i/>
          <w:iCs/>
        </w:rPr>
        <w:t xml:space="preserve">et al.</w:t>
      </w:r>
      <w:r>
        <w:t xml:space="preserve"> Associations of screen time, sedentary time and physical activity with sleep in under 5s:</w:t>
      </w:r>
      <w:r>
        <w:t xml:space="preserve"> </w:t>
      </w:r>
      <w:r>
        <w:t xml:space="preserve">A</w:t>
      </w:r>
      <w:r>
        <w:t xml:space="preserve"> </w:t>
      </w:r>
      <w:r>
        <w:t xml:space="preserve">systematic review and meta-analysis.</w:t>
      </w:r>
      <w:r>
        <w:t xml:space="preserve"> </w:t>
      </w:r>
      <w:r>
        <w:rPr>
          <w:i/>
          <w:iCs/>
        </w:rPr>
        <w:t xml:space="preserve">Sleep Medicine Reviews</w:t>
      </w:r>
      <w:r>
        <w:t xml:space="preserve">. 2020;49:101226. doi:</w:t>
      </w:r>
      <w:r>
        <w:t xml:space="preserve"> </w:t>
      </w:r>
      <w:hyperlink r:id="rId100">
        <w:r>
          <w:rPr>
            <w:rStyle w:val="Hyperlink"/>
          </w:rPr>
          <w:t xml:space="preserve">10.1016/j.smrv.2019.101226</w:t>
        </w:r>
      </w:hyperlink>
    </w:p>
    <w:bookmarkEnd w:id="101"/>
    <w:bookmarkStart w:id="103" w:name="ref-ledermanDoesExerciseImprove2019"/>
    <w:p>
      <w:pPr>
        <w:pStyle w:val="Literaturverzeichnis"/>
      </w:pPr>
      <w:r>
        <w:t xml:space="preserve">21</w:t>
      </w:r>
      <w:r>
        <w:t xml:space="preserve"> </w:t>
      </w:r>
      <w:r>
        <w:t xml:space="preserve">	</w:t>
      </w:r>
      <w:r>
        <w:t xml:space="preserve">Lederman O, Ward PB, Firth J,</w:t>
      </w:r>
      <w:r>
        <w:t xml:space="preserve"> </w:t>
      </w:r>
      <w:r>
        <w:rPr>
          <w:i/>
          <w:iCs/>
        </w:rPr>
        <w:t xml:space="preserve">et al.</w:t>
      </w:r>
      <w:r>
        <w:t xml:space="preserve"> Does exercise improve sleep quality in individuals with mental illness?</w:t>
      </w:r>
      <w:r>
        <w:t xml:space="preserve"> </w:t>
      </w:r>
      <w:r>
        <w:t xml:space="preserve">A</w:t>
      </w:r>
      <w:r>
        <w:t xml:space="preserve"> </w:t>
      </w:r>
      <w:r>
        <w:t xml:space="preserve">systematic review and meta-analysis.</w:t>
      </w:r>
      <w:r>
        <w:t xml:space="preserve"> </w:t>
      </w:r>
      <w:r>
        <w:rPr>
          <w:i/>
          <w:iCs/>
        </w:rPr>
        <w:t xml:space="preserve">Journal of Psychiatric Research</w:t>
      </w:r>
      <w:r>
        <w:t xml:space="preserve">. 2019;109:96–106. doi:</w:t>
      </w:r>
      <w:r>
        <w:t xml:space="preserve"> </w:t>
      </w:r>
      <w:hyperlink r:id="rId102">
        <w:r>
          <w:rPr>
            <w:rStyle w:val="Hyperlink"/>
          </w:rPr>
          <w:t xml:space="preserve">10.1016/j.jpsychires.2018.11.004</w:t>
        </w:r>
      </w:hyperlink>
    </w:p>
    <w:bookmarkEnd w:id="103"/>
    <w:bookmarkStart w:id="105" w:name="ref-lins-filhoEffectExerciseTraining2020"/>
    <w:p>
      <w:pPr>
        <w:pStyle w:val="Literaturverzeichnis"/>
      </w:pPr>
      <w:r>
        <w:t xml:space="preserve">22</w:t>
      </w:r>
      <w:r>
        <w:t xml:space="preserve"> </w:t>
      </w:r>
      <w:r>
        <w:t xml:space="preserve">	</w:t>
      </w:r>
      <w:r>
        <w:t xml:space="preserve">Lins-Filho OL, Pedrosa RP, Gomes JML,</w:t>
      </w:r>
      <w:r>
        <w:t xml:space="preserve"> </w:t>
      </w:r>
      <w:r>
        <w:rPr>
          <w:i/>
          <w:iCs/>
        </w:rPr>
        <w:t xml:space="preserve">et al.</w:t>
      </w:r>
      <w:r>
        <w:t xml:space="preserve"> Effect of exercise training on subjective parameters in patients with obstructive sleep apnea: A systematic review and meta-analysis.</w:t>
      </w:r>
      <w:r>
        <w:t xml:space="preserve"> </w:t>
      </w:r>
      <w:r>
        <w:rPr>
          <w:i/>
          <w:iCs/>
        </w:rPr>
        <w:t xml:space="preserve">Sleep Medicine</w:t>
      </w:r>
      <w:r>
        <w:t xml:space="preserve">. 2020;69:1–7. doi:</w:t>
      </w:r>
      <w:r>
        <w:t xml:space="preserve"> </w:t>
      </w:r>
      <w:hyperlink r:id="rId104">
        <w:r>
          <w:rPr>
            <w:rStyle w:val="Hyperlink"/>
          </w:rPr>
          <w:t xml:space="preserve">10.1016/j.sleep.2019.12.022</w:t>
        </w:r>
      </w:hyperlink>
    </w:p>
    <w:bookmarkEnd w:id="105"/>
    <w:bookmarkStart w:id="107" w:name="ref-mendelsonObstructiveSleepApnea2018"/>
    <w:p>
      <w:pPr>
        <w:pStyle w:val="Literaturverzeichnis"/>
      </w:pPr>
      <w:r>
        <w:t xml:space="preserve">23</w:t>
      </w:r>
      <w:r>
        <w:t xml:space="preserve"> </w:t>
      </w:r>
      <w:r>
        <w:t xml:space="preserve">	</w:t>
      </w:r>
      <w:r>
        <w:t xml:space="preserve">Mendelson M, Bailly S, Marillier M,</w:t>
      </w:r>
      <w:r>
        <w:t xml:space="preserve"> </w:t>
      </w:r>
      <w:r>
        <w:rPr>
          <w:i/>
          <w:iCs/>
        </w:rPr>
        <w:t xml:space="preserve">et al.</w:t>
      </w:r>
      <w:r>
        <w:t xml:space="preserve"> Obstructive sleep apnea syndrome, objectively measured physical activity and exercise training interventions:</w:t>
      </w:r>
      <w:r>
        <w:t xml:space="preserve"> </w:t>
      </w:r>
      <w:r>
        <w:t xml:space="preserve">A</w:t>
      </w:r>
      <w:r>
        <w:t xml:space="preserve"> </w:t>
      </w:r>
      <w:r>
        <w:t xml:space="preserve">systematic review and meta-analysis.</w:t>
      </w:r>
      <w:r>
        <w:t xml:space="preserve"> </w:t>
      </w:r>
      <w:r>
        <w:rPr>
          <w:i/>
          <w:iCs/>
        </w:rPr>
        <w:t xml:space="preserve">Frontiers in Neurology</w:t>
      </w:r>
      <w:r>
        <w:t xml:space="preserve">. 2018;9. doi:</w:t>
      </w:r>
      <w:r>
        <w:t xml:space="preserve"> </w:t>
      </w:r>
      <w:hyperlink r:id="rId106">
        <w:r>
          <w:rPr>
            <w:rStyle w:val="Hyperlink"/>
          </w:rPr>
          <w:t xml:space="preserve">10.3389/fneur.2018.00073</w:t>
        </w:r>
      </w:hyperlink>
    </w:p>
    <w:bookmarkEnd w:id="107"/>
    <w:bookmarkStart w:id="109" w:name="ref-rubio-ariasEffectExerciseSleep2017"/>
    <w:p>
      <w:pPr>
        <w:pStyle w:val="Literaturverzeichnis"/>
      </w:pPr>
      <w:r>
        <w:t xml:space="preserve">24</w:t>
      </w:r>
      <w:r>
        <w:t xml:space="preserve"> </w:t>
      </w:r>
      <w:r>
        <w:t xml:space="preserve">	</w:t>
      </w:r>
      <w:r>
        <w:t xml:space="preserve">Rubio-Arias JÁ, Marín-Cascales E, Ramos-Campo DJ,</w:t>
      </w:r>
      <w:r>
        <w:t xml:space="preserve"> </w:t>
      </w:r>
      <w:r>
        <w:rPr>
          <w:i/>
          <w:iCs/>
        </w:rPr>
        <w:t xml:space="preserve">et al.</w:t>
      </w:r>
      <w:r>
        <w:t xml:space="preserve"> Effect of exercise on sleep quality and insomnia in middle-aged women:</w:t>
      </w:r>
      <w:r>
        <w:t xml:space="preserve"> </w:t>
      </w:r>
      <w:r>
        <w:t xml:space="preserve">A</w:t>
      </w:r>
      <w:r>
        <w:t xml:space="preserve"> </w:t>
      </w:r>
      <w:r>
        <w:t xml:space="preserve">systematic review and meta-analysis of randomized controlled trials.</w:t>
      </w:r>
      <w:r>
        <w:t xml:space="preserve"> </w:t>
      </w:r>
      <w:r>
        <w:rPr>
          <w:i/>
          <w:iCs/>
        </w:rPr>
        <w:t xml:space="preserve">Maturitas</w:t>
      </w:r>
      <w:r>
        <w:t xml:space="preserve">. 2017;100:49–56. doi:</w:t>
      </w:r>
      <w:r>
        <w:t xml:space="preserve"> </w:t>
      </w:r>
      <w:hyperlink r:id="rId108">
        <w:r>
          <w:rPr>
            <w:rStyle w:val="Hyperlink"/>
          </w:rPr>
          <w:t xml:space="preserve">10.1016/j.maturitas.2017.04.003</w:t>
        </w:r>
      </w:hyperlink>
    </w:p>
    <w:bookmarkEnd w:id="109"/>
    <w:bookmarkStart w:id="111" w:name="ref-stutzEffectsEveningExercise2019"/>
    <w:p>
      <w:pPr>
        <w:pStyle w:val="Literaturverzeichnis"/>
      </w:pPr>
      <w:r>
        <w:t xml:space="preserve">25</w:t>
      </w:r>
      <w:r>
        <w:t xml:space="preserve"> </w:t>
      </w:r>
      <w:r>
        <w:t xml:space="preserve">	</w:t>
      </w:r>
      <w:r>
        <w:t xml:space="preserve">Stutz J, Eiholzer R, Spengler CM. Effects of</w:t>
      </w:r>
      <w:r>
        <w:t xml:space="preserve"> </w:t>
      </w:r>
      <w:r>
        <w:t xml:space="preserve">Evening Exercise</w:t>
      </w:r>
      <w:r>
        <w:t xml:space="preserve"> </w:t>
      </w:r>
      <w:r>
        <w:t xml:space="preserve">on</w:t>
      </w:r>
      <w:r>
        <w:t xml:space="preserve"> </w:t>
      </w:r>
      <w:r>
        <w:t xml:space="preserve">Sleep</w:t>
      </w:r>
      <w:r>
        <w:t xml:space="preserve"> </w:t>
      </w:r>
      <w:r>
        <w:t xml:space="preserve">in</w:t>
      </w:r>
      <w:r>
        <w:t xml:space="preserve"> </w:t>
      </w:r>
      <w:r>
        <w:t xml:space="preserve">Healthy Participants</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Sports Medicine</w:t>
      </w:r>
      <w:r>
        <w:t xml:space="preserve">. 2019;49:269–87. doi:</w:t>
      </w:r>
      <w:r>
        <w:t xml:space="preserve"> </w:t>
      </w:r>
      <w:hyperlink r:id="rId110">
        <w:r>
          <w:rPr>
            <w:rStyle w:val="Hyperlink"/>
          </w:rPr>
          <w:t xml:space="preserve">10.1007/s40279-018-1015-0</w:t>
        </w:r>
      </w:hyperlink>
    </w:p>
    <w:bookmarkEnd w:id="111"/>
    <w:bookmarkStart w:id="113" w:name="ref-yangEffectsExerciseSleep2020"/>
    <w:p>
      <w:pPr>
        <w:pStyle w:val="Literaturverzeichnis"/>
      </w:pPr>
      <w:r>
        <w:t xml:space="preserve">26</w:t>
      </w:r>
      <w:r>
        <w:t xml:space="preserve"> </w:t>
      </w:r>
      <w:r>
        <w:t xml:space="preserve">	</w:t>
      </w:r>
      <w:r>
        <w:t xml:space="preserve">Yang S-Y, Lan S-J, Yen Y-Y,</w:t>
      </w:r>
      <w:r>
        <w:t xml:space="preserve"> </w:t>
      </w:r>
      <w:r>
        <w:rPr>
          <w:i/>
          <w:iCs/>
        </w:rPr>
        <w:t xml:space="preserve">et al.</w:t>
      </w:r>
      <w:r>
        <w:t xml:space="preserve"> Effects of</w:t>
      </w:r>
      <w:r>
        <w:t xml:space="preserve"> </w:t>
      </w:r>
      <w:r>
        <w:t xml:space="preserve">Exercise</w:t>
      </w:r>
      <w:r>
        <w:t xml:space="preserve"> </w:t>
      </w:r>
      <w:r>
        <w:t xml:space="preserve">on</w:t>
      </w:r>
      <w:r>
        <w:t xml:space="preserve"> </w:t>
      </w:r>
      <w:r>
        <w:t xml:space="preserve">Sleep Quality</w:t>
      </w:r>
      <w:r>
        <w:t xml:space="preserve"> </w:t>
      </w:r>
      <w:r>
        <w:t xml:space="preserve">in</w:t>
      </w:r>
      <w:r>
        <w:t xml:space="preserve"> </w:t>
      </w:r>
      <w:r>
        <w:t xml:space="preserve">Pregnant Women</w:t>
      </w:r>
      <w:r>
        <w:t xml:space="preserve">:</w:t>
      </w:r>
      <w:r>
        <w:t xml:space="preserve"> </w:t>
      </w:r>
      <w:r>
        <w:t xml:space="preserve">A Systematic Review</w:t>
      </w:r>
      <w:r>
        <w:t xml:space="preserve"> </w:t>
      </w:r>
      <w:r>
        <w:t xml:space="preserve">and</w:t>
      </w:r>
      <w:r>
        <w:t xml:space="preserve"> </w:t>
      </w:r>
      <w:r>
        <w:t xml:space="preserve">Meta-analysis</w:t>
      </w:r>
      <w:r>
        <w:t xml:space="preserve"> </w:t>
      </w:r>
      <w:r>
        <w:t xml:space="preserve">of</w:t>
      </w:r>
      <w:r>
        <w:t xml:space="preserve"> </w:t>
      </w:r>
      <w:r>
        <w:t xml:space="preserve">Randomized Controlled Trials</w:t>
      </w:r>
      <w:r>
        <w:t xml:space="preserve">.</w:t>
      </w:r>
      <w:r>
        <w:t xml:space="preserve"> </w:t>
      </w:r>
      <w:r>
        <w:rPr>
          <w:i/>
          <w:iCs/>
        </w:rPr>
        <w:t xml:space="preserve">Asian Nursing Research</w:t>
      </w:r>
      <w:r>
        <w:t xml:space="preserve">. 2020;14:1–10. doi:</w:t>
      </w:r>
      <w:r>
        <w:t xml:space="preserve"> </w:t>
      </w:r>
      <w:hyperlink r:id="rId112">
        <w:r>
          <w:rPr>
            <w:rStyle w:val="Hyperlink"/>
          </w:rPr>
          <w:t xml:space="preserve">10.1016/j.anr.2020.01.003</w:t>
        </w:r>
      </w:hyperlink>
    </w:p>
    <w:bookmarkEnd w:id="113"/>
    <w:bookmarkStart w:id="115" w:name="ref-yangExerciseTrainingImproves2012"/>
    <w:p>
      <w:pPr>
        <w:pStyle w:val="Literaturverzeichnis"/>
      </w:pPr>
      <w:r>
        <w:t xml:space="preserve">27</w:t>
      </w:r>
      <w:r>
        <w:t xml:space="preserve"> </w:t>
      </w:r>
      <w:r>
        <w:t xml:space="preserve">	</w:t>
      </w:r>
      <w:r>
        <w:t xml:space="preserve">Yang P-Y, Ho K-H, Chen H-C,</w:t>
      </w:r>
      <w:r>
        <w:t xml:space="preserve"> </w:t>
      </w:r>
      <w:r>
        <w:rPr>
          <w:i/>
          <w:iCs/>
        </w:rPr>
        <w:t xml:space="preserve">et al.</w:t>
      </w:r>
      <w:r>
        <w:t xml:space="preserve"> Exercise training improves sleep quality in middle-aged and older adults with sleep problems:</w:t>
      </w:r>
      <w:r>
        <w:t xml:space="preserve"> </w:t>
      </w:r>
      <w:r>
        <w:t xml:space="preserve">A</w:t>
      </w:r>
      <w:r>
        <w:t xml:space="preserve"> </w:t>
      </w:r>
      <w:r>
        <w:t xml:space="preserve">systematic review.</w:t>
      </w:r>
      <w:r>
        <w:t xml:space="preserve"> </w:t>
      </w:r>
      <w:r>
        <w:rPr>
          <w:i/>
          <w:iCs/>
        </w:rPr>
        <w:t xml:space="preserve">Journal of Physiotherapy</w:t>
      </w:r>
      <w:r>
        <w:t xml:space="preserve">. 2012;58:157–63. doi:</w:t>
      </w:r>
      <w:r>
        <w:t xml:space="preserve"> </w:t>
      </w:r>
      <w:hyperlink r:id="rId114">
        <w:r>
          <w:rPr>
            <w:rStyle w:val="Hyperlink"/>
          </w:rPr>
          <w:t xml:space="preserve">10.1016/S1836-9553(12)70106-6</w:t>
        </w:r>
      </w:hyperlink>
    </w:p>
    <w:bookmarkEnd w:id="115"/>
    <w:bookmarkStart w:id="117" w:name="ref-yangSedentaryBehaviorSleep2017"/>
    <w:p>
      <w:pPr>
        <w:pStyle w:val="Literaturverzeichnis"/>
      </w:pPr>
      <w:r>
        <w:t xml:space="preserve">28</w:t>
      </w:r>
      <w:r>
        <w:t xml:space="preserve"> </w:t>
      </w:r>
      <w:r>
        <w:t xml:space="preserve">	</w:t>
      </w:r>
      <w:r>
        <w:t xml:space="preserve">Yang Y, Shin JC, Li D,</w:t>
      </w:r>
      <w:r>
        <w:t xml:space="preserve"> </w:t>
      </w:r>
      <w:r>
        <w:rPr>
          <w:i/>
          <w:iCs/>
        </w:rPr>
        <w:t xml:space="preserve">et al.</w:t>
      </w:r>
      <w:r>
        <w:t xml:space="preserve"> Sedentary</w:t>
      </w:r>
      <w:r>
        <w:t xml:space="preserve"> </w:t>
      </w:r>
      <w:r>
        <w:t xml:space="preserve">Behavior</w:t>
      </w:r>
      <w:r>
        <w:t xml:space="preserve"> </w:t>
      </w:r>
      <w:r>
        <w:t xml:space="preserve">and</w:t>
      </w:r>
      <w:r>
        <w:t xml:space="preserve"> </w:t>
      </w:r>
      <w:r>
        <w:t xml:space="preserve">Sleep Problems</w:t>
      </w:r>
      <w:r>
        <w:t xml:space="preserve">: A</w:t>
      </w:r>
      <w:r>
        <w:t xml:space="preserve"> </w:t>
      </w:r>
      <w:r>
        <w:t xml:space="preserve">Systematic Review</w:t>
      </w:r>
      <w:r>
        <w:t xml:space="preserve"> </w:t>
      </w:r>
      <w:r>
        <w:t xml:space="preserve">and</w:t>
      </w:r>
      <w:r>
        <w:t xml:space="preserve"> </w:t>
      </w:r>
      <w:r>
        <w:t xml:space="preserve">Meta-Analysis</w:t>
      </w:r>
      <w:r>
        <w:t xml:space="preserve">.</w:t>
      </w:r>
      <w:r>
        <w:t xml:space="preserve"> </w:t>
      </w:r>
      <w:r>
        <w:rPr>
          <w:i/>
          <w:iCs/>
        </w:rPr>
        <w:t xml:space="preserve">International Journal of Behavioral Medicine</w:t>
      </w:r>
      <w:r>
        <w:t xml:space="preserve">. 2017;24:481–92. doi:</w:t>
      </w:r>
      <w:r>
        <w:t xml:space="preserve"> </w:t>
      </w:r>
      <w:hyperlink r:id="rId116">
        <w:r>
          <w:rPr>
            <w:rStyle w:val="Hyperlink"/>
          </w:rPr>
          <w:t xml:space="preserve">10.1007/s12529-016-9609-0</w:t>
        </w:r>
      </w:hyperlink>
    </w:p>
    <w:bookmarkEnd w:id="117"/>
    <w:bookmarkStart w:id="119" w:name="ref-rileyUsingIndividualParticipant2023"/>
    <w:p>
      <w:pPr>
        <w:pStyle w:val="Literaturverzeichnis"/>
      </w:pPr>
      <w:r>
        <w:t xml:space="preserve">29</w:t>
      </w:r>
      <w:r>
        <w:t xml:space="preserve"> </w:t>
      </w:r>
      <w:r>
        <w:t xml:space="preserve">	</w:t>
      </w:r>
      <w:r>
        <w:t xml:space="preserve">Riley RD, Dias S, Donegan S,</w:t>
      </w:r>
      <w:r>
        <w:t xml:space="preserve"> </w:t>
      </w:r>
      <w:r>
        <w:rPr>
          <w:i/>
          <w:iCs/>
        </w:rPr>
        <w:t xml:space="preserve">et al.</w:t>
      </w:r>
      <w:r>
        <w:t xml:space="preserve"> Using individual participant data to improve network meta-analysis projects.</w:t>
      </w:r>
      <w:r>
        <w:t xml:space="preserve"> </w:t>
      </w:r>
      <w:r>
        <w:rPr>
          <w:i/>
          <w:iCs/>
        </w:rPr>
        <w:t xml:space="preserve">BMJ Evidence-Based Medicine</w:t>
      </w:r>
      <w:r>
        <w:t xml:space="preserve">. 2023;28:197–203. doi:</w:t>
      </w:r>
      <w:r>
        <w:t xml:space="preserve"> </w:t>
      </w:r>
      <w:hyperlink r:id="rId118">
        <w:r>
          <w:rPr>
            <w:rStyle w:val="Hyperlink"/>
          </w:rPr>
          <w:t xml:space="preserve">10.1136/bmjebm-2022-111931</w:t>
        </w:r>
      </w:hyperlink>
    </w:p>
    <w:bookmarkEnd w:id="119"/>
    <w:bookmarkStart w:id="121" w:name="Xa0cbe05eccacccf17bde02d7669b1fb01f31efd"/>
    <w:p>
      <w:pPr>
        <w:pStyle w:val="Literaturverzeichnis"/>
      </w:pPr>
      <w:r>
        <w:t xml:space="preserve">30</w:t>
      </w:r>
      <w:r>
        <w:t xml:space="preserve"> </w:t>
      </w:r>
      <w:r>
        <w:t xml:space="preserve">	</w:t>
      </w:r>
      <w:r>
        <w:t xml:space="preserve">Ioannidis J. Next-generation systematic reviews: Prospective meta-analysis, individual-level data, networks and umbrella reviews.</w:t>
      </w:r>
      <w:r>
        <w:t xml:space="preserve"> </w:t>
      </w:r>
      <w:r>
        <w:rPr>
          <w:i/>
          <w:iCs/>
        </w:rPr>
        <w:t xml:space="preserve">British Journal of Sports Medicine</w:t>
      </w:r>
      <w:r>
        <w:t xml:space="preserve">. 2017;51:1456–8. doi:</w:t>
      </w:r>
      <w:r>
        <w:t xml:space="preserve"> </w:t>
      </w:r>
      <w:hyperlink r:id="rId120">
        <w:r>
          <w:rPr>
            <w:rStyle w:val="Hyperlink"/>
          </w:rPr>
          <w:t xml:space="preserve">10.1136/bjsports-2017-097621</w:t>
        </w:r>
      </w:hyperlink>
    </w:p>
    <w:bookmarkEnd w:id="121"/>
    <w:bookmarkStart w:id="123" w:name="X48b2c7764fd235bdd97ded4effee72a4c88fe29"/>
    <w:p>
      <w:pPr>
        <w:pStyle w:val="Literaturverzeichnis"/>
      </w:pPr>
      <w:r>
        <w:t xml:space="preserve">31</w:t>
      </w:r>
      <w:r>
        <w:t xml:space="preserve"> </w:t>
      </w:r>
      <w:r>
        <w:t xml:space="preserve">	</w:t>
      </w:r>
      <w:r>
        <w:t xml:space="preserve">Hinde S, Spackman E. Bidirectional</w:t>
      </w:r>
      <w:r>
        <w:t xml:space="preserve"> </w:t>
      </w:r>
      <w:r>
        <w:t xml:space="preserve">Citation Searching</w:t>
      </w:r>
      <w:r>
        <w:t xml:space="preserve"> </w:t>
      </w:r>
      <w:r>
        <w:t xml:space="preserve">to</w:t>
      </w:r>
      <w:r>
        <w:t xml:space="preserve"> </w:t>
      </w:r>
      <w:r>
        <w:t xml:space="preserve">Completion</w:t>
      </w:r>
      <w:r>
        <w:t xml:space="preserve">:</w:t>
      </w:r>
      <w:r>
        <w:t xml:space="preserve"> </w:t>
      </w:r>
      <w:r>
        <w:t xml:space="preserve">An Exploration</w:t>
      </w:r>
      <w:r>
        <w:t xml:space="preserve"> </w:t>
      </w:r>
      <w:r>
        <w:t xml:space="preserve">of</w:t>
      </w:r>
      <w:r>
        <w:t xml:space="preserve"> </w:t>
      </w:r>
      <w:r>
        <w:t xml:space="preserve">Literature Searching Methods</w:t>
      </w:r>
      <w:r>
        <w:t xml:space="preserve">.</w:t>
      </w:r>
      <w:r>
        <w:t xml:space="preserve"> </w:t>
      </w:r>
      <w:r>
        <w:rPr>
          <w:i/>
          <w:iCs/>
        </w:rPr>
        <w:t xml:space="preserve">PharmacoEconomics</w:t>
      </w:r>
      <w:r>
        <w:t xml:space="preserve">. 2015;33:5–11. doi:</w:t>
      </w:r>
      <w:r>
        <w:t xml:space="preserve"> </w:t>
      </w:r>
      <w:hyperlink r:id="rId122">
        <w:r>
          <w:rPr>
            <w:rStyle w:val="Hyperlink"/>
          </w:rPr>
          <w:t xml:space="preserve">10.1007/s40273-014-0205-3</w:t>
        </w:r>
      </w:hyperlink>
    </w:p>
    <w:bookmarkEnd w:id="123"/>
    <w:bookmarkStart w:id="125" w:name="ref-miguelesGGIRResearchCommunity2019"/>
    <w:p>
      <w:pPr>
        <w:pStyle w:val="Literaturverzeichnis"/>
      </w:pPr>
      <w:r>
        <w:t xml:space="preserve">32</w:t>
      </w:r>
      <w:r>
        <w:t xml:space="preserve"> </w:t>
      </w:r>
      <w:r>
        <w:t xml:space="preserve">	</w:t>
      </w:r>
      <w:r>
        <w:t xml:space="preserve">Migueles JH, Rowlands AV, Huber F,</w:t>
      </w:r>
      <w:r>
        <w:t xml:space="preserve"> </w:t>
      </w:r>
      <w:r>
        <w:rPr>
          <w:i/>
          <w:iCs/>
        </w:rPr>
        <w:t xml:space="preserve">et al.</w:t>
      </w:r>
      <w:r>
        <w:t xml:space="preserve"> </w:t>
      </w:r>
      <w:r>
        <w:t xml:space="preserve">GGIR</w:t>
      </w:r>
      <w:r>
        <w:t xml:space="preserve">:</w:t>
      </w:r>
      <w:r>
        <w:t xml:space="preserve"> </w:t>
      </w:r>
      <w:r>
        <w:t xml:space="preserve">A Research Community</w:t>
      </w:r>
      <w:r>
        <w:t xml:space="preserve">–</w:t>
      </w:r>
      <w:r>
        <w:t xml:space="preserve">Driven Open Source R Package</w:t>
      </w:r>
      <w:r>
        <w:t xml:space="preserve"> </w:t>
      </w:r>
      <w:r>
        <w:t xml:space="preserve">for</w:t>
      </w:r>
      <w:r>
        <w:t xml:space="preserve"> </w:t>
      </w:r>
      <w:r>
        <w:t xml:space="preserve">Generating Physical Activity</w:t>
      </w:r>
      <w:r>
        <w:t xml:space="preserve"> </w:t>
      </w:r>
      <w:r>
        <w:t xml:space="preserve">and</w:t>
      </w:r>
      <w:r>
        <w:t xml:space="preserve"> </w:t>
      </w:r>
      <w:r>
        <w:t xml:space="preserve">Sleep Outcomes From Multi-Day Raw Accelerometer Data</w:t>
      </w:r>
      <w:r>
        <w:t xml:space="preserve">.</w:t>
      </w:r>
      <w:r>
        <w:t xml:space="preserve"> </w:t>
      </w:r>
      <w:r>
        <w:rPr>
          <w:i/>
          <w:iCs/>
        </w:rPr>
        <w:t xml:space="preserve">Journal for the Measurement of Physical Behaviour</w:t>
      </w:r>
      <w:r>
        <w:t xml:space="preserve">. 2019;2:188–96. doi:</w:t>
      </w:r>
      <w:r>
        <w:t xml:space="preserve"> </w:t>
      </w:r>
      <w:hyperlink r:id="rId124">
        <w:r>
          <w:rPr>
            <w:rStyle w:val="Hyperlink"/>
          </w:rPr>
          <w:t xml:space="preserve">10.1123/jmpb.2018-0063</w:t>
        </w:r>
      </w:hyperlink>
    </w:p>
    <w:bookmarkEnd w:id="125"/>
    <w:bookmarkStart w:id="127" w:name="ref-vanheesEstimatingSleepParameters2018"/>
    <w:p>
      <w:pPr>
        <w:pStyle w:val="Literaturverzeichnis"/>
      </w:pPr>
      <w:r>
        <w:t xml:space="preserve">33</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Scientific Reports</w:t>
      </w:r>
      <w:r>
        <w:t xml:space="preserve">. 2018;8. doi:</w:t>
      </w:r>
      <w:r>
        <w:t xml:space="preserve"> </w:t>
      </w:r>
      <w:hyperlink r:id="rId126">
        <w:r>
          <w:rPr>
            <w:rStyle w:val="Hyperlink"/>
          </w:rPr>
          <w:t xml:space="preserve">10.1038/s41598-018-31266-z</w:t>
        </w:r>
      </w:hyperlink>
    </w:p>
    <w:bookmarkEnd w:id="127"/>
    <w:bookmarkStart w:id="129" w:name="Xbe20fa38378946dc0b1773dd99972809ef5fd5a"/>
    <w:p>
      <w:pPr>
        <w:pStyle w:val="Literaturverzeichnis"/>
      </w:pPr>
      <w:r>
        <w:t xml:space="preserve">34</w:t>
      </w:r>
      <w:r>
        <w:t xml:space="preserve"> </w:t>
      </w:r>
      <w:r>
        <w:t xml:space="preserve">	</w:t>
      </w:r>
      <w:r>
        <w:t xml:space="preserve">Rowlands AV, Plekhanova T, Yates T,</w:t>
      </w:r>
      <w:r>
        <w:t xml:space="preserve"> </w:t>
      </w:r>
      <w:r>
        <w:rPr>
          <w:i/>
          <w:iCs/>
        </w:rPr>
        <w:t xml:space="preserve">et al.</w:t>
      </w:r>
      <w:r>
        <w:t xml:space="preserve"> Providing a</w:t>
      </w:r>
      <w:r>
        <w:t xml:space="preserve"> </w:t>
      </w:r>
      <w:r>
        <w:t xml:space="preserve">Basis</w:t>
      </w:r>
      <w:r>
        <w:t xml:space="preserve"> </w:t>
      </w:r>
      <w:r>
        <w:t xml:space="preserve">for</w:t>
      </w:r>
      <w:r>
        <w:t xml:space="preserve"> </w:t>
      </w:r>
      <w:r>
        <w:t xml:space="preserve">Harmonization</w:t>
      </w:r>
      <w:r>
        <w:t xml:space="preserve"> </w:t>
      </w:r>
      <w:r>
        <w:t xml:space="preserve">of</w:t>
      </w:r>
      <w:r>
        <w:t xml:space="preserve"> </w:t>
      </w:r>
      <w:r>
        <w:t xml:space="preserve">Accelerometer-Assessed Physical Activity Outcomes Across Epidemiological Datasets</w:t>
      </w:r>
      <w:r>
        <w:t xml:space="preserve">.</w:t>
      </w:r>
      <w:r>
        <w:t xml:space="preserve"> </w:t>
      </w:r>
      <w:r>
        <w:rPr>
          <w:i/>
          <w:iCs/>
        </w:rPr>
        <w:t xml:space="preserve">Journal for the Measurement of Physical Behaviour</w:t>
      </w:r>
      <w:r>
        <w:t xml:space="preserve">. 2019;2:131–42. doi:</w:t>
      </w:r>
      <w:r>
        <w:t xml:space="preserve"> </w:t>
      </w:r>
      <w:hyperlink r:id="rId128">
        <w:r>
          <w:rPr>
            <w:rStyle w:val="Hyperlink"/>
          </w:rPr>
          <w:t xml:space="preserve">10.1123/jmpb.2018-0073</w:t>
        </w:r>
      </w:hyperlink>
    </w:p>
    <w:bookmarkEnd w:id="129"/>
    <w:bookmarkStart w:id="131" w:name="X155331e5a07a4ff18d5e69a4b741908c4f42ffc"/>
    <w:p>
      <w:pPr>
        <w:pStyle w:val="Literaturverzeichnis"/>
      </w:pPr>
      <w:r>
        <w:t xml:space="preserve">35</w:t>
      </w:r>
      <w:r>
        <w:t xml:space="preserve"> </w:t>
      </w:r>
      <w:r>
        <w:t xml:space="preserve">	</w:t>
      </w:r>
      <w:r>
        <w:t xml:space="preserve">Matricciani L, Bin YS, Lallukka T,</w:t>
      </w:r>
      <w:r>
        <w:t xml:space="preserve"> </w:t>
      </w:r>
      <w:r>
        <w:rPr>
          <w:i/>
          <w:iCs/>
        </w:rPr>
        <w:t xml:space="preserve">et al.</w:t>
      </w:r>
      <w:r>
        <w:t xml:space="preserve"> Rethinking the sleep-health link.</w:t>
      </w:r>
      <w:r>
        <w:t xml:space="preserve"> </w:t>
      </w:r>
      <w:r>
        <w:rPr>
          <w:i/>
          <w:iCs/>
        </w:rPr>
        <w:t xml:space="preserve">Sleep Health</w:t>
      </w:r>
      <w:r>
        <w:t xml:space="preserve">. 2018;4:339–48. doi:</w:t>
      </w:r>
      <w:r>
        <w:t xml:space="preserve"> </w:t>
      </w:r>
      <w:hyperlink r:id="rId130">
        <w:r>
          <w:rPr>
            <w:rStyle w:val="Hyperlink"/>
          </w:rPr>
          <w:t xml:space="preserve">10.1016/j.sleh.2018.05.004</w:t>
        </w:r>
      </w:hyperlink>
    </w:p>
    <w:bookmarkEnd w:id="131"/>
    <w:bookmarkStart w:id="133" w:name="ref-beiMeanSystematicReview2016"/>
    <w:p>
      <w:pPr>
        <w:pStyle w:val="Literaturverzeichnis"/>
      </w:pPr>
      <w:r>
        <w:t xml:space="preserve">36</w:t>
      </w:r>
      <w:r>
        <w:t xml:space="preserve"> </w:t>
      </w:r>
      <w:r>
        <w:t xml:space="preserve">	</w:t>
      </w:r>
      <w:r>
        <w:t xml:space="preserve">Bei B, Wiley JF, Trinder J,</w:t>
      </w:r>
      <w:r>
        <w:t xml:space="preserve"> </w:t>
      </w:r>
      <w:r>
        <w:rPr>
          <w:i/>
          <w:iCs/>
        </w:rPr>
        <w:t xml:space="preserve">et al.</w:t>
      </w:r>
      <w:r>
        <w:t xml:space="preserve"> Beyond the mean:</w:t>
      </w:r>
      <w:r>
        <w:t xml:space="preserve"> </w:t>
      </w:r>
      <w:r>
        <w:t xml:space="preserve">A</w:t>
      </w:r>
      <w:r>
        <w:t xml:space="preserve"> </w:t>
      </w:r>
      <w:r>
        <w:t xml:space="preserve">systematic review on the correlates of daily intraindividual variability of sleep/wake patterns.</w:t>
      </w:r>
      <w:r>
        <w:t xml:space="preserve"> </w:t>
      </w:r>
      <w:r>
        <w:rPr>
          <w:i/>
          <w:iCs/>
        </w:rPr>
        <w:t xml:space="preserve">Sleep Medicine Reviews</w:t>
      </w:r>
      <w:r>
        <w:t xml:space="preserve">. 2016;28:108–24. doi:</w:t>
      </w:r>
      <w:r>
        <w:t xml:space="preserve"> </w:t>
      </w:r>
      <w:hyperlink r:id="rId132">
        <w:r>
          <w:rPr>
            <w:rStyle w:val="Hyperlink"/>
          </w:rPr>
          <w:t xml:space="preserve">10.1016/j.smrv.2015.06.003</w:t>
        </w:r>
      </w:hyperlink>
    </w:p>
    <w:bookmarkEnd w:id="133"/>
    <w:bookmarkStart w:id="135" w:name="ref-buysseSleepHealthCan2014"/>
    <w:p>
      <w:pPr>
        <w:pStyle w:val="Literaturverzeichnis"/>
      </w:pPr>
      <w:r>
        <w:t xml:space="preserve">37</w:t>
      </w:r>
      <w:r>
        <w:t xml:space="preserve"> </w:t>
      </w:r>
      <w:r>
        <w:t xml:space="preserve">	</w:t>
      </w:r>
      <w:r>
        <w:t xml:space="preserve">Buysse DJ. Sleep</w:t>
      </w:r>
      <w:r>
        <w:t xml:space="preserve"> </w:t>
      </w:r>
      <w:r>
        <w:t xml:space="preserve">Health</w:t>
      </w:r>
      <w:r>
        <w:t xml:space="preserve">:</w:t>
      </w:r>
      <w:r>
        <w:t xml:space="preserve"> </w:t>
      </w:r>
      <w:r>
        <w:t xml:space="preserve">Can We Define It</w:t>
      </w:r>
      <w:r>
        <w:t xml:space="preserve">?</w:t>
      </w:r>
      <w:r>
        <w:t xml:space="preserve"> </w:t>
      </w:r>
      <w:r>
        <w:t xml:space="preserve">Does It Matter</w:t>
      </w:r>
      <w:r>
        <w:t xml:space="preserve">?</w:t>
      </w:r>
      <w:r>
        <w:t xml:space="preserve"> </w:t>
      </w:r>
      <w:r>
        <w:rPr>
          <w:i/>
          <w:iCs/>
        </w:rPr>
        <w:t xml:space="preserve">Sleep</w:t>
      </w:r>
      <w:r>
        <w:t xml:space="preserve">. 2014;37:9–17. doi:</w:t>
      </w:r>
      <w:r>
        <w:t xml:space="preserve"> </w:t>
      </w:r>
      <w:hyperlink r:id="rId134">
        <w:r>
          <w:rPr>
            <w:rStyle w:val="Hyperlink"/>
          </w:rPr>
          <w:t xml:space="preserve">10.5665/sleep.3298</w:t>
        </w:r>
      </w:hyperlink>
    </w:p>
    <w:bookmarkEnd w:id="135"/>
    <w:bookmarkStart w:id="137" w:name="Xe2e87edbed65f5843faddac76feabaeaee88f52"/>
    <w:p>
      <w:pPr>
        <w:pStyle w:val="Literaturverzeichnis"/>
      </w:pPr>
      <w:r>
        <w:t xml:space="preserve">38</w:t>
      </w:r>
      <w:r>
        <w:t xml:space="preserve"> </w:t>
      </w:r>
      <w:r>
        <w:t xml:space="preserve">	</w:t>
      </w:r>
      <w:r>
        <w:t xml:space="preserve">Lunsford-Avery JR, Engelhard MM, Navar AM,</w:t>
      </w:r>
      <w:r>
        <w:t xml:space="preserve"> </w:t>
      </w:r>
      <w:r>
        <w:rPr>
          <w:i/>
          <w:iCs/>
        </w:rPr>
        <w:t xml:space="preserve">et al.</w:t>
      </w:r>
      <w:r>
        <w:t xml:space="preserve"> Validation of the</w:t>
      </w:r>
      <w:r>
        <w:t xml:space="preserve"> </w:t>
      </w:r>
      <w:r>
        <w:t xml:space="preserve">Sleep Regularity Index</w:t>
      </w:r>
      <w:r>
        <w:t xml:space="preserve"> </w:t>
      </w:r>
      <w:r>
        <w:t xml:space="preserve">in</w:t>
      </w:r>
      <w:r>
        <w:t xml:space="preserve"> </w:t>
      </w:r>
      <w:r>
        <w:t xml:space="preserve">Older Adults</w:t>
      </w:r>
      <w:r>
        <w:t xml:space="preserve"> </w:t>
      </w:r>
      <w:r>
        <w:t xml:space="preserve">and</w:t>
      </w:r>
      <w:r>
        <w:t xml:space="preserve"> </w:t>
      </w:r>
      <w:r>
        <w:t xml:space="preserve">Associations</w:t>
      </w:r>
      <w:r>
        <w:t xml:space="preserve"> </w:t>
      </w:r>
      <w:r>
        <w:t xml:space="preserve">with</w:t>
      </w:r>
      <w:r>
        <w:t xml:space="preserve"> </w:t>
      </w:r>
      <w:r>
        <w:t xml:space="preserve">Cardiometabolic Risk</w:t>
      </w:r>
      <w:r>
        <w:t xml:space="preserve">.</w:t>
      </w:r>
      <w:r>
        <w:t xml:space="preserve"> </w:t>
      </w:r>
      <w:r>
        <w:rPr>
          <w:i/>
          <w:iCs/>
        </w:rPr>
        <w:t xml:space="preserve">Scientific Reports</w:t>
      </w:r>
      <w:r>
        <w:t xml:space="preserve">. 2018;8. doi:</w:t>
      </w:r>
      <w:r>
        <w:t xml:space="preserve"> </w:t>
      </w:r>
      <w:hyperlink r:id="rId136">
        <w:r>
          <w:rPr>
            <w:rStyle w:val="Hyperlink"/>
          </w:rPr>
          <w:t xml:space="preserve">10.1038/s41598-018-32402-5</w:t>
        </w:r>
      </w:hyperlink>
    </w:p>
    <w:bookmarkEnd w:id="137"/>
    <w:bookmarkStart w:id="139" w:name="ref-phillipsIrregularSleepWake2017"/>
    <w:p>
      <w:pPr>
        <w:pStyle w:val="Literaturverzeichnis"/>
      </w:pPr>
      <w:r>
        <w:t xml:space="preserve">39</w:t>
      </w:r>
      <w:r>
        <w:t xml:space="preserve"> </w:t>
      </w:r>
      <w:r>
        <w:t xml:space="preserve">	</w:t>
      </w:r>
      <w:r>
        <w:t xml:space="preserve">Phillips AJK, Clerx WM, O’Brien CS,</w:t>
      </w:r>
      <w:r>
        <w:t xml:space="preserve"> </w:t>
      </w:r>
      <w:r>
        <w:rPr>
          <w:i/>
          <w:iCs/>
        </w:rPr>
        <w:t xml:space="preserve">et al.</w:t>
      </w:r>
      <w:r>
        <w:t xml:space="preserve"> Irregular sleep/wake patterns are associated with poorer academic performance and delayed circadian and sleep/wake timing.</w:t>
      </w:r>
      <w:r>
        <w:t xml:space="preserve"> </w:t>
      </w:r>
      <w:r>
        <w:rPr>
          <w:i/>
          <w:iCs/>
        </w:rPr>
        <w:t xml:space="preserve">Scientific Reports</w:t>
      </w:r>
      <w:r>
        <w:t xml:space="preserve">. 2017;7. doi:</w:t>
      </w:r>
      <w:r>
        <w:t xml:space="preserve"> </w:t>
      </w:r>
      <w:hyperlink r:id="rId138">
        <w:r>
          <w:rPr>
            <w:rStyle w:val="Hyperlink"/>
          </w:rPr>
          <w:t xml:space="preserve">10.1038/s41598-017-03171-4</w:t>
        </w:r>
      </w:hyperlink>
    </w:p>
    <w:bookmarkEnd w:id="139"/>
    <w:bookmarkStart w:id="141" w:name="ref-ohayonNationalSleepFoundation2017"/>
    <w:p>
      <w:pPr>
        <w:pStyle w:val="Literaturverzeichnis"/>
      </w:pPr>
      <w:r>
        <w:t xml:space="preserve">40</w:t>
      </w:r>
      <w:r>
        <w:t xml:space="preserve"> </w:t>
      </w:r>
      <w:r>
        <w:t xml:space="preserve">	</w:t>
      </w:r>
      <w:r>
        <w:t xml:space="preserve">Ohayon M, Wickwire EM, Hirshkowitz M,</w:t>
      </w:r>
      <w:r>
        <w:t xml:space="preserve"> </w:t>
      </w:r>
      <w:r>
        <w:rPr>
          <w:i/>
          <w:iCs/>
        </w:rPr>
        <w:t xml:space="preserve">et al.</w:t>
      </w:r>
      <w:r>
        <w:t xml:space="preserve"> National</w:t>
      </w:r>
      <w:r>
        <w:t xml:space="preserve"> </w:t>
      </w:r>
      <w:r>
        <w:t xml:space="preserve">Sleep Foundation</w:t>
      </w:r>
      <w:r>
        <w:t xml:space="preserve">’s sleep quality recommendations: First report.</w:t>
      </w:r>
      <w:r>
        <w:t xml:space="preserve"> </w:t>
      </w:r>
      <w:r>
        <w:rPr>
          <w:i/>
          <w:iCs/>
        </w:rPr>
        <w:t xml:space="preserve">Sleep Health</w:t>
      </w:r>
      <w:r>
        <w:t xml:space="preserve">. 2017;3:6–19. doi:</w:t>
      </w:r>
      <w:r>
        <w:t xml:space="preserve"> </w:t>
      </w:r>
      <w:hyperlink r:id="rId140">
        <w:r>
          <w:rPr>
            <w:rStyle w:val="Hyperlink"/>
          </w:rPr>
          <w:t xml:space="preserve">10.1016/j.sleh.2016.11.006</w:t>
        </w:r>
      </w:hyperlink>
    </w:p>
    <w:bookmarkEnd w:id="141"/>
    <w:bookmarkStart w:id="143" w:name="X604bed0f69fd81ef683c99aa873c9b58e271a81"/>
    <w:p>
      <w:pPr>
        <w:pStyle w:val="Literaturverzeichnis"/>
      </w:pPr>
      <w:r>
        <w:t xml:space="preserve">41</w:t>
      </w:r>
      <w:r>
        <w:t xml:space="preserve"> </w:t>
      </w:r>
      <w:r>
        <w:t xml:space="preserve">	</w:t>
      </w:r>
      <w:r>
        <w:t xml:space="preserve">Rowlands AV. Moving</w:t>
      </w:r>
      <w:r>
        <w:t xml:space="preserve"> </w:t>
      </w:r>
      <w:r>
        <w:t xml:space="preserve">Forward With Accelerometer-Assessed Physical Activity</w:t>
      </w:r>
      <w:r>
        <w:t xml:space="preserve">:</w:t>
      </w:r>
      <w:r>
        <w:t xml:space="preserve"> </w:t>
      </w:r>
      <w:r>
        <w:t xml:space="preserve">Two Strategies</w:t>
      </w:r>
      <w:r>
        <w:t xml:space="preserve"> </w:t>
      </w:r>
      <w:r>
        <w:t xml:space="preserve">to</w:t>
      </w:r>
      <w:r>
        <w:t xml:space="preserve"> </w:t>
      </w:r>
      <w:r>
        <w:t xml:space="preserve">Ensure Meaningful</w:t>
      </w:r>
      <w:r>
        <w:t xml:space="preserve">,</w:t>
      </w:r>
      <w:r>
        <w:t xml:space="preserve"> </w:t>
      </w:r>
      <w:r>
        <w:t xml:space="preserve">Interpretable</w:t>
      </w:r>
      <w:r>
        <w:t xml:space="preserve">, and</w:t>
      </w:r>
      <w:r>
        <w:t xml:space="preserve"> </w:t>
      </w:r>
      <w:r>
        <w:t xml:space="preserve">Comparable Measures</w:t>
      </w:r>
      <w:r>
        <w:t xml:space="preserve">.</w:t>
      </w:r>
      <w:r>
        <w:t xml:space="preserve"> </w:t>
      </w:r>
      <w:r>
        <w:rPr>
          <w:i/>
          <w:iCs/>
        </w:rPr>
        <w:t xml:space="preserve">Pediatric Exercise Science</w:t>
      </w:r>
      <w:r>
        <w:t xml:space="preserve">. 2018;30:450–6. doi:</w:t>
      </w:r>
      <w:r>
        <w:t xml:space="preserve"> </w:t>
      </w:r>
      <w:hyperlink r:id="rId142">
        <w:r>
          <w:rPr>
            <w:rStyle w:val="Hyperlink"/>
          </w:rPr>
          <w:t xml:space="preserve">10.1123/pes.2018-0201</w:t>
        </w:r>
      </w:hyperlink>
    </w:p>
    <w:bookmarkEnd w:id="143"/>
    <w:bookmarkStart w:id="145" w:name="X43174f17c57b130f8bcfaa5ce76066a2d121af0"/>
    <w:p>
      <w:pPr>
        <w:pStyle w:val="Literaturverzeichnis"/>
      </w:pPr>
      <w:r>
        <w:t xml:space="preserve">42</w:t>
      </w:r>
      <w:r>
        <w:t xml:space="preserve"> </w:t>
      </w:r>
      <w:r>
        <w:t xml:space="preserve">	</w:t>
      </w:r>
      <w:r>
        <w:t xml:space="preserve">Rowlands AV, Dawkins NP, Maylor B,</w:t>
      </w:r>
      <w:r>
        <w:t xml:space="preserve"> </w:t>
      </w:r>
      <w:r>
        <w:rPr>
          <w:i/>
          <w:iCs/>
        </w:rPr>
        <w:t xml:space="preserve">et al.</w:t>
      </w:r>
      <w:r>
        <w:t xml:space="preserve"> Enhancing the value of accelerometer-assessed physical activity: Meaningful visual comparisons of data-driven translational accelerometer metrics.</w:t>
      </w:r>
      <w:r>
        <w:t xml:space="preserve"> </w:t>
      </w:r>
      <w:r>
        <w:rPr>
          <w:i/>
          <w:iCs/>
        </w:rPr>
        <w:t xml:space="preserve">Sports Medicine - Open</w:t>
      </w:r>
      <w:r>
        <w:t xml:space="preserve">. 2019;5. doi:</w:t>
      </w:r>
      <w:r>
        <w:t xml:space="preserve"> </w:t>
      </w:r>
      <w:hyperlink r:id="rId144">
        <w:r>
          <w:rPr>
            <w:rStyle w:val="Hyperlink"/>
          </w:rPr>
          <w:t xml:space="preserve">10.1186/s40798-019-0225-9</w:t>
        </w:r>
      </w:hyperlink>
    </w:p>
    <w:bookmarkEnd w:id="145"/>
    <w:bookmarkStart w:id="147" w:name="ref-rowlandsDatadrivenMeaningfulEasy2019"/>
    <w:p>
      <w:pPr>
        <w:pStyle w:val="Literaturverzeichnis"/>
      </w:pPr>
      <w:r>
        <w:t xml:space="preserve">43</w:t>
      </w:r>
      <w:r>
        <w:t xml:space="preserve"> </w:t>
      </w:r>
      <w:r>
        <w:t xml:space="preserve">	</w:t>
      </w:r>
      <w:r>
        <w:t xml:space="preserve">Rowlands AV, Sherar LB, Fairclough SJ,</w:t>
      </w:r>
      <w:r>
        <w:t xml:space="preserve"> </w:t>
      </w:r>
      <w:r>
        <w:rPr>
          <w:i/>
          <w:iCs/>
        </w:rPr>
        <w:t xml:space="preserve">et al.</w:t>
      </w:r>
      <w:r>
        <w:t xml:space="preserve"> A data-driven, meaningful, easy to interpret, standardised accelerometer outcome variable for global surveillance.</w:t>
      </w:r>
      <w:r>
        <w:t xml:space="preserve"> </w:t>
      </w:r>
      <w:r>
        <w:rPr>
          <w:i/>
          <w:iCs/>
        </w:rPr>
        <w:t xml:space="preserve">Journal of Science and Medicine in Sport</w:t>
      </w:r>
      <w:r>
        <w:t xml:space="preserve">. 2019;22:1132–8. doi:</w:t>
      </w:r>
      <w:r>
        <w:t xml:space="preserve"> </w:t>
      </w:r>
      <w:hyperlink r:id="rId146">
        <w:r>
          <w:rPr>
            <w:rStyle w:val="Hyperlink"/>
          </w:rPr>
          <w:t xml:space="preserve">10.1016/j.jsams.2019.06.016</w:t>
        </w:r>
      </w:hyperlink>
    </w:p>
    <w:bookmarkEnd w:id="147"/>
    <w:bookmarkStart w:id="149" w:name="ref-gabaHowShortSleepers2020"/>
    <w:p>
      <w:pPr>
        <w:pStyle w:val="Literaturverzeichnis"/>
      </w:pPr>
      <w:r>
        <w:t xml:space="preserve">44</w:t>
      </w:r>
      <w:r>
        <w:t xml:space="preserve"> </w:t>
      </w:r>
      <w:r>
        <w:t xml:space="preserve">	</w:t>
      </w:r>
      <w:r>
        <w:t xml:space="preserve">Gába A, Dygrýn J, Štefelová N,</w:t>
      </w:r>
      <w:r>
        <w:t xml:space="preserve"> </w:t>
      </w:r>
      <w:r>
        <w:rPr>
          <w:i/>
          <w:iCs/>
        </w:rPr>
        <w:t xml:space="preserve">et al.</w:t>
      </w:r>
      <w:r>
        <w:t xml:space="preserve"> How do short sleepers use extra waking hours?</w:t>
      </w:r>
      <w:r>
        <w:t xml:space="preserve"> </w:t>
      </w:r>
      <w:r>
        <w:t xml:space="preserve">A</w:t>
      </w:r>
      <w:r>
        <w:t xml:space="preserve"> </w:t>
      </w:r>
      <w:r>
        <w:t xml:space="preserve">compositional analysis of 24-h time-use patterns among children and adolescents.</w:t>
      </w:r>
      <w:r>
        <w:t xml:space="preserve"> </w:t>
      </w:r>
      <w:r>
        <w:rPr>
          <w:i/>
          <w:iCs/>
        </w:rPr>
        <w:t xml:space="preserve">International Journal of Behavioral Nutrition and Physical Activity</w:t>
      </w:r>
      <w:r>
        <w:t xml:space="preserve">. 2020;17. doi:</w:t>
      </w:r>
      <w:r>
        <w:t xml:space="preserve"> </w:t>
      </w:r>
      <w:hyperlink r:id="rId148">
        <w:r>
          <w:rPr>
            <w:rStyle w:val="Hyperlink"/>
          </w:rPr>
          <w:t xml:space="preserve">10.1186/s12966-020-01004-8</w:t>
        </w:r>
      </w:hyperlink>
    </w:p>
    <w:bookmarkEnd w:id="149"/>
    <w:bookmarkStart w:id="151" w:name="ref-vanheesSeparatingMovementGravity2013"/>
    <w:p>
      <w:pPr>
        <w:pStyle w:val="Literaturverzeichnis"/>
      </w:pPr>
      <w:r>
        <w:t xml:space="preserve">45</w:t>
      </w:r>
      <w:r>
        <w:t xml:space="preserve"> </w:t>
      </w:r>
      <w:r>
        <w:t xml:space="preserve">	</w:t>
      </w:r>
      <w:r>
        <w:t xml:space="preserve">Van Hees VT, Gorzelniak L, Dean León EC,</w:t>
      </w:r>
      <w:r>
        <w:t xml:space="preserve"> </w:t>
      </w:r>
      <w:r>
        <w:rPr>
          <w:i/>
          <w:iCs/>
        </w:rPr>
        <w:t xml:space="preserve">et al.</w:t>
      </w:r>
      <w:r>
        <w:t xml:space="preserve"> Separating</w:t>
      </w:r>
      <w:r>
        <w:t xml:space="preserve"> </w:t>
      </w:r>
      <w:r>
        <w:t xml:space="preserve">Movement</w:t>
      </w:r>
      <w:r>
        <w:t xml:space="preserve"> </w:t>
      </w:r>
      <w:r>
        <w:t xml:space="preserve">and</w:t>
      </w:r>
      <w:r>
        <w:t xml:space="preserve"> </w:t>
      </w:r>
      <w:r>
        <w:t xml:space="preserve">Gravity Components</w:t>
      </w:r>
      <w:r>
        <w:t xml:space="preserve"> </w:t>
      </w:r>
      <w:r>
        <w:t xml:space="preserve">in an</w:t>
      </w:r>
      <w:r>
        <w:t xml:space="preserve"> </w:t>
      </w:r>
      <w:r>
        <w:t xml:space="preserve">Acceleration Signal</w:t>
      </w:r>
      <w:r>
        <w:t xml:space="preserve"> </w:t>
      </w:r>
      <w:r>
        <w:t xml:space="preserve">and</w:t>
      </w:r>
      <w:r>
        <w:t xml:space="preserve"> </w:t>
      </w:r>
      <w:r>
        <w:t xml:space="preserve">Implications</w:t>
      </w:r>
      <w:r>
        <w:t xml:space="preserve"> </w:t>
      </w:r>
      <w:r>
        <w:t xml:space="preserve">for the</w:t>
      </w:r>
      <w:r>
        <w:t xml:space="preserve"> </w:t>
      </w:r>
      <w:r>
        <w:t xml:space="preserve">Assessment</w:t>
      </w:r>
      <w:r>
        <w:t xml:space="preserve"> </w:t>
      </w:r>
      <w:r>
        <w:t xml:space="preserve">of</w:t>
      </w:r>
      <w:r>
        <w:t xml:space="preserve"> </w:t>
      </w:r>
      <w:r>
        <w:t xml:space="preserve">Human Daily Physical Activity</w:t>
      </w:r>
      <w:r>
        <w:t xml:space="preserve">.</w:t>
      </w:r>
      <w:r>
        <w:t xml:space="preserve"> </w:t>
      </w:r>
      <w:r>
        <w:rPr>
          <w:i/>
          <w:iCs/>
        </w:rPr>
        <w:t xml:space="preserve">PLoS ONE</w:t>
      </w:r>
      <w:r>
        <w:t xml:space="preserve">. 2013;8:e61691. doi:</w:t>
      </w:r>
      <w:r>
        <w:t xml:space="preserve"> </w:t>
      </w:r>
      <w:hyperlink r:id="rId150">
        <w:r>
          <w:rPr>
            <w:rStyle w:val="Hyperlink"/>
          </w:rPr>
          <w:t xml:space="preserve">10.1371/journal.pone.0061691</w:t>
        </w:r>
      </w:hyperlink>
    </w:p>
    <w:bookmarkEnd w:id="151"/>
    <w:bookmarkStart w:id="153" w:name="X022f3831132bc70b1c35b8637c58a02b68d7942"/>
    <w:p>
      <w:pPr>
        <w:pStyle w:val="Literaturverzeichnis"/>
      </w:pPr>
      <w:r>
        <w:t xml:space="preserve">46</w:t>
      </w:r>
      <w:r>
        <w:t xml:space="preserve"> </w:t>
      </w:r>
      <w:r>
        <w:t xml:space="preserve">	</w:t>
      </w:r>
      <w:r>
        <w:t xml:space="preserve">Weston SJ, Ritchie SJ, Rohrer JM,</w:t>
      </w:r>
      <w:r>
        <w:t xml:space="preserve"> </w:t>
      </w:r>
      <w:r>
        <w:rPr>
          <w:i/>
          <w:iCs/>
        </w:rPr>
        <w:t xml:space="preserve">et al.</w:t>
      </w:r>
      <w:r>
        <w:t xml:space="preserve"> Recommendations for</w:t>
      </w:r>
      <w:r>
        <w:t xml:space="preserve"> </w:t>
      </w:r>
      <w:r>
        <w:t xml:space="preserve">Increasing</w:t>
      </w:r>
      <w:r>
        <w:t xml:space="preserve"> </w:t>
      </w:r>
      <w:r>
        <w:t xml:space="preserve">the</w:t>
      </w:r>
      <w:r>
        <w:t xml:space="preserve"> </w:t>
      </w:r>
      <w:r>
        <w:t xml:space="preserve">Transparency</w:t>
      </w:r>
      <w:r>
        <w:t xml:space="preserve"> </w:t>
      </w:r>
      <w:r>
        <w:t xml:space="preserve">of</w:t>
      </w:r>
      <w:r>
        <w:t xml:space="preserve"> </w:t>
      </w:r>
      <w:r>
        <w:t xml:space="preserve">Analysis</w:t>
      </w:r>
      <w:r>
        <w:t xml:space="preserve"> </w:t>
      </w:r>
      <w:r>
        <w:t xml:space="preserve">of</w:t>
      </w:r>
      <w:r>
        <w:t xml:space="preserve"> </w:t>
      </w:r>
      <w:r>
        <w:t xml:space="preserve">Preexisting Data Sets</w:t>
      </w:r>
      <w:r>
        <w:t xml:space="preserve">.</w:t>
      </w:r>
      <w:r>
        <w:t xml:space="preserve"> </w:t>
      </w:r>
      <w:r>
        <w:rPr>
          <w:i/>
          <w:iCs/>
        </w:rPr>
        <w:t xml:space="preserve">Advances in Methods and Practices in Psychological Science</w:t>
      </w:r>
      <w:r>
        <w:t xml:space="preserve">. 2019;2:214–27. doi:</w:t>
      </w:r>
      <w:r>
        <w:t xml:space="preserve"> </w:t>
      </w:r>
      <w:hyperlink r:id="rId152">
        <w:r>
          <w:rPr>
            <w:rStyle w:val="Hyperlink"/>
          </w:rPr>
          <w:t xml:space="preserve">10.1177/2515245919848684</w:t>
        </w:r>
      </w:hyperlink>
    </w:p>
    <w:bookmarkEnd w:id="153"/>
    <w:bookmarkStart w:id="155" w:name="ref-maccounBlindAnalysisHide2015"/>
    <w:p>
      <w:pPr>
        <w:pStyle w:val="Literaturverzeichnis"/>
      </w:pPr>
      <w:r>
        <w:t xml:space="preserve">47</w:t>
      </w:r>
      <w:r>
        <w:t xml:space="preserve"> </w:t>
      </w:r>
      <w:r>
        <w:t xml:space="preserve">	</w:t>
      </w:r>
      <w:r>
        <w:t xml:space="preserve">MacCoun R, Perlmutter S. Blind analysis:</w:t>
      </w:r>
      <w:r>
        <w:t xml:space="preserve"> </w:t>
      </w:r>
      <w:r>
        <w:t xml:space="preserve">Hide</w:t>
      </w:r>
      <w:r>
        <w:t xml:space="preserve"> </w:t>
      </w:r>
      <w:r>
        <w:t xml:space="preserve">results to seek the truth.</w:t>
      </w:r>
      <w:r>
        <w:t xml:space="preserve"> </w:t>
      </w:r>
      <w:r>
        <w:rPr>
          <w:i/>
          <w:iCs/>
        </w:rPr>
        <w:t xml:space="preserve">Nature</w:t>
      </w:r>
      <w:r>
        <w:t xml:space="preserve">. 2015;526:187–9. doi:</w:t>
      </w:r>
      <w:r>
        <w:t xml:space="preserve"> </w:t>
      </w:r>
      <w:hyperlink r:id="rId154">
        <w:r>
          <w:rPr>
            <w:rStyle w:val="Hyperlink"/>
          </w:rPr>
          <w:t xml:space="preserve">10.1038/526187a</w:t>
        </w:r>
      </w:hyperlink>
    </w:p>
    <w:bookmarkEnd w:id="155"/>
    <w:bookmarkStart w:id="157" w:name="ref-curranIntegrativeDataAnalysis2009"/>
    <w:p>
      <w:pPr>
        <w:pStyle w:val="Literaturverzeichnis"/>
      </w:pPr>
      <w:r>
        <w:t xml:space="preserve">48</w:t>
      </w:r>
      <w:r>
        <w:t xml:space="preserve"> </w:t>
      </w:r>
      <w:r>
        <w:t xml:space="preserve">	</w:t>
      </w:r>
      <w:r>
        <w:t xml:space="preserve">Curran PJ, Hussong AM. Integrative data analysis:</w:t>
      </w:r>
      <w:r>
        <w:t xml:space="preserve"> </w:t>
      </w:r>
      <w:r>
        <w:t xml:space="preserve">The</w:t>
      </w:r>
      <w:r>
        <w:t xml:space="preserve"> </w:t>
      </w:r>
      <w:r>
        <w:t xml:space="preserve">simultaneous analysis of multiple data sets.</w:t>
      </w:r>
      <w:r>
        <w:t xml:space="preserve"> </w:t>
      </w:r>
      <w:r>
        <w:rPr>
          <w:i/>
          <w:iCs/>
        </w:rPr>
        <w:t xml:space="preserve">Psychological Methods</w:t>
      </w:r>
      <w:r>
        <w:t xml:space="preserve">. 2009;14:81–100. doi:</w:t>
      </w:r>
      <w:r>
        <w:t xml:space="preserve"> </w:t>
      </w:r>
      <w:hyperlink r:id="rId156">
        <w:r>
          <w:rPr>
            <w:rStyle w:val="Hyperlink"/>
          </w:rPr>
          <w:t xml:space="preserve">10.1037/a0015914</w:t>
        </w:r>
      </w:hyperlink>
    </w:p>
    <w:bookmarkEnd w:id="157"/>
    <w:bookmarkEnd w:id="158"/>
    <w:p>
      <w:r>
        <w:br w:type="page"/>
      </w:r>
    </w:p>
    <w:bookmarkEnd w:id="159"/>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1" Target="media/rId41.jpg"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35" Target="media/rId35.jpg" /><Relationship Type="http://schemas.openxmlformats.org/officeDocument/2006/relationships/image" Id="rId30" Target="media/rId30.jpg" /><Relationship Type="http://schemas.openxmlformats.org/officeDocument/2006/relationships/hyperlink" Id="rId98" Target="https://doi.org/10.1007/s00408-013-9511-3" TargetMode="External" /><Relationship Type="http://schemas.openxmlformats.org/officeDocument/2006/relationships/hyperlink" Id="rId78" Target="https://doi.org/10.1007/s10865-015-9617-6" TargetMode="External" /><Relationship Type="http://schemas.openxmlformats.org/officeDocument/2006/relationships/hyperlink" Id="rId116" Target="https://doi.org/10.1007/s12529-016-9609-0" TargetMode="External" /><Relationship Type="http://schemas.openxmlformats.org/officeDocument/2006/relationships/hyperlink" Id="rId122" Target="https://doi.org/10.1007/s40273-014-0205-3" TargetMode="External" /><Relationship Type="http://schemas.openxmlformats.org/officeDocument/2006/relationships/hyperlink" Id="rId110" Target="https://doi.org/10.1007/s40279-018-1015-0" TargetMode="External" /><Relationship Type="http://schemas.openxmlformats.org/officeDocument/2006/relationships/hyperlink" Id="rId114" Target="https://doi.org/10.1016/S1836-9553(12)70106-6" TargetMode="External" /><Relationship Type="http://schemas.openxmlformats.org/officeDocument/2006/relationships/hyperlink" Id="rId112" Target="https://doi.org/10.1016/j.anr.2020.01.003" TargetMode="External" /><Relationship Type="http://schemas.openxmlformats.org/officeDocument/2006/relationships/hyperlink" Id="rId94" Target="https://doi.org/10.1016/j.jfma.2018.02.008" TargetMode="External" /><Relationship Type="http://schemas.openxmlformats.org/officeDocument/2006/relationships/hyperlink" Id="rId102" Target="https://doi.org/10.1016/j.jpsychires.2018.11.004" TargetMode="External" /><Relationship Type="http://schemas.openxmlformats.org/officeDocument/2006/relationships/hyperlink" Id="rId146" Target="https://doi.org/10.1016/j.jsams.2019.06.016" TargetMode="External" /><Relationship Type="http://schemas.openxmlformats.org/officeDocument/2006/relationships/hyperlink" Id="rId108" Target="https://doi.org/10.1016/j.maturitas.2017.04.003" TargetMode="External" /><Relationship Type="http://schemas.openxmlformats.org/officeDocument/2006/relationships/hyperlink" Id="rId86" Target="https://doi.org/10.1016/j.rmed.2016.05.015" TargetMode="External" /><Relationship Type="http://schemas.openxmlformats.org/officeDocument/2006/relationships/hyperlink" Id="rId96" Target="https://doi.org/10.1016/j.sleep.2016.06.001" TargetMode="External" /><Relationship Type="http://schemas.openxmlformats.org/officeDocument/2006/relationships/hyperlink" Id="rId68" Target="https://doi.org/10.1016/j.sleep.2016.06.036" TargetMode="External" /><Relationship Type="http://schemas.openxmlformats.org/officeDocument/2006/relationships/hyperlink" Id="rId104" Target="https://doi.org/10.1016/j.sleep.2019.12.022" TargetMode="External" /><Relationship Type="http://schemas.openxmlformats.org/officeDocument/2006/relationships/hyperlink" Id="rId140" Target="https://doi.org/10.1016/j.sleh.2016.11.006" TargetMode="External" /><Relationship Type="http://schemas.openxmlformats.org/officeDocument/2006/relationships/hyperlink" Id="rId130" Target="https://doi.org/10.1016/j.sleh.2018.05.004" TargetMode="External" /><Relationship Type="http://schemas.openxmlformats.org/officeDocument/2006/relationships/hyperlink" Id="rId90" Target="https://doi.org/10.1016/j.smrv.2014.08.002" TargetMode="External" /><Relationship Type="http://schemas.openxmlformats.org/officeDocument/2006/relationships/hyperlink" Id="rId132" Target="https://doi.org/10.1016/j.smrv.2015.06.003" TargetMode="External" /><Relationship Type="http://schemas.openxmlformats.org/officeDocument/2006/relationships/hyperlink" Id="rId84" Target="https://doi.org/10.1016/j.smrv.2015.07.004" TargetMode="External" /><Relationship Type="http://schemas.openxmlformats.org/officeDocument/2006/relationships/hyperlink" Id="rId100" Target="https://doi.org/10.1016/j.smrv.2019.101226" TargetMode="External" /><Relationship Type="http://schemas.openxmlformats.org/officeDocument/2006/relationships/hyperlink" Id="rId82" Target="https://doi.org/10.1016/j.smrv.2020.101278" TargetMode="External" /><Relationship Type="http://schemas.openxmlformats.org/officeDocument/2006/relationships/hyperlink" Id="rId76" Target="https://doi.org/10.1016/j.smrv.2021.101489" TargetMode="External" /><Relationship Type="http://schemas.openxmlformats.org/officeDocument/2006/relationships/hyperlink" Id="rId156" Target="https://doi.org/10.1037/a0015914" TargetMode="External" /><Relationship Type="http://schemas.openxmlformats.org/officeDocument/2006/relationships/hyperlink" Id="rId154" Target="https://doi.org/10.1038/526187a" TargetMode="External" /><Relationship Type="http://schemas.openxmlformats.org/officeDocument/2006/relationships/hyperlink" Id="rId138" Target="https://doi.org/10.1038/s41598-017-03171-4" TargetMode="External" /><Relationship Type="http://schemas.openxmlformats.org/officeDocument/2006/relationships/hyperlink" Id="rId126" Target="https://doi.org/10.1038/s41598-018-31266-z" TargetMode="External" /><Relationship Type="http://schemas.openxmlformats.org/officeDocument/2006/relationships/hyperlink" Id="rId136" Target="https://doi.org/10.1038/s41598-018-32402-5" TargetMode="External" /><Relationship Type="http://schemas.openxmlformats.org/officeDocument/2006/relationships/hyperlink" Id="rId70" Target="https://doi.org/10.1111/bjhp.12391" TargetMode="External" /><Relationship Type="http://schemas.openxmlformats.org/officeDocument/2006/relationships/hyperlink" Id="rId92" Target="https://doi.org/10.1111/resp.13580" TargetMode="External" /><Relationship Type="http://schemas.openxmlformats.org/officeDocument/2006/relationships/hyperlink" Id="rId124" Target="https://doi.org/10.1123/jmpb.2018-0063" TargetMode="External" /><Relationship Type="http://schemas.openxmlformats.org/officeDocument/2006/relationships/hyperlink" Id="rId128" Target="https://doi.org/10.1123/jmpb.2018-0073" TargetMode="External" /><Relationship Type="http://schemas.openxmlformats.org/officeDocument/2006/relationships/hyperlink" Id="rId142" Target="https://doi.org/10.1123/pes.2018-0201" TargetMode="External" /><Relationship Type="http://schemas.openxmlformats.org/officeDocument/2006/relationships/hyperlink" Id="rId120" Target="https://doi.org/10.1136/bjsports-2017-097621" TargetMode="External" /><Relationship Type="http://schemas.openxmlformats.org/officeDocument/2006/relationships/hyperlink" Id="rId80" Target="https://doi.org/10.1136/bjsports-2020-102955" TargetMode="External" /><Relationship Type="http://schemas.openxmlformats.org/officeDocument/2006/relationships/hyperlink" Id="rId64" Target="https://doi.org/10.1136/bjsports-2021-104046" TargetMode="External" /><Relationship Type="http://schemas.openxmlformats.org/officeDocument/2006/relationships/hyperlink" Id="rId118" Target="https://doi.org/10.1136/bmjebm-2022-111931" TargetMode="External" /><Relationship Type="http://schemas.openxmlformats.org/officeDocument/2006/relationships/hyperlink" Id="rId66" Target="https://doi.org/10.1161/jaha.118.008552" TargetMode="External" /><Relationship Type="http://schemas.openxmlformats.org/officeDocument/2006/relationships/hyperlink" Id="rId152" Target="https://doi.org/10.1177/2515245919848684" TargetMode="External" /><Relationship Type="http://schemas.openxmlformats.org/officeDocument/2006/relationships/hyperlink" Id="rId148" Target="https://doi.org/10.1186/s12966-020-01004-8" TargetMode="External" /><Relationship Type="http://schemas.openxmlformats.org/officeDocument/2006/relationships/hyperlink" Id="rId144" Target="https://doi.org/10.1186/s40798-019-0225-9" TargetMode="External" /><Relationship Type="http://schemas.openxmlformats.org/officeDocument/2006/relationships/hyperlink" Id="rId150" Target="https://doi.org/10.1371/journal.pone.0061691" TargetMode="External" /><Relationship Type="http://schemas.openxmlformats.org/officeDocument/2006/relationships/hyperlink" Id="rId74" Target="https://doi.org/10.15585/mmwr.mm6506a1" TargetMode="External" /><Relationship Type="http://schemas.openxmlformats.org/officeDocument/2006/relationships/hyperlink" Id="rId72" Target="https://doi.org/10.15585/mmwr.mm6703a1" TargetMode="External" /><Relationship Type="http://schemas.openxmlformats.org/officeDocument/2006/relationships/hyperlink" Id="rId106" Target="https://doi.org/10.3389/fneur.2018.00073" TargetMode="External" /><Relationship Type="http://schemas.openxmlformats.org/officeDocument/2006/relationships/hyperlink" Id="rId62" Target="https://doi.org/10.5665/sleep.1846" TargetMode="External" /><Relationship Type="http://schemas.openxmlformats.org/officeDocument/2006/relationships/hyperlink" Id="rId134" Target="https://doi.org/10.5665/sleep.3298" TargetMode="External" /><Relationship Type="http://schemas.openxmlformats.org/officeDocument/2006/relationships/hyperlink" Id="rId88"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00408-013-9511-3" TargetMode="External" /><Relationship Type="http://schemas.openxmlformats.org/officeDocument/2006/relationships/hyperlink" Id="rId78" Target="https://doi.org/10.1007/s10865-015-9617-6" TargetMode="External" /><Relationship Type="http://schemas.openxmlformats.org/officeDocument/2006/relationships/hyperlink" Id="rId116" Target="https://doi.org/10.1007/s12529-016-9609-0" TargetMode="External" /><Relationship Type="http://schemas.openxmlformats.org/officeDocument/2006/relationships/hyperlink" Id="rId122" Target="https://doi.org/10.1007/s40273-014-0205-3" TargetMode="External" /><Relationship Type="http://schemas.openxmlformats.org/officeDocument/2006/relationships/hyperlink" Id="rId110" Target="https://doi.org/10.1007/s40279-018-1015-0" TargetMode="External" /><Relationship Type="http://schemas.openxmlformats.org/officeDocument/2006/relationships/hyperlink" Id="rId114" Target="https://doi.org/10.1016/S1836-9553(12)70106-6" TargetMode="External" /><Relationship Type="http://schemas.openxmlformats.org/officeDocument/2006/relationships/hyperlink" Id="rId112" Target="https://doi.org/10.1016/j.anr.2020.01.003" TargetMode="External" /><Relationship Type="http://schemas.openxmlformats.org/officeDocument/2006/relationships/hyperlink" Id="rId94" Target="https://doi.org/10.1016/j.jfma.2018.02.008" TargetMode="External" /><Relationship Type="http://schemas.openxmlformats.org/officeDocument/2006/relationships/hyperlink" Id="rId102" Target="https://doi.org/10.1016/j.jpsychires.2018.11.004" TargetMode="External" /><Relationship Type="http://schemas.openxmlformats.org/officeDocument/2006/relationships/hyperlink" Id="rId146" Target="https://doi.org/10.1016/j.jsams.2019.06.016" TargetMode="External" /><Relationship Type="http://schemas.openxmlformats.org/officeDocument/2006/relationships/hyperlink" Id="rId108" Target="https://doi.org/10.1016/j.maturitas.2017.04.003" TargetMode="External" /><Relationship Type="http://schemas.openxmlformats.org/officeDocument/2006/relationships/hyperlink" Id="rId86" Target="https://doi.org/10.1016/j.rmed.2016.05.015" TargetMode="External" /><Relationship Type="http://schemas.openxmlformats.org/officeDocument/2006/relationships/hyperlink" Id="rId96" Target="https://doi.org/10.1016/j.sleep.2016.06.001" TargetMode="External" /><Relationship Type="http://schemas.openxmlformats.org/officeDocument/2006/relationships/hyperlink" Id="rId68" Target="https://doi.org/10.1016/j.sleep.2016.06.036" TargetMode="External" /><Relationship Type="http://schemas.openxmlformats.org/officeDocument/2006/relationships/hyperlink" Id="rId104" Target="https://doi.org/10.1016/j.sleep.2019.12.022" TargetMode="External" /><Relationship Type="http://schemas.openxmlformats.org/officeDocument/2006/relationships/hyperlink" Id="rId140" Target="https://doi.org/10.1016/j.sleh.2016.11.006" TargetMode="External" /><Relationship Type="http://schemas.openxmlformats.org/officeDocument/2006/relationships/hyperlink" Id="rId130" Target="https://doi.org/10.1016/j.sleh.2018.05.004" TargetMode="External" /><Relationship Type="http://schemas.openxmlformats.org/officeDocument/2006/relationships/hyperlink" Id="rId90" Target="https://doi.org/10.1016/j.smrv.2014.08.002" TargetMode="External" /><Relationship Type="http://schemas.openxmlformats.org/officeDocument/2006/relationships/hyperlink" Id="rId132" Target="https://doi.org/10.1016/j.smrv.2015.06.003" TargetMode="External" /><Relationship Type="http://schemas.openxmlformats.org/officeDocument/2006/relationships/hyperlink" Id="rId84" Target="https://doi.org/10.1016/j.smrv.2015.07.004" TargetMode="External" /><Relationship Type="http://schemas.openxmlformats.org/officeDocument/2006/relationships/hyperlink" Id="rId100" Target="https://doi.org/10.1016/j.smrv.2019.101226" TargetMode="External" /><Relationship Type="http://schemas.openxmlformats.org/officeDocument/2006/relationships/hyperlink" Id="rId82" Target="https://doi.org/10.1016/j.smrv.2020.101278" TargetMode="External" /><Relationship Type="http://schemas.openxmlformats.org/officeDocument/2006/relationships/hyperlink" Id="rId76" Target="https://doi.org/10.1016/j.smrv.2021.101489" TargetMode="External" /><Relationship Type="http://schemas.openxmlformats.org/officeDocument/2006/relationships/hyperlink" Id="rId156" Target="https://doi.org/10.1037/a0015914" TargetMode="External" /><Relationship Type="http://schemas.openxmlformats.org/officeDocument/2006/relationships/hyperlink" Id="rId154" Target="https://doi.org/10.1038/526187a" TargetMode="External" /><Relationship Type="http://schemas.openxmlformats.org/officeDocument/2006/relationships/hyperlink" Id="rId138" Target="https://doi.org/10.1038/s41598-017-03171-4" TargetMode="External" /><Relationship Type="http://schemas.openxmlformats.org/officeDocument/2006/relationships/hyperlink" Id="rId126" Target="https://doi.org/10.1038/s41598-018-31266-z" TargetMode="External" /><Relationship Type="http://schemas.openxmlformats.org/officeDocument/2006/relationships/hyperlink" Id="rId136" Target="https://doi.org/10.1038/s41598-018-32402-5" TargetMode="External" /><Relationship Type="http://schemas.openxmlformats.org/officeDocument/2006/relationships/hyperlink" Id="rId70" Target="https://doi.org/10.1111/bjhp.12391" TargetMode="External" /><Relationship Type="http://schemas.openxmlformats.org/officeDocument/2006/relationships/hyperlink" Id="rId92" Target="https://doi.org/10.1111/resp.13580" TargetMode="External" /><Relationship Type="http://schemas.openxmlformats.org/officeDocument/2006/relationships/hyperlink" Id="rId124" Target="https://doi.org/10.1123/jmpb.2018-0063" TargetMode="External" /><Relationship Type="http://schemas.openxmlformats.org/officeDocument/2006/relationships/hyperlink" Id="rId128" Target="https://doi.org/10.1123/jmpb.2018-0073" TargetMode="External" /><Relationship Type="http://schemas.openxmlformats.org/officeDocument/2006/relationships/hyperlink" Id="rId142" Target="https://doi.org/10.1123/pes.2018-0201" TargetMode="External" /><Relationship Type="http://schemas.openxmlformats.org/officeDocument/2006/relationships/hyperlink" Id="rId120" Target="https://doi.org/10.1136/bjsports-2017-097621" TargetMode="External" /><Relationship Type="http://schemas.openxmlformats.org/officeDocument/2006/relationships/hyperlink" Id="rId80" Target="https://doi.org/10.1136/bjsports-2020-102955" TargetMode="External" /><Relationship Type="http://schemas.openxmlformats.org/officeDocument/2006/relationships/hyperlink" Id="rId64" Target="https://doi.org/10.1136/bjsports-2021-104046" TargetMode="External" /><Relationship Type="http://schemas.openxmlformats.org/officeDocument/2006/relationships/hyperlink" Id="rId118" Target="https://doi.org/10.1136/bmjebm-2022-111931" TargetMode="External" /><Relationship Type="http://schemas.openxmlformats.org/officeDocument/2006/relationships/hyperlink" Id="rId66" Target="https://doi.org/10.1161/jaha.118.008552" TargetMode="External" /><Relationship Type="http://schemas.openxmlformats.org/officeDocument/2006/relationships/hyperlink" Id="rId152" Target="https://doi.org/10.1177/2515245919848684" TargetMode="External" /><Relationship Type="http://schemas.openxmlformats.org/officeDocument/2006/relationships/hyperlink" Id="rId148" Target="https://doi.org/10.1186/s12966-020-01004-8" TargetMode="External" /><Relationship Type="http://schemas.openxmlformats.org/officeDocument/2006/relationships/hyperlink" Id="rId144" Target="https://doi.org/10.1186/s40798-019-0225-9" TargetMode="External" /><Relationship Type="http://schemas.openxmlformats.org/officeDocument/2006/relationships/hyperlink" Id="rId150" Target="https://doi.org/10.1371/journal.pone.0061691" TargetMode="External" /><Relationship Type="http://schemas.openxmlformats.org/officeDocument/2006/relationships/hyperlink" Id="rId74" Target="https://doi.org/10.15585/mmwr.mm6506a1" TargetMode="External" /><Relationship Type="http://schemas.openxmlformats.org/officeDocument/2006/relationships/hyperlink" Id="rId72" Target="https://doi.org/10.15585/mmwr.mm6703a1" TargetMode="External" /><Relationship Type="http://schemas.openxmlformats.org/officeDocument/2006/relationships/hyperlink" Id="rId106" Target="https://doi.org/10.3389/fneur.2018.00073" TargetMode="External" /><Relationship Type="http://schemas.openxmlformats.org/officeDocument/2006/relationships/hyperlink" Id="rId62" Target="https://doi.org/10.5665/sleep.1846" TargetMode="External" /><Relationship Type="http://schemas.openxmlformats.org/officeDocument/2006/relationships/hyperlink" Id="rId134" Target="https://doi.org/10.5665/sleep.3298" TargetMode="External" /><Relationship Type="http://schemas.openxmlformats.org/officeDocument/2006/relationships/hyperlink" Id="rId88"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2024-09-17T11:00:11Z</dcterms:created>
  <dcterms:modified xsi:type="dcterms:W3CDTF">2024-09-17T11:00:11Z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/workspaces/sleepIPD_analysis/doc/bmj.csl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