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jpg" ContentType="image/jpeg"/>
  <Override PartName="/word/media/rId36.jpg" ContentType="image/jpeg"/>
  <Override PartName="/word/media/rId40.jpg" ContentType="image/jpeg"/>
  <Override PartName="/word/media/rId44.jpg" ContentType="image/jpeg"/>
  <Override PartName="/word/media/rId27.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 PhD</w:t>
      </w:r>
      <w:r>
        <w:rPr>
          <w:vertAlign w:val="superscript"/>
        </w:rPr>
        <w:t xml:space="preserve">1</w:t>
      </w:r>
      <w:r>
        <w:t xml:space="preserve">, Timothy Hartwig PhD</w:t>
      </w:r>
      <w:r>
        <w:rPr>
          <w:vertAlign w:val="superscript"/>
        </w:rPr>
        <w:t xml:space="preserve">2</w:t>
      </w:r>
      <w:r>
        <w:t xml:space="preserve">, James Conigrave PhD</w:t>
      </w:r>
      <w:r>
        <w:rPr>
          <w:vertAlign w:val="superscript"/>
        </w:rPr>
        <w:t xml:space="preserve">3</w:t>
      </w:r>
      <w:r>
        <w:t xml:space="preserve">, Borja del Pozo Cruz PhD</w:t>
      </w:r>
      <w:r>
        <w:rPr>
          <w:vertAlign w:val="superscript"/>
        </w:rPr>
        <w:t xml:space="preserve">4</w:t>
      </w:r>
      <w:r>
        <w:t xml:space="preserve">, Philip Parker PhD</w:t>
      </w:r>
      <w:r>
        <w:rPr>
          <w:vertAlign w:val="superscript"/>
        </w:rPr>
        <w:t xml:space="preserve">5</w:t>
      </w:r>
      <w:r>
        <w:t xml:space="preserve">, Michael Noetel PhD</w:t>
      </w:r>
      <w:r>
        <w:rPr>
          <w:vertAlign w:val="superscript"/>
        </w:rPr>
        <w:t xml:space="preserve">6</w:t>
      </w:r>
      <w:r>
        <w:t xml:space="preserve">, Devan Antczak PhD</w:t>
      </w:r>
      <w:r>
        <w:rPr>
          <w:vertAlign w:val="superscript"/>
        </w:rPr>
        <w:t xml:space="preserve">7</w:t>
      </w:r>
      <w:r>
        <w:t xml:space="preserve">, Stuart J. Fairclough PhD</w:t>
      </w:r>
      <w:r>
        <w:rPr>
          <w:vertAlign w:val="superscript"/>
        </w:rPr>
        <w:t xml:space="preserve">8</w:t>
      </w:r>
      <w:r>
        <w:t xml:space="preserve">, Shona Halson PhD</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 PhD</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 +61 2 9701 4704</w:t>
      </w:r>
    </w:p>
    <w:p>
      <w:pPr>
        <w:pStyle w:val="BodyText"/>
      </w:pPr>
      <w:r>
        <w:t xml:space="preserve">Main text: 3317 words</w:t>
      </w:r>
    </w:p>
    <w:p>
      <w:r>
        <w:br w:type="page"/>
      </w:r>
    </w:p>
    <w:bookmarkStart w:id="9" w:name="summary"/>
    <w:p>
      <w:pPr>
        <w:pStyle w:val="Heading1"/>
      </w:pPr>
      <w:r>
        <w:t xml:space="preserve">Summary</w:t>
      </w:r>
    </w:p>
    <w:p>
      <w:pPr>
        <w:pStyle w:val="FirstParagraph"/>
      </w:pPr>
      <w:r>
        <w:rPr>
          <w:b/>
          <w:bCs/>
        </w:rPr>
        <w:t xml:space="preserve">Background</w:t>
      </w:r>
      <w:r>
        <w:t xml:space="preserve"> </w:t>
      </w:r>
      <w:r>
        <w:t xml:space="preserve">Physical activity is recommended to improve sleep in adults, but evidence in children and adolescents is unclear and largely self-reported.</w:t>
      </w:r>
      <w:r>
        <w:t xml:space="preserve"> </w:t>
      </w:r>
      <w:r>
        <w:t xml:space="preserve">We examined day-to-day, bidirectional associations between device-measured physical activity and sleep across the lifespan.</w:t>
      </w:r>
    </w:p>
    <w:p>
      <w:pPr>
        <w:pStyle w:val="BodyText"/>
      </w:pPr>
      <w:r>
        <w:rPr>
          <w:b/>
          <w:bCs/>
        </w:rPr>
        <w:t xml:space="preserve">Methods</w:t>
      </w:r>
      <w:r>
        <w:t xml:space="preserve"> </w:t>
      </w:r>
      <w:r>
        <w:t xml:space="preserve">We pooled individual participant data from studies using research-grade accelerometers worn 24 hours a day for at least four days.</w:t>
      </w:r>
      <w:r>
        <w:t xml:space="preserve"> </w:t>
      </w:r>
      <w:r>
        <w:t xml:space="preserve">We derived daily physical activity volume and intensity, and sleep duration, efficiency, onset, and regularity, from harmonised raw data.</w:t>
      </w:r>
      <w:r>
        <w:t xml:space="preserve"> </w:t>
      </w:r>
      <w:r>
        <w:t xml:space="preserve">Mixed-effects models with age interactions estimated associations of physical activity with that night’s sleep and of sleep with next-day activity, adjusting for sex, BMI, and socioeconomic status.</w:t>
      </w:r>
      <w:r>
        <w:t xml:space="preserve"> </w:t>
      </w:r>
      <w:r>
        <w:t xml:space="preserve">The protocol was pre-registered (https://osf.io/ahd96).</w:t>
      </w:r>
    </w:p>
    <w:p>
      <w:pPr>
        <w:pStyle w:val="BodyText"/>
      </w:pPr>
      <w:r>
        <w:rPr>
          <w:b/>
          <w:bCs/>
        </w:rPr>
        <w:t xml:space="preserve">Findings</w:t>
      </w:r>
      <w:r>
        <w:t xml:space="preserve"> </w:t>
      </w:r>
      <w:r>
        <w:t xml:space="preserve">We included 27,236 participants aged 2 to 94 years from 20 studies.</w:t>
      </w:r>
      <w:r>
        <w:t xml:space="preserve"> </w:t>
      </w:r>
      <w:r>
        <w:t xml:space="preserve">Higher physical activity volume was associated with longer, more efficient, earlier, and more regular sleep.</w:t>
      </w:r>
      <w:r>
        <w:t xml:space="preserve"> </w:t>
      </w:r>
      <w:r>
        <w:t xml:space="preserve">The association with sleep regularity was strongest and similar at ages 11 and 65 years (standardised β [95% CI] 0.30 [0.29, 0.31] and 0.27 [0.25, 0.29]), whereas that of intensity declined from 0.26 [0.25, 0.28] to 0.00 [-0.02, 0.01].</w:t>
      </w:r>
      <w:r>
        <w:t xml:space="preserve"> </w:t>
      </w:r>
      <w:r>
        <w:t xml:space="preserve">More regular sleep was followed by more next-day physical activity (0.14 [0.13, 0.14] and 0.09 [0.08, 0.10], respectively); associations with other sleep measures were small.</w:t>
      </w:r>
    </w:p>
    <w:p>
      <w:pPr>
        <w:pStyle w:val="BodyText"/>
      </w:pPr>
      <w:r>
        <w:rPr>
          <w:b/>
          <w:bCs/>
        </w:rPr>
        <w:t xml:space="preserve">Interpretation</w:t>
      </w:r>
      <w:r>
        <w:t xml:space="preserve"> </w:t>
      </w:r>
      <w:r>
        <w:t xml:space="preserve">Physical activity was associated most consistently with more regular sleep, at all ages and in both directions.</w:t>
      </w:r>
      <w:r>
        <w:t xml:space="preserve"> </w:t>
      </w:r>
      <w:r>
        <w:t xml:space="preserve">Public health messages could promote physical activity for regular sleep, rather than as a universal sleep remedy.</w:t>
      </w:r>
    </w:p>
    <w:p>
      <w:pPr>
        <w:pStyle w:val="BodyText"/>
      </w:pPr>
      <w:r>
        <w:rPr>
          <w:b/>
          <w:bCs/>
        </w:rPr>
        <w:t xml:space="preserve">Funding</w:t>
      </w:r>
      <w:r>
        <w:t xml:space="preserve"> </w:t>
      </w:r>
      <w:r>
        <w:t xml:space="preserve">This research was unfunded. Refer to the included studies for their funding sources.</w:t>
      </w:r>
    </w:p>
    <w:bookmarkEnd w:id="9"/>
    <w:p>
      <w:r>
        <w:br w:type="page"/>
      </w:r>
    </w:p>
    <w:bookmarkStart w:id="13" w:name="research-in-context"/>
    <w:p>
      <w:pPr>
        <w:pStyle w:val="Heading1"/>
      </w:pPr>
      <w:r>
        <w:t xml:space="preserve">Research in context</w:t>
      </w:r>
    </w:p>
    <w:bookmarkStart w:id="10" w:name="evidence-before-this-study"/>
    <w:p>
      <w:pPr>
        <w:pStyle w:val="Heading2"/>
      </w:pPr>
      <w:r>
        <w:t xml:space="preserve">Evidence before this study</w:t>
      </w:r>
    </w:p>
    <w:p>
      <w:pPr>
        <w:pStyle w:val="FirstParagraph"/>
      </w:pPr>
      <w:r>
        <w:t xml:space="preserve">Meta-analyses of trials in adults show that physical activity improves sleep, with small effects on sleep duration and efficiency and the largest benefits in people who sleep poorly, and the WHO recommends physical activity for this purpose.</w:t>
      </w:r>
      <w:r>
        <w:t xml:space="preserve"> </w:t>
      </w:r>
      <w:r>
        <w:t xml:space="preserve">In children and adolescents the evidence is less clear.</w:t>
      </w:r>
      <w:r>
        <w:t xml:space="preserve"> </w:t>
      </w:r>
      <w:r>
        <w:t xml:space="preserve">Meta-analyses of observational studies find inconsistent associations.</w:t>
      </w:r>
      <w:r>
        <w:t xml:space="preserve"> </w:t>
      </w:r>
      <w:r>
        <w:t xml:space="preserve">Trials suggest that exercise improves sleep quality and efficiency but not total sleep time, and guidelines do not recommend physical activity to improve sleep in these age groups.</w:t>
      </w:r>
      <w:r>
        <w:t xml:space="preserve"> </w:t>
      </w:r>
      <w:r>
        <w:t xml:space="preserve">Most studies relied on self-reported sleep or physical activity, and meta-analyses that pool study-level effects cannot show how associations change with age.</w:t>
      </w:r>
      <w:r>
        <w:t xml:space="preserve"> </w:t>
      </w:r>
      <w:r>
        <w:t xml:space="preserve">To understand if the relationship runs in both directions needs device-measured, day-level data.</w:t>
      </w:r>
      <w:r>
        <w:t xml:space="preserve"> </w:t>
      </w:r>
      <w:r>
        <w:t xml:space="preserve">These have been synthesised separately in adults, where a meta-analysis of 33 studies did not support a bidirectional daily association, and in children and youth.</w:t>
      </w:r>
      <w:r>
        <w:t xml:space="preserve"> </w:t>
      </w:r>
      <w:r>
        <w:t xml:space="preserve">Recent studies of consumer wearables with millions of person-nights included only adults and did not examine sleep regularity.</w:t>
      </w:r>
    </w:p>
    <w:bookmarkEnd w:id="10"/>
    <w:bookmarkStart w:id="11" w:name="added-value-of-this-study"/>
    <w:p>
      <w:pPr>
        <w:pStyle w:val="Heading2"/>
      </w:pPr>
      <w:r>
        <w:t xml:space="preserve">Added value of this study</w:t>
      </w:r>
    </w:p>
    <w:p>
      <w:pPr>
        <w:pStyle w:val="FirstParagraph"/>
      </w:pPr>
      <w:r>
        <w:t xml:space="preserve">To our knowledge, this is the first study to examine day-to-day associations between device-measured physical activity and sleep in a large, geographically diverse sample spanning the lifespan.</w:t>
      </w:r>
      <w:r>
        <w:t xml:space="preserve"> </w:t>
      </w:r>
      <w:r>
        <w:t xml:space="preserve">We reprocessed raw accelerometer data from 20 studies with a common method, giving daily data for 27,236 participants aged 2 to 94 years.</w:t>
      </w:r>
      <w:r>
        <w:t xml:space="preserve"> </w:t>
      </w:r>
      <w:r>
        <w:t xml:space="preserve">Higher physical activity volume was associated with longer, more efficient, earlier, and more regular sleep that night.</w:t>
      </w:r>
      <w:r>
        <w:t xml:space="preserve"> </w:t>
      </w:r>
      <w:r>
        <w:t xml:space="preserve">The association with sleep regularity was the strongest and changed little with age, whereas the association of physical activity intensity with sleep regularity, and those of sleep with next-day physical activity, weakened with age.</w:t>
      </w:r>
      <w:r>
        <w:t xml:space="preserve"> </w:t>
      </w:r>
      <w:r>
        <w:t xml:space="preserve">More regular sleep was followed by more physical activity the next day, so the link between physical activity and sleep regularity appeared to run in both directions.</w:t>
      </w:r>
      <w:r>
        <w:t xml:space="preserve"> </w:t>
      </w:r>
      <w:r>
        <w:t xml:space="preserve">All associations were small: at age 11 years, a 1 SD higher physical activity volume was associated with 4.7 points higher sleep regularity and 11.8 min longer sleep.</w:t>
      </w:r>
    </w:p>
    <w:bookmarkEnd w:id="11"/>
    <w:bookmarkStart w:id="12" w:name="X063c91067dfd6e13a339814ca2b7c9463a0788b"/>
    <w:p>
      <w:pPr>
        <w:pStyle w:val="Heading2"/>
      </w:pPr>
      <w:r>
        <w:t xml:space="preserve">Implications of all the available evidence</w:t>
      </w:r>
    </w:p>
    <w:p>
      <w:pPr>
        <w:pStyle w:val="FirstParagraph"/>
      </w:pPr>
      <w:r>
        <w:t xml:space="preserve">Trials show that physical activity improves sleep in adults, and our findings show that its most consistent association, at every age, is with more regular sleep.</w:t>
      </w:r>
      <w:r>
        <w:t xml:space="preserve"> </w:t>
      </w:r>
      <w:r>
        <w:t xml:space="preserve">Irregular sleep predicts mortality, cardiovascular events, and depression independently of sleep duration, so this association may matter for population health.</w:t>
      </w:r>
      <w:r>
        <w:t xml:space="preserve"> </w:t>
      </w:r>
      <w:r>
        <w:t xml:space="preserve">Public health messages should present physical activity as a way to support consistent sleep schedules, as Australia’s 24-hour movement guidelines do, rather than as a universal remedy for poor sleep.</w:t>
      </w:r>
      <w:r>
        <w:t xml:space="preserve"> </w:t>
      </w:r>
      <w:r>
        <w:t xml:space="preserve">That our strongest association varied little with age suggests that the weaker evidence in children and adolescents may reflect study design or measurement rather than age.</w:t>
      </w:r>
      <w:r>
        <w:t xml:space="preserve"> </w:t>
      </w:r>
      <w:r>
        <w:t xml:space="preserve">Trials should test whether increasing physical activity improves sleep regularity, whether more regular sleep in turn supports physical activity, and whether either benefits health beyond sleep, particularly in adolescents and young adults, who were under-represented in our data.</w:t>
      </w:r>
    </w:p>
    <w:bookmarkEnd w:id="12"/>
    <w:bookmarkEnd w:id="13"/>
    <w:p>
      <w:r>
        <w:br w:type="page"/>
      </w:r>
    </w:p>
    <w:bookmarkStart w:id="14" w:name="introduction"/>
    <w:p>
      <w:pPr>
        <w:pStyle w:val="Heading1"/>
      </w:pPr>
      <w:r>
        <w:t xml:space="preserve">Introduction</w:t>
      </w:r>
    </w:p>
    <w:p>
      <w:pPr>
        <w:pStyle w:val="FirstParagraph"/>
      </w:pPr>
      <w:r>
        <w:t xml:space="preserve">Sleep is an important determinant of population health across the lifespan: poor sleep is associated with all-cause, cardiovascular disease, and cancer mortality</w:t>
      </w:r>
      <w:r>
        <w:rPr>
          <w:vertAlign w:val="superscript"/>
        </w:rPr>
        <w:t xml:space="preserve">1</w:t>
      </w:r>
      <w:r>
        <w:t xml:space="preserve"> </w:t>
      </w:r>
      <w:r>
        <w:t xml:space="preserve">and with poor mental health.</w:t>
      </w:r>
      <w:r>
        <w:rPr>
          <w:vertAlign w:val="superscript"/>
        </w:rPr>
        <w:t xml:space="preserve">2</w:t>
      </w:r>
      <w:r>
        <w:t xml:space="preserve"> Yet 14-68% of children and adolescents</w:t>
      </w:r>
      <w:r>
        <w:rPr>
          <w:vertAlign w:val="superscript"/>
        </w:rPr>
        <w:t xml:space="preserve">3</w:t>
      </w:r>
      <w:r>
        <w:t xml:space="preserve"> </w:t>
      </w:r>
      <w:r>
        <w:t xml:space="preserve">and 31% of adults</w:t>
      </w:r>
      <w:r>
        <w:rPr>
          <w:vertAlign w:val="superscript"/>
        </w:rPr>
        <w:t xml:space="preserve">4</w:t>
      </w:r>
      <w:r>
        <w:t xml:space="preserve"> </w:t>
      </w:r>
      <w:r>
        <w:t xml:space="preserve">sleep less than recommended, and safe, accessible strategies to promote sleep are needed.</w:t>
      </w:r>
      <w:r>
        <w:rPr>
          <w:vertAlign w:val="superscript"/>
        </w:rPr>
        <w:t xml:space="preserve">5,6</w:t>
      </w:r>
      <w:r>
        <w:t xml:space="preserve"> In adults, physical activity appears to improve both the quantity and quality of sleep,</w:t>
      </w:r>
      <w:r>
        <w:rPr>
          <w:vertAlign w:val="superscript"/>
        </w:rPr>
        <w:t xml:space="preserve">7,8</w:t>
      </w:r>
      <w:r>
        <w:t xml:space="preserve"> and WHO recommends it for this purpose.</w:t>
      </w:r>
      <w:r>
        <w:rPr>
          <w:vertAlign w:val="superscript"/>
        </w:rPr>
        <w:t xml:space="preserve">9</w:t>
      </w:r>
      <w:r>
        <w:t xml:space="preserve"> In children and adolescents, the evidence is less clear.</w:t>
      </w:r>
      <w:r>
        <w:rPr>
          <w:vertAlign w:val="superscript"/>
        </w:rPr>
        <w:t xml:space="preserve">6,10,11</w:t>
      </w:r>
      <w:r>
        <w:t xml:space="preserve"> Trials suggest exercise improves sleep quality and efficiency but not total sleep time,</w:t>
      </w:r>
      <w:r>
        <w:rPr>
          <w:vertAlign w:val="superscript"/>
        </w:rPr>
        <w:t xml:space="preserve">12</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6,10,11</w:t>
      </w:r>
      <w:r>
        <w:t xml:space="preserve"> which could bias associations and limit the precision of dose-response analyses.</w:t>
      </w:r>
      <w:r>
        <w:t xml:space="preserve"> </w:t>
      </w:r>
      <w:r>
        <w:t xml:space="preserve">Second, existing reviews and meta-analyses</w:t>
      </w:r>
      <w:r>
        <w:rPr>
          <w:vertAlign w:val="superscript"/>
        </w:rPr>
        <w:t xml:space="preserve">6</w:t>
      </w:r>
      <w:r>
        <w:t xml:space="preserve"> </w:t>
      </w:r>
      <w:r>
        <w:t xml:space="preserve">pool study-level effects, which limits how well they can examine the influence of age.</w:t>
      </w:r>
      <w:r>
        <w:rPr>
          <w:vertAlign w:val="superscript"/>
        </w:rPr>
        <w:t xml:space="preserve">13</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14</w:t>
      </w:r>
      <w:r>
        <w:t xml:space="preserve"> </w:t>
      </w:r>
      <w:r>
        <w:t xml:space="preserve">and in children and youth,</w:t>
      </w:r>
      <w:r>
        <w:rPr>
          <w:vertAlign w:val="superscript"/>
        </w:rPr>
        <w:t xml:space="preserve">15</w:t>
      </w:r>
      <w:r>
        <w:t xml:space="preserve"> and consumer-wearable studies with millions of person-nights included only adults and did not examine sleep regularity.</w:t>
      </w:r>
      <w:r>
        <w:rPr>
          <w:vertAlign w:val="superscript"/>
        </w:rPr>
        <w:t xml:space="preserve">16,17</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18</w:t>
      </w:r>
      <w:r>
        <w:t xml:space="preserve"> while a late or poor night’s sleep may reduce activity the next day.</w:t>
      </w:r>
      <w:r>
        <w:rPr>
          <w:vertAlign w:val="superscript"/>
        </w:rPr>
        <w:t xml:space="preserve">14</w:t>
      </w:r>
      <w:r>
        <w:t xml:space="preserve"> Weekly averages may mask these patterns, and pooling device-measured individual participant data can overcome these limitations.</w:t>
      </w:r>
      <w:r>
        <w:rPr>
          <w:vertAlign w:val="superscript"/>
        </w:rPr>
        <w:t xml:space="preserve">13</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4"/>
    <w:bookmarkStart w:id="21"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5"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7,10,11</w:t>
      </w:r>
      <w:r>
        <w:t xml:space="preserve"> We then used forward searching on potentially eligible studies.</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Australian Catholic University’s Research Ethics Committee granted permission for each study’s data to be obtained (approval: 2020-143N), and investigators transferred their deidentified data via a secure file-sharing system.</w:t>
      </w:r>
    </w:p>
    <w:bookmarkEnd w:id="15"/>
    <w:bookmarkStart w:id="16"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19,20</w:t>
      </w:r>
      <w:r>
        <w:t xml:space="preserve"> to produce outcomes as comparable as possible across studies, device wear locations, and populations.</w:t>
      </w:r>
      <w:r>
        <w:t xml:space="preserve"> </w:t>
      </w:r>
      <w:r>
        <w:t xml:space="preserve">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21</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20</w:t>
      </w:r>
      <w:r>
        <w:t xml:space="preserve"> </w:t>
      </w:r>
      <w:r>
        <w:t xml:space="preserve">and children.</w:t>
      </w:r>
      <w:r>
        <w:rPr>
          <w:vertAlign w:val="superscript"/>
        </w:rPr>
        <w:t xml:space="preserve">22</w:t>
      </w:r>
      <w:r>
        <w:t xml:space="preserve"> Non-wear time and abnormally high accelerations were detected with the default settings, classified as missing, and imputed from the same time interval on the remaining days of the week.</w:t>
      </w:r>
      <w:r>
        <w:rPr>
          <w:vertAlign w:val="superscript"/>
        </w:rPr>
        <w:t xml:space="preserve">19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20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23</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 without the population-specific cut-points that collapse it into categories.</w:t>
      </w:r>
    </w:p>
    <w:bookmarkEnd w:id="16"/>
    <w:bookmarkStart w:id="17"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Sex was ascertained from the original studies, which primarily used self- or parent-report for sex assigned at birth.</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7"/>
    <w:bookmarkStart w:id="18" w:name="statistical-analysis"/>
    <w:p>
      <w:pPr>
        <w:pStyle w:val="Heading2"/>
      </w:pPr>
      <w:r>
        <w:t xml:space="preserve">Statistical analysis</w:t>
      </w:r>
    </w:p>
    <w:p>
      <w:pPr>
        <w:pStyle w:val="FirstParagraph"/>
      </w:pPr>
      <w:r>
        <w:t xml:space="preserve">To reduce the risk of bias, we used a blind analysis approach: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t xml:space="preserve"> </w:t>
      </w:r>
      <w:r>
        <w:t xml:space="preserve">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8"/>
    <w:bookmarkStart w:id="19"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9"/>
    <w:bookmarkStart w:id="20" w:name="role-of-the-funding-source"/>
    <w:p>
      <w:pPr>
        <w:pStyle w:val="Heading2"/>
      </w:pPr>
      <w:r>
        <w:t xml:space="preserve">Role of the funding source</w:t>
      </w:r>
    </w:p>
    <w:p>
      <w:pPr>
        <w:pStyle w:val="FirstParagraph"/>
      </w:pPr>
      <w:r>
        <w:t xml:space="preserve">There was no funding source for this study.</w:t>
      </w:r>
    </w:p>
    <w:bookmarkEnd w:id="20"/>
    <w:bookmarkEnd w:id="21"/>
    <w:bookmarkStart w:id="49"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6"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5" w:name="fig-sleep-by-volume"/>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volume%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31"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30" w:name="fig-sleep-by-intensity"/>
          <w:p>
            <w:pPr>
              <w:pStyle w:val="Compact"/>
              <w:jc w:val="center"/>
            </w:pPr>
            <w:r>
              <w:drawing>
                <wp:inline>
                  <wp:extent cx="5727700" cy="3818825"/>
                  <wp:effectExtent b="0" l="0" r="0" t="0"/>
                  <wp:docPr descr="" title="" id="28" name="Picture"/>
                  <a:graphic>
                    <a:graphicData uri="http://schemas.openxmlformats.org/drawingml/2006/picture">
                      <pic:pic>
                        <pic:nvPicPr>
                          <pic:cNvPr descr="../Figures/main/Sleep%20on%20scale_pa_intensity%20by%20Age_nolog.jpg" id="29" name="Picture"/>
                          <pic:cNvPicPr>
                            <a:picLocks noChangeArrowheads="1" noChangeAspect="1"/>
                          </pic:cNvPicPr>
                        </pic:nvPicPr>
                        <pic:blipFill>
                          <a:blip r:embed="rId2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30"/>
        </w:tc>
      </w:tr>
    </w:tbl>
    <w:bookmarkEnd w:id="31"/>
    <w:bookmarkStart w:id="48"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5" w:name="fig-pa-by-sleep-duration"/>
          <w:p>
            <w:pPr>
              <w:pStyle w:val="Compact"/>
              <w:jc w:val="center"/>
            </w:pPr>
            <w:r>
              <w:drawing>
                <wp:inline>
                  <wp:extent cx="5727700" cy="2290433"/>
                  <wp:effectExtent b="0" l="0" r="0" t="0"/>
                  <wp:docPr descr="" title="" id="33" name="Picture"/>
                  <a:graphic>
                    <a:graphicData uri="http://schemas.openxmlformats.org/drawingml/2006/picture">
                      <pic:pic>
                        <pic:nvPicPr>
                          <pic:cNvPr descr="../Figures/main/PA%20on%20scale_sleep_duration_lag%20by%20Age_nolog.jpg" id="34" name="Picture"/>
                          <pic:cNvPicPr>
                            <a:picLocks noChangeArrowheads="1" noChangeAspect="1"/>
                          </pic:cNvPicPr>
                        </pic:nvPicPr>
                        <pic:blipFill>
                          <a:blip r:embed="rId32"/>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5"/>
        </w:tc>
      </w:tr>
    </w:tbl>
    <w:tbl>
      <w:tblPr>
        <w:tblStyle w:val="Table"/>
        <w:tblW w:type="pct" w:w="5000"/>
        <w:tblLayout w:type="fixed"/>
        <w:tblLook w:firstRow="0" w:lastRow="0" w:firstColumn="0" w:lastColumn="0" w:noHBand="0" w:noVBand="0" w:val="0000"/>
      </w:tblPr>
      <w:tblGrid>
        <w:gridCol w:w="7920"/>
      </w:tblGrid>
      <w:tr>
        <w:tc>
          <w:tcPr/>
          <w:bookmarkStart w:id="39" w:name="fig-pa-by-sleep-efficiency"/>
          <w:p>
            <w:pPr>
              <w:pStyle w:val="Compact"/>
              <w:jc w:val="center"/>
            </w:pPr>
            <w:r>
              <w:drawing>
                <wp:inline>
                  <wp:extent cx="5727700" cy="2290433"/>
                  <wp:effectExtent b="0" l="0" r="0" t="0"/>
                  <wp:docPr descr="" title="" id="37" name="Picture"/>
                  <a:graphic>
                    <a:graphicData uri="http://schemas.openxmlformats.org/drawingml/2006/picture">
                      <pic:pic>
                        <pic:nvPicPr>
                          <pic:cNvPr descr="../Figures/main/PA%20on%20scale_sleep_efficiency_lag%20by%20Age_nolog.jpg" id="38" name="Picture"/>
                          <pic:cNvPicPr>
                            <a:picLocks noChangeArrowheads="1" noChangeAspect="1"/>
                          </pic:cNvPicPr>
                        </pic:nvPicPr>
                        <pic:blipFill>
                          <a:blip r:embed="rId36"/>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9"/>
        </w:tc>
      </w:tr>
    </w:tbl>
    <w:tbl>
      <w:tblPr>
        <w:tblStyle w:val="Table"/>
        <w:tblW w:type="pct" w:w="5000"/>
        <w:tblLayout w:type="fixed"/>
        <w:tblLook w:firstRow="0" w:lastRow="0" w:firstColumn="0" w:lastColumn="0" w:noHBand="0" w:noVBand="0" w:val="0000"/>
      </w:tblPr>
      <w:tblGrid>
        <w:gridCol w:w="7920"/>
      </w:tblGrid>
      <w:tr>
        <w:tc>
          <w:tcPr/>
          <w:bookmarkStart w:id="43" w:name="fig-pa-by-sleep-onset"/>
          <w:p>
            <w:pPr>
              <w:pStyle w:val="Compact"/>
              <w:jc w:val="center"/>
            </w:pPr>
            <w:r>
              <w:drawing>
                <wp:inline>
                  <wp:extent cx="5727700" cy="2290433"/>
                  <wp:effectExtent b="0" l="0" r="0" t="0"/>
                  <wp:docPr descr="" title="" id="41" name="Picture"/>
                  <a:graphic>
                    <a:graphicData uri="http://schemas.openxmlformats.org/drawingml/2006/picture">
                      <pic:pic>
                        <pic:nvPicPr>
                          <pic:cNvPr descr="../Figures/main/PA%20on%20scale_sleep_onset_lag%20by%20Age_nolog.jpg" id="42" name="Picture"/>
                          <pic:cNvPicPr>
                            <a:picLocks noChangeArrowheads="1" noChangeAspect="1"/>
                          </pic:cNvPicPr>
                        </pic:nvPicPr>
                        <pic:blipFill>
                          <a:blip r:embed="rId40"/>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pa-by-sleep-regularity"/>
          <w:p>
            <w:pPr>
              <w:pStyle w:val="Compact"/>
              <w:jc w:val="center"/>
            </w:pPr>
            <w:r>
              <w:drawing>
                <wp:inline>
                  <wp:extent cx="5727700" cy="2290433"/>
                  <wp:effectExtent b="0" l="0" r="0" t="0"/>
                  <wp:docPr descr="" title="" id="45" name="Picture"/>
                  <a:graphic>
                    <a:graphicData uri="http://schemas.openxmlformats.org/drawingml/2006/picture">
                      <pic:pic>
                        <pic:nvPicPr>
                          <pic:cNvPr descr="../Figures/main/PA%20on%20scale_sleep_regularity_lag%20by%20Age_nolog.jpg" id="46" name="Picture"/>
                          <pic:cNvPicPr>
                            <a:picLocks noChangeArrowheads="1" noChangeAspect="1"/>
                          </pic:cNvPicPr>
                        </pic:nvPicPr>
                        <pic:blipFill>
                          <a:blip r:embed="rId44"/>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7"/>
        </w:tc>
      </w:tr>
    </w:tbl>
    <w:bookmarkEnd w:id="48"/>
    <w:bookmarkEnd w:id="49"/>
    <w:bookmarkStart w:id="50"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7,8</w:t>
      </w:r>
      <w:r>
        <w:t xml:space="preserve"> For example, Kredlow and colleagues</w:t>
      </w:r>
      <w:r>
        <w:rPr>
          <w:vertAlign w:val="superscript"/>
        </w:rPr>
        <w:t xml:space="preserve">7</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22</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8</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24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14</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16</w:t>
      </w:r>
      <w:r>
        <w:t xml:space="preserve"> that shorter sleep was followed by more activity the next day,</w:t>
      </w:r>
      <w:r>
        <w:rPr>
          <w:vertAlign w:val="superscript"/>
        </w:rPr>
        <w:t xml:space="preserve">16,17</w:t>
      </w:r>
      <w:r>
        <w:t xml:space="preserve"> and that earlier-than-usual sleep onset was followed by more moderate-to-vigorous activity.</w:t>
      </w:r>
      <w:r>
        <w:rPr>
          <w:vertAlign w:val="superscript"/>
        </w:rPr>
        <w:t xml:space="preserve">17</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25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6</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18</w:t>
      </w:r>
      <w:r>
        <w:t xml:space="preserve"> Sleep regularity is a stronger predictor of mortality than sleep duration,</w:t>
      </w:r>
      <w:r>
        <w:rPr>
          <w:vertAlign w:val="superscript"/>
        </w:rPr>
        <w:t xml:space="preserve">26</w:t>
      </w:r>
      <w:r>
        <w:t xml:space="preserve"> and irregular sleepers remain at higher risk of cardiovascular events and depression even when they meet sleep duration recommendations,</w:t>
      </w:r>
      <w:r>
        <w:rPr>
          <w:vertAlign w:val="superscript"/>
        </w:rPr>
        <w:t xml:space="preserve">2,27</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16</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25</w:t>
      </w:r>
      <w:r>
        <w:t xml:space="preserve"> That our strongest association varied little with age suggests that the clearer evidence from meta-analyses in adults than in children and adolescents</w:t>
      </w:r>
      <w:r>
        <w:rPr>
          <w:vertAlign w:val="superscript"/>
        </w:rPr>
        <w:t xml:space="preserve">6,7,10,11</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28</w:t>
      </w:r>
      <w:r>
        <w:t xml:space="preserve"> To maximise the data available, we included participants with four or more days of valid wear time, although some recommend at least seven nights to estimate sleep regularity;</w:t>
      </w:r>
      <w:r>
        <w:rPr>
          <w:vertAlign w:val="superscript"/>
        </w:rPr>
        <w:t xml:space="preserve">29</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4</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30</w:t>
      </w:r>
      <w:r>
        <w:t xml:space="preserve"> Given the well-established links between sleep and overall health,</w:t>
      </w:r>
      <w:r>
        <w:rPr>
          <w:vertAlign w:val="superscript"/>
        </w:rPr>
        <w:t xml:space="preserve">1</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bookmarkEnd w:id="50"/>
    <w:bookmarkStart w:id="51" w:name="contributors"/>
    <w:p>
      <w:pPr>
        <w:pStyle w:val="Heading1"/>
      </w:pPr>
      <w:r>
        <w:t xml:space="preserve">Contributors</w:t>
      </w:r>
    </w:p>
    <w:p>
      <w:pPr>
        <w:pStyle w:val="FirstParagraph"/>
      </w:pPr>
      <w:r>
        <w:t xml:space="preserve">CL, TH, TS, BdPC, PP, and MN conceived and designed the study. TH managed the data acquisition. TS managed the data harmonisation and developed the accelerometer processing pipeline. JC, TS, and MN conducted the statistical analyses. TH, TS, JC, and MN had direct access to and verified the underlying data. TH, TS, BdPC, MN, PP, JC, and CL drafted the manuscript. All authors contributed to the interpretation of results and critically revised the manuscript for important intellectual content. All authors approved the final version of the manuscript and agree to be accountable for all aspects of the work.</w:t>
      </w:r>
    </w:p>
    <w:bookmarkEnd w:id="51"/>
    <w:bookmarkStart w:id="52" w:name="declaration-of-interests"/>
    <w:p>
      <w:pPr>
        <w:pStyle w:val="Heading1"/>
      </w:pPr>
      <w:r>
        <w:t xml:space="preserve">Declaration of interests</w:t>
      </w:r>
    </w:p>
    <w:p>
      <w:pPr>
        <w:pStyle w:val="FirstParagraph"/>
      </w:pPr>
      <w:r>
        <w:t xml:space="preserve">We declare no competing interests</w:t>
      </w:r>
    </w:p>
    <w:bookmarkEnd w:id="52"/>
    <w:bookmarkStart w:id="53" w:name="data-sharing"/>
    <w:p>
      <w:pPr>
        <w:pStyle w:val="Heading1"/>
      </w:pPr>
      <w:r>
        <w:t xml:space="preserve">Data sharing</w:t>
      </w:r>
    </w:p>
    <w:p>
      <w:pPr>
        <w:pStyle w:val="FirstParagraph"/>
      </w:pPr>
      <w:r>
        <w:t xml:space="preserve">Individual participant data remains the property of the original study investigators, and we cannot share it without their permission.</w:t>
      </w:r>
      <w:r>
        <w:t xml:space="preserve"> </w:t>
      </w:r>
      <w:r>
        <w:t xml:space="preserve">Reasonable requests for access to the pooled dataset will be considered by the corresponding author, and we will seek permission from the original investigators.</w:t>
      </w:r>
      <w:r>
        <w:t xml:space="preserve"> </w:t>
      </w:r>
      <w:r>
        <w:t xml:space="preserve">Related documents, including the study protocol and analysis plan, are publicly available (https://osf.io/ahd96, https://github.com/Motivation-and-Behaviour/sleepIPD_analysis).</w:t>
      </w:r>
    </w:p>
    <w:bookmarkEnd w:id="53"/>
    <w:bookmarkStart w:id="54" w:name="acknowledgments"/>
    <w:p>
      <w:pPr>
        <w:pStyle w:val="Heading1"/>
      </w:pPr>
      <w:r>
        <w:t xml:space="preserve">Acknowledgments</w:t>
      </w:r>
    </w:p>
    <w:p>
      <w:pPr>
        <w:pStyle w:val="FirstParagraph"/>
      </w:pPr>
      <w:r>
        <w:t xml:space="preserve">The authors acknowledge the funders of the original studies, and the participants who contributed their data.</w:t>
      </w:r>
    </w:p>
    <w:bookmarkEnd w:id="54"/>
    <w:bookmarkStart w:id="55" w:name="ai-declaration"/>
    <w:p>
      <w:pPr>
        <w:pStyle w:val="Heading1"/>
      </w:pPr>
      <w:r>
        <w:t xml:space="preserve">AI declaration</w:t>
      </w:r>
    </w:p>
    <w:p>
      <w:pPr>
        <w:pStyle w:val="FirstParagraph"/>
      </w:pPr>
      <w:r>
        <w:t xml:space="preserve">We used AI tools, primarily Claude Opus 5.5, to assist with code review and editing of the analysis code.</w:t>
      </w:r>
      <w:r>
        <w:t xml:space="preserve"> </w:t>
      </w:r>
      <w:r>
        <w:t xml:space="preserve">The authors had full oversight of the analysis and code, and all decisions were made by the authors.</w:t>
      </w:r>
    </w:p>
    <w:bookmarkEnd w:id="55"/>
    <w:p>
      <w:r>
        <w:br w:type="page"/>
      </w:r>
    </w:p>
    <w:bookmarkStart w:id="117" w:name="references"/>
    <w:p>
      <w:pPr>
        <w:pStyle w:val="Heading1"/>
      </w:pPr>
      <w:r>
        <w:t xml:space="preserve">References</w:t>
      </w:r>
    </w:p>
    <w:bookmarkStart w:id="116" w:name="refs"/>
    <w:bookmarkStart w:id="57" w:name="ref-huangSleepPhysicalActivity2022"/>
    <w:p>
      <w:pPr>
        <w:pStyle w:val="Bibliography"/>
      </w:pPr>
      <w:r>
        <w:t xml:space="preserve">1</w:t>
      </w:r>
      <w:r>
        <w:t xml:space="preserve"> </w:t>
      </w:r>
      <w:r>
        <w:t xml:space="preserve">	</w:t>
      </w:r>
      <w:r>
        <w:t xml:space="preserve">Huang B-H, Duncan MJ, Cistulli PA, Nassar N, Hamer M, Stamatakis E.</w:t>
      </w:r>
      <w:r>
        <w:t xml:space="preserve"> </w:t>
      </w:r>
      <w:hyperlink r:id="rId56">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7"/>
    <w:bookmarkStart w:id="59" w:name="ref-liRegularSleepPatterns2025"/>
    <w:p>
      <w:pPr>
        <w:pStyle w:val="Bibliography"/>
      </w:pPr>
      <w:r>
        <w:t xml:space="preserve">2</w:t>
      </w:r>
      <w:r>
        <w:t xml:space="preserve"> </w:t>
      </w:r>
      <w:r>
        <w:t xml:space="preserve">	</w:t>
      </w:r>
      <w:r>
        <w:t xml:space="preserve">Li D-R, Li Z-X, Li M-H,</w:t>
      </w:r>
      <w:r>
        <w:t xml:space="preserve"> </w:t>
      </w:r>
      <w:r>
        <w:rPr>
          <w:i/>
          <w:iCs/>
        </w:rPr>
        <w:t xml:space="preserve">et al.</w:t>
      </w:r>
      <w:r>
        <w:t xml:space="preserve"> </w:t>
      </w:r>
      <w:hyperlink r:id="rId58">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59"/>
    <w:bookmarkStart w:id="61" w:name="ref-gariepyHowAreAdolescents2020"/>
    <w:p>
      <w:pPr>
        <w:pStyle w:val="Bibliography"/>
      </w:pPr>
      <w:r>
        <w:t xml:space="preserve">3</w:t>
      </w:r>
      <w:r>
        <w:t xml:space="preserve"> </w:t>
      </w:r>
      <w:r>
        <w:t xml:space="preserve">	</w:t>
      </w:r>
      <w:r>
        <w:t xml:space="preserve">Gariepy G, Danna S, Gobiņa I,</w:t>
      </w:r>
      <w:r>
        <w:t xml:space="preserve"> </w:t>
      </w:r>
      <w:r>
        <w:rPr>
          <w:i/>
          <w:iCs/>
        </w:rPr>
        <w:t xml:space="preserve">et al.</w:t>
      </w:r>
      <w:r>
        <w:t xml:space="preserve"> </w:t>
      </w:r>
      <w:hyperlink r:id="rId60">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61"/>
    <w:bookmarkStart w:id="63" w:name="ref-ngShortSleepDuration2026"/>
    <w:p>
      <w:pPr>
        <w:pStyle w:val="Bibliography"/>
      </w:pPr>
      <w:r>
        <w:t xml:space="preserve">4</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2">
        <w:r>
          <w:rPr>
            <w:rStyle w:val="Hyperlink"/>
          </w:rPr>
          <w:t xml:space="preserve">10.15620/cdc/252438</w:t>
        </w:r>
      </w:hyperlink>
      <w:r>
        <w:t xml:space="preserve">.</w:t>
      </w:r>
    </w:p>
    <w:bookmarkEnd w:id="63"/>
    <w:bookmarkStart w:id="65" w:name="ref-limNeedPromoteSleep2023"/>
    <w:p>
      <w:pPr>
        <w:pStyle w:val="Bibliography"/>
      </w:pPr>
      <w:r>
        <w:t xml:space="preserve">5</w:t>
      </w:r>
      <w:r>
        <w:t xml:space="preserve"> </w:t>
      </w:r>
      <w:r>
        <w:t xml:space="preserve">	</w:t>
      </w:r>
      <w:r>
        <w:t xml:space="preserve">Lim DC, Najafi A, Afifi L,</w:t>
      </w:r>
      <w:r>
        <w:t xml:space="preserve"> </w:t>
      </w:r>
      <w:r>
        <w:rPr>
          <w:i/>
          <w:iCs/>
        </w:rPr>
        <w:t xml:space="preserve">et al.</w:t>
      </w:r>
      <w:r>
        <w:t xml:space="preserve"> </w:t>
      </w:r>
      <w:hyperlink r:id="rId64">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5"/>
    <w:bookmarkStart w:id="67" w:name="ref-klinePhysicalActivitySleep2021"/>
    <w:p>
      <w:pPr>
        <w:pStyle w:val="Bibliography"/>
      </w:pPr>
      <w:r>
        <w:t xml:space="preserve">6</w:t>
      </w:r>
      <w:r>
        <w:t xml:space="preserve"> </w:t>
      </w:r>
      <w:r>
        <w:t xml:space="preserve">	</w:t>
      </w:r>
      <w:r>
        <w:t xml:space="preserve">Kline CE, Hillman CH, Bloodgood Sheppard B,</w:t>
      </w:r>
      <w:r>
        <w:t xml:space="preserve"> </w:t>
      </w:r>
      <w:r>
        <w:rPr>
          <w:i/>
          <w:iCs/>
        </w:rPr>
        <w:t xml:space="preserve">et al.</w:t>
      </w:r>
      <w:r>
        <w:t xml:space="preserve"> </w:t>
      </w:r>
      <w:hyperlink r:id="rId6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7"/>
    <w:bookmarkStart w:id="69" w:name="ref-kredlowEffectsPhysicalActivity2015"/>
    <w:p>
      <w:pPr>
        <w:pStyle w:val="Bibliography"/>
      </w:pPr>
      <w:r>
        <w:t xml:space="preserve">7</w:t>
      </w:r>
      <w:r>
        <w:t xml:space="preserve"> </w:t>
      </w:r>
      <w:r>
        <w:t xml:space="preserve">	</w:t>
      </w:r>
      <w:r>
        <w:t xml:space="preserve">Kredlow MA, Capozzoli MC, Hearon BA, Calkins AW, Otto MW.</w:t>
      </w:r>
      <w:r>
        <w:t xml:space="preserve"> </w:t>
      </w:r>
      <w:hyperlink r:id="rId68">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69"/>
    <w:bookmarkStart w:id="71" w:name="X53f94bcc1a07604a1a559ebebf63ed17655a129"/>
    <w:p>
      <w:pPr>
        <w:pStyle w:val="Bibliography"/>
      </w:pPr>
      <w:r>
        <w:t xml:space="preserve">8</w:t>
      </w:r>
      <w:r>
        <w:t xml:space="preserve"> </w:t>
      </w:r>
      <w:r>
        <w:t xml:space="preserve">	</w:t>
      </w:r>
      <w:r>
        <w:t xml:space="preserve">Liang Z, Zhao S, Tian S,</w:t>
      </w:r>
      <w:r>
        <w:t xml:space="preserve"> </w:t>
      </w:r>
      <w:r>
        <w:rPr>
          <w:i/>
          <w:iCs/>
        </w:rPr>
        <w:t xml:space="preserve">et al.</w:t>
      </w:r>
      <w:r>
        <w:t xml:space="preserve"> </w:t>
      </w:r>
      <w:hyperlink r:id="rId7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1"/>
    <w:bookmarkStart w:id="73" w:name="ref-bullWorldHealthOrganization2020"/>
    <w:p>
      <w:pPr>
        <w:pStyle w:val="Bibliography"/>
      </w:pPr>
      <w:r>
        <w:t xml:space="preserve">9</w:t>
      </w:r>
      <w:r>
        <w:t xml:space="preserve"> </w:t>
      </w:r>
      <w:r>
        <w:t xml:space="preserve">	</w:t>
      </w:r>
      <w:r>
        <w:t xml:space="preserve">Bull FC, Al-Ansari SS, Biddle S,</w:t>
      </w:r>
      <w:r>
        <w:t xml:space="preserve"> </w:t>
      </w:r>
      <w:r>
        <w:rPr>
          <w:i/>
          <w:iCs/>
        </w:rPr>
        <w:t xml:space="preserve">et al.</w:t>
      </w:r>
      <w:r>
        <w:t xml:space="preserve"> </w:t>
      </w:r>
      <w:hyperlink r:id="rId72">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3"/>
    <w:bookmarkStart w:id="75" w:name="ref-antczakPhysicalActivitySleep2020"/>
    <w:p>
      <w:pPr>
        <w:pStyle w:val="Bibliography"/>
      </w:pPr>
      <w:r>
        <w:t xml:space="preserve">10</w:t>
      </w:r>
      <w:r>
        <w:t xml:space="preserve"> </w:t>
      </w:r>
      <w:r>
        <w:t xml:space="preserve">	</w:t>
      </w:r>
      <w:r>
        <w:t xml:space="preserve">Antczak D, Lonsdale C, Lee J,</w:t>
      </w:r>
      <w:r>
        <w:t xml:space="preserve"> </w:t>
      </w:r>
      <w:r>
        <w:rPr>
          <w:i/>
          <w:iCs/>
        </w:rPr>
        <w:t xml:space="preserve">et al.</w:t>
      </w:r>
      <w:r>
        <w:t xml:space="preserve"> </w:t>
      </w:r>
      <w:hyperlink r:id="rId74">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5"/>
    <w:bookmarkStart w:id="77" w:name="ref-langRelationshipPhysicalActivity2016"/>
    <w:p>
      <w:pPr>
        <w:pStyle w:val="Bibliography"/>
      </w:pPr>
      <w:r>
        <w:t xml:space="preserve">11</w:t>
      </w:r>
      <w:r>
        <w:t xml:space="preserve"> </w:t>
      </w:r>
      <w:r>
        <w:t xml:space="preserve">	</w:t>
      </w:r>
      <w:r>
        <w:t xml:space="preserve">Lang C, Kalak N, Brand S, Holsboer-Trachsler E, Pühse U, Gerber M.</w:t>
      </w:r>
      <w:r>
        <w:t xml:space="preserve"> </w:t>
      </w:r>
      <w:hyperlink r:id="rId76">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77"/>
    <w:bookmarkStart w:id="79" w:name="ref-songEffectsPhysicalActivity2026"/>
    <w:p>
      <w:pPr>
        <w:pStyle w:val="Bibliography"/>
      </w:pPr>
      <w:r>
        <w:t xml:space="preserve">12</w:t>
      </w:r>
      <w:r>
        <w:t xml:space="preserve"> </w:t>
      </w:r>
      <w:r>
        <w:t xml:space="preserve">	</w:t>
      </w:r>
      <w:r>
        <w:t xml:space="preserve">Song H, Jiang X, Li Y,</w:t>
      </w:r>
      <w:r>
        <w:t xml:space="preserve"> </w:t>
      </w:r>
      <w:r>
        <w:rPr>
          <w:i/>
          <w:iCs/>
        </w:rPr>
        <w:t xml:space="preserve">et al.</w:t>
      </w:r>
      <w:r>
        <w:t xml:space="preserve"> </w:t>
      </w:r>
      <w:hyperlink r:id="rId78">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79"/>
    <w:bookmarkStart w:id="81" w:name="ref-rileyUsingIndividualParticipant2023"/>
    <w:p>
      <w:pPr>
        <w:pStyle w:val="Bibliography"/>
      </w:pPr>
      <w:r>
        <w:t xml:space="preserve">13</w:t>
      </w:r>
      <w:r>
        <w:t xml:space="preserve"> </w:t>
      </w:r>
      <w:r>
        <w:t xml:space="preserve">	</w:t>
      </w:r>
      <w:r>
        <w:t xml:space="preserve">Riley RD, Dias S, Donegan S,</w:t>
      </w:r>
      <w:r>
        <w:t xml:space="preserve"> </w:t>
      </w:r>
      <w:r>
        <w:rPr>
          <w:i/>
          <w:iCs/>
        </w:rPr>
        <w:t xml:space="preserve">et al.</w:t>
      </w:r>
      <w:r>
        <w:t xml:space="preserve"> </w:t>
      </w:r>
      <w:hyperlink r:id="rId80">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1"/>
    <w:bookmarkStart w:id="83" w:name="ref-atouiDailyAssociationsSleep2021"/>
    <w:p>
      <w:pPr>
        <w:pStyle w:val="Bibliography"/>
      </w:pPr>
      <w:r>
        <w:t xml:space="preserve">14</w:t>
      </w:r>
      <w:r>
        <w:t xml:space="preserve"> </w:t>
      </w:r>
      <w:r>
        <w:t xml:space="preserve">	</w:t>
      </w:r>
      <w:r>
        <w:t xml:space="preserve">Atoui S, Chevance G, Romain A-J, Kingsbury C, Lachance J-P, Bernard P.</w:t>
      </w:r>
      <w:r>
        <w:t xml:space="preserve"> </w:t>
      </w:r>
      <w:hyperlink r:id="rId82">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3"/>
    <w:bookmarkStart w:id="85" w:name="X08db413d23244d678eac41a242ba20f89bf4e1a"/>
    <w:p>
      <w:pPr>
        <w:pStyle w:val="Bibliography"/>
      </w:pPr>
      <w:r>
        <w:t xml:space="preserve">15</w:t>
      </w:r>
      <w:r>
        <w:t xml:space="preserve"> </w:t>
      </w:r>
      <w:r>
        <w:t xml:space="preserve">	</w:t>
      </w:r>
      <w:r>
        <w:t xml:space="preserve">Huang WY, Ho RS-T, Tremblay MS, Wong SH-S.</w:t>
      </w:r>
      <w:r>
        <w:t xml:space="preserve"> </w:t>
      </w:r>
      <w:hyperlink r:id="rId84">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5"/>
    <w:bookmarkStart w:id="87" w:name="Xe4a823e06609d81c5c3561efa68d49e650fa9f0"/>
    <w:p>
      <w:pPr>
        <w:pStyle w:val="Bibliography"/>
      </w:pPr>
      <w:r>
        <w:t xml:space="preserve">16</w:t>
      </w:r>
      <w:r>
        <w:t xml:space="preserve"> </w:t>
      </w:r>
      <w:r>
        <w:t xml:space="preserve">	</w:t>
      </w:r>
      <w:r>
        <w:t xml:space="preserve">Fitton J, Nguyen DP, Lechat B,</w:t>
      </w:r>
      <w:r>
        <w:t xml:space="preserve"> </w:t>
      </w:r>
      <w:r>
        <w:rPr>
          <w:i/>
          <w:iCs/>
        </w:rPr>
        <w:t xml:space="preserve">et al.</w:t>
      </w:r>
      <w:r>
        <w:t xml:space="preserve"> </w:t>
      </w:r>
      <w:hyperlink r:id="rId86">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87"/>
    <w:bookmarkStart w:id="89" w:name="ref-leotaSleepDurationTiming2025"/>
    <w:p>
      <w:pPr>
        <w:pStyle w:val="Bibliography"/>
      </w:pPr>
      <w:r>
        <w:t xml:space="preserve">17</w:t>
      </w:r>
      <w:r>
        <w:t xml:space="preserve"> </w:t>
      </w:r>
      <w:r>
        <w:t xml:space="preserve">	</w:t>
      </w:r>
      <w:r>
        <w:t xml:space="preserve">Leota J, Czeisler MÉ, Le F,</w:t>
      </w:r>
      <w:r>
        <w:t xml:space="preserve"> </w:t>
      </w:r>
      <w:r>
        <w:rPr>
          <w:i/>
          <w:iCs/>
        </w:rPr>
        <w:t xml:space="preserve">et al.</w:t>
      </w:r>
      <w:r>
        <w:t xml:space="preserve"> </w:t>
      </w:r>
      <w:hyperlink r:id="rId88">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89"/>
    <w:bookmarkStart w:id="91" w:name="ref-korkutataImpactExerciseSleep2025"/>
    <w:p>
      <w:pPr>
        <w:pStyle w:val="Bibliography"/>
      </w:pPr>
      <w:r>
        <w:t xml:space="preserve">18</w:t>
      </w:r>
      <w:r>
        <w:t xml:space="preserve"> </w:t>
      </w:r>
      <w:r>
        <w:t xml:space="preserve">	</w:t>
      </w:r>
      <w:r>
        <w:t xml:space="preserve">Korkutata A, Korkutata M, Lazarus M.</w:t>
      </w:r>
      <w:r>
        <w:t xml:space="preserve"> </w:t>
      </w:r>
      <w:hyperlink r:id="rId90">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1"/>
    <w:bookmarkStart w:id="93" w:name="ref-miguelesGGIRResearchCommunity2019"/>
    <w:p>
      <w:pPr>
        <w:pStyle w:val="Bibliography"/>
      </w:pPr>
      <w:r>
        <w:t xml:space="preserve">19</w:t>
      </w:r>
      <w:r>
        <w:t xml:space="preserve"> </w:t>
      </w:r>
      <w:r>
        <w:t xml:space="preserve">	</w:t>
      </w:r>
      <w:r>
        <w:t xml:space="preserve">Migueles JH, Rowlands AV, Huber F, Sabia S, Van Hees VT.</w:t>
      </w:r>
      <w:r>
        <w:t xml:space="preserve"> </w:t>
      </w:r>
      <w:hyperlink r:id="rId9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93"/>
    <w:bookmarkStart w:id="95" w:name="ref-vanheesEstimatingSleepParameters2018"/>
    <w:p>
      <w:pPr>
        <w:pStyle w:val="Bibliography"/>
      </w:pPr>
      <w:r>
        <w:t xml:space="preserve">20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94">
        <w:r>
          <w:rPr>
            <w:rStyle w:val="Hyperlink"/>
          </w:rPr>
          <w:t xml:space="preserve">10.1038/s41598-018-31266-z</w:t>
        </w:r>
      </w:hyperlink>
      <w:r>
        <w:t xml:space="preserve">.</w:t>
      </w:r>
    </w:p>
    <w:bookmarkEnd w:id="95"/>
    <w:bookmarkStart w:id="97" w:name="Xc12653eb723a407570896d9eb66b3da8a4a1afe"/>
    <w:p>
      <w:pPr>
        <w:pStyle w:val="Bibliography"/>
      </w:pPr>
      <w:r>
        <w:t xml:space="preserve">21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96">
        <w:r>
          <w:rPr>
            <w:rStyle w:val="Hyperlink"/>
          </w:rPr>
          <w:t xml:space="preserve">https://motivation-and-behaviour.github.io/sleepIPD</w:t>
        </w:r>
      </w:hyperlink>
      <w:r>
        <w:t xml:space="preserve">.</w:t>
      </w:r>
    </w:p>
    <w:bookmarkEnd w:id="97"/>
    <w:bookmarkStart w:id="99" w:name="ref-chenPerformanceAutomatedSleep2026"/>
    <w:p>
      <w:pPr>
        <w:pStyle w:val="Bibliography"/>
      </w:pPr>
      <w:r>
        <w:t xml:space="preserve">22</w:t>
      </w:r>
      <w:r>
        <w:t xml:space="preserve"> </w:t>
      </w:r>
      <w:r>
        <w:t xml:space="preserve">	</w:t>
      </w:r>
      <w:r>
        <w:t xml:space="preserve">Chen P-W, Jansen EC, Cielo CM,</w:t>
      </w:r>
      <w:r>
        <w:t xml:space="preserve"> </w:t>
      </w:r>
      <w:r>
        <w:rPr>
          <w:i/>
          <w:iCs/>
        </w:rPr>
        <w:t xml:space="preserve">et al.</w:t>
      </w:r>
      <w:r>
        <w:t xml:space="preserve"> </w:t>
      </w:r>
      <w:hyperlink r:id="rId98">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99"/>
    <w:bookmarkStart w:id="101" w:name="X604bed0f69fd81ef683c99aa873c9b58e271a81"/>
    <w:p>
      <w:pPr>
        <w:pStyle w:val="Bibliography"/>
      </w:pPr>
      <w:r>
        <w:t xml:space="preserve">23</w:t>
      </w:r>
      <w:r>
        <w:t xml:space="preserve"> </w:t>
      </w:r>
      <w:r>
        <w:t xml:space="preserve">	</w:t>
      </w:r>
      <w:r>
        <w:t xml:space="preserve">Rowlands AV.</w:t>
      </w:r>
      <w:r>
        <w:t xml:space="preserve"> </w:t>
      </w:r>
      <w:hyperlink r:id="rId100">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01"/>
    <w:bookmarkStart w:id="103" w:name="X5118835b39c9d166a72836247cd39b7d6d83320"/>
    <w:p>
      <w:pPr>
        <w:pStyle w:val="Bibliography"/>
      </w:pPr>
      <w:r>
        <w:t xml:space="preserve">24</w:t>
      </w:r>
      <w:r>
        <w:t xml:space="preserve"> </w:t>
      </w:r>
      <w:r>
        <w:t xml:space="preserve">	</w:t>
      </w:r>
      <w:r>
        <w:t xml:space="preserve">Leota J, Presby DM, Le F,</w:t>
      </w:r>
      <w:r>
        <w:t xml:space="preserve"> </w:t>
      </w:r>
      <w:r>
        <w:rPr>
          <w:i/>
          <w:iCs/>
        </w:rPr>
        <w:t xml:space="preserve">et al.</w:t>
      </w:r>
      <w:r>
        <w:t xml:space="preserve"> </w:t>
      </w:r>
      <w:hyperlink r:id="rId102">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03"/>
    <w:bookmarkStart w:id="105" w:name="X6eb1f349e9b4e02bcd323b968d94a1f87e6d048"/>
    <w:p>
      <w:pPr>
        <w:pStyle w:val="Bibliography"/>
      </w:pPr>
      <w:r>
        <w:t xml:space="preserve">25</w:t>
      </w:r>
      <w:r>
        <w:t xml:space="preserve"> </w:t>
      </w:r>
      <w:r>
        <w:t xml:space="preserve">	</w:t>
      </w:r>
      <w:r>
        <w:t xml:space="preserve">Pham H, Svensson T, Chung U, Svensson AK.</w:t>
      </w:r>
      <w:r>
        <w:t xml:space="preserve"> </w:t>
      </w:r>
      <w:hyperlink r:id="rId10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05"/>
    <w:bookmarkStart w:id="107" w:name="ref-windredSleepRegularityStronger2024"/>
    <w:p>
      <w:pPr>
        <w:pStyle w:val="Bibliography"/>
      </w:pPr>
      <w:r>
        <w:t xml:space="preserve">26</w:t>
      </w:r>
      <w:r>
        <w:t xml:space="preserve"> </w:t>
      </w:r>
      <w:r>
        <w:t xml:space="preserve">	</w:t>
      </w:r>
      <w:r>
        <w:t xml:space="preserve">Windred DP, Burns AC, Lane JM,</w:t>
      </w:r>
      <w:r>
        <w:t xml:space="preserve"> </w:t>
      </w:r>
      <w:r>
        <w:rPr>
          <w:i/>
          <w:iCs/>
        </w:rPr>
        <w:t xml:space="preserve">et al.</w:t>
      </w:r>
      <w:r>
        <w:t xml:space="preserve"> </w:t>
      </w:r>
      <w:hyperlink r:id="rId10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07"/>
    <w:bookmarkStart w:id="109" w:name="ref-chaputSleepRegularityMajor2025"/>
    <w:p>
      <w:pPr>
        <w:pStyle w:val="Bibliography"/>
      </w:pPr>
      <w:r>
        <w:t xml:space="preserve">27</w:t>
      </w:r>
      <w:r>
        <w:t xml:space="preserve"> </w:t>
      </w:r>
      <w:r>
        <w:t xml:space="preserve">	</w:t>
      </w:r>
      <w:r>
        <w:t xml:space="preserve">Chaput J-P, Biswas RK, Ahmadi M,</w:t>
      </w:r>
      <w:r>
        <w:t xml:space="preserve"> </w:t>
      </w:r>
      <w:r>
        <w:rPr>
          <w:i/>
          <w:iCs/>
        </w:rPr>
        <w:t xml:space="preserve">et al.</w:t>
      </w:r>
      <w:r>
        <w:t xml:space="preserve"> </w:t>
      </w:r>
      <w:hyperlink r:id="rId10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09"/>
    <w:bookmarkStart w:id="111" w:name="X8a37ba8db1ca0ed2098879ac119b82bf42627b2"/>
    <w:p>
      <w:pPr>
        <w:pStyle w:val="Bibliography"/>
      </w:pPr>
      <w:r>
        <w:t xml:space="preserve">28</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10">
        <w:r>
          <w:rPr>
            <w:rStyle w:val="Hyperlink"/>
          </w:rPr>
          <w:t xml:space="preserve">10.1186/s12966-026-01975-0</w:t>
        </w:r>
      </w:hyperlink>
      <w:r>
        <w:t xml:space="preserve">.</w:t>
      </w:r>
    </w:p>
    <w:bookmarkEnd w:id="111"/>
    <w:bookmarkStart w:id="113" w:name="ref-lokHowManyDays2024"/>
    <w:p>
      <w:pPr>
        <w:pStyle w:val="Bibliography"/>
      </w:pPr>
      <w:r>
        <w:t xml:space="preserve">29</w:t>
      </w:r>
      <w:r>
        <w:t xml:space="preserve"> </w:t>
      </w:r>
      <w:r>
        <w:t xml:space="preserve">	</w:t>
      </w:r>
      <w:r>
        <w:t xml:space="preserve">Lok R, Suh S, Rue S, Weed L, Zeitzer JM.</w:t>
      </w:r>
      <w:r>
        <w:t xml:space="preserve"> </w:t>
      </w:r>
      <w:hyperlink r:id="rId1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13"/>
    <w:bookmarkStart w:id="115" w:name="X639320ef06b9a00f96c25d59c61d1cecd19efb7"/>
    <w:p>
      <w:pPr>
        <w:pStyle w:val="Bibliography"/>
      </w:pPr>
      <w:r>
        <w:t xml:space="preserve">30</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14">
        <w:r>
          <w:rPr>
            <w:rStyle w:val="Hyperlink"/>
          </w:rPr>
          <w:t xml:space="preserve">https://www.health.gov.au/topics/physical-activity/24-hour-movement-guidelines-for-all-australians</w:t>
        </w:r>
      </w:hyperlink>
      <w:r>
        <w:t xml:space="preserve"> </w:t>
      </w:r>
      <w:r>
        <w:t xml:space="preserve">(accessed Oct 10, 2026).</w:t>
      </w:r>
    </w:p>
    <w:bookmarkEnd w:id="115"/>
    <w:bookmarkEnd w:id="116"/>
    <w:bookmarkEnd w:id="117"/>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27" Target="media/rId27.jpg" /><Relationship Type="http://schemas.openxmlformats.org/officeDocument/2006/relationships/image" Id="rId22" Target="media/rId22.jpg" /><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s00787-025-02892-6" TargetMode="External" /><Relationship Type="http://schemas.openxmlformats.org/officeDocument/2006/relationships/hyperlink" Id="rId68" Target="https://doi.org/10.1007/s10865-015-9617-6" TargetMode="External" /><Relationship Type="http://schemas.openxmlformats.org/officeDocument/2006/relationships/hyperlink" Id="rId64" Target="https://doi.org/10.1016/S2468-2667(23)00182-2" TargetMode="External" /><Relationship Type="http://schemas.openxmlformats.org/officeDocument/2006/relationships/hyperlink" Id="rId60" Target="https://doi.org/10.1016/j.jadohealth.2020.03.013" TargetMode="External" /><Relationship Type="http://schemas.openxmlformats.org/officeDocument/2006/relationships/hyperlink" Id="rId76" Target="https://doi.org/10.1016/j.smrv.2015.07.004" TargetMode="External" /><Relationship Type="http://schemas.openxmlformats.org/officeDocument/2006/relationships/hyperlink" Id="rId74" Target="https://doi.org/10.1016/j.smrv.2020.101278" TargetMode="External" /><Relationship Type="http://schemas.openxmlformats.org/officeDocument/2006/relationships/hyperlink" Id="rId82" Target="https://doi.org/10.1016/j.smrv.2021.101426" TargetMode="External" /><Relationship Type="http://schemas.openxmlformats.org/officeDocument/2006/relationships/hyperlink" Id="rId66" Target="https://doi.org/10.1016/j.smrv.2021.101489" TargetMode="External" /><Relationship Type="http://schemas.openxmlformats.org/officeDocument/2006/relationships/hyperlink" Id="rId70" Target="https://doi.org/10.1016/j.smrv.2026.102239" TargetMode="External" /><Relationship Type="http://schemas.openxmlformats.org/officeDocument/2006/relationships/hyperlink" Id="rId58" Target="https://doi.org/10.1017/S0033291725101281" TargetMode="External" /><Relationship Type="http://schemas.openxmlformats.org/officeDocument/2006/relationships/hyperlink" Id="rId102" Target="https://doi.org/10.1038/s41467-025-58271-x" TargetMode="External" /><Relationship Type="http://schemas.openxmlformats.org/officeDocument/2006/relationships/hyperlink" Id="rId104" Target="https://doi.org/10.1038/s41514-025-00223-2" TargetMode="External" /><Relationship Type="http://schemas.openxmlformats.org/officeDocument/2006/relationships/hyperlink" Id="rId94" Target="https://doi.org/10.1038/s41598-018-31266-z" TargetMode="External" /><Relationship Type="http://schemas.openxmlformats.org/officeDocument/2006/relationships/hyperlink" Id="rId86" Target="https://doi.org/10.1038/s43856-025-01226-6" TargetMode="External" /><Relationship Type="http://schemas.openxmlformats.org/officeDocument/2006/relationships/hyperlink" Id="rId90" Target="https://doi.org/10.1038/s44323-024-00018-w" TargetMode="External" /><Relationship Type="http://schemas.openxmlformats.org/officeDocument/2006/relationships/hyperlink" Id="rId88" Target="https://doi.org/10.1073/pnas.2420846122" TargetMode="External" /><Relationship Type="http://schemas.openxmlformats.org/officeDocument/2006/relationships/hyperlink" Id="rId106" Target="https://doi.org/10.1093/sleep/zsad253" TargetMode="External" /><Relationship Type="http://schemas.openxmlformats.org/officeDocument/2006/relationships/hyperlink" Id="rId98" Target="https://doi.org/10.1093/sleep/zsaf282" TargetMode="External" /><Relationship Type="http://schemas.openxmlformats.org/officeDocument/2006/relationships/hyperlink" Id="rId84" Target="https://doi.org/10.1111/jsr.13378" TargetMode="External" /><Relationship Type="http://schemas.openxmlformats.org/officeDocument/2006/relationships/hyperlink" Id="rId112" Target="https://doi.org/10.1111/jsr.14332" TargetMode="External" /><Relationship Type="http://schemas.openxmlformats.org/officeDocument/2006/relationships/hyperlink" Id="rId92" Target="https://doi.org/10.1123/jmpb.2018-0063" TargetMode="External" /><Relationship Type="http://schemas.openxmlformats.org/officeDocument/2006/relationships/hyperlink" Id="rId100" Target="https://doi.org/10.1123/pes.2018-020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80" Target="https://doi.org/10.1136/bmjebm-2022-111931" TargetMode="External" /><Relationship Type="http://schemas.openxmlformats.org/officeDocument/2006/relationships/hyperlink" Id="rId108" Target="https://doi.org/10.1136/jech-2024-222795" TargetMode="External" /><Relationship Type="http://schemas.openxmlformats.org/officeDocument/2006/relationships/hyperlink" Id="rId110" Target="https://doi.org/10.1186/s12966-026-01975-0" TargetMode="External" /><Relationship Type="http://schemas.openxmlformats.org/officeDocument/2006/relationships/hyperlink" Id="rId62" Target="https://doi.org/10.15620/cdc/252438" TargetMode="External" /><Relationship Type="http://schemas.openxmlformats.org/officeDocument/2006/relationships/hyperlink" Id="rId96" Target="https://motivation-and-behaviour.github.io/sleepIPD" TargetMode="External" /><Relationship Type="http://schemas.openxmlformats.org/officeDocument/2006/relationships/hyperlink" Id="rId114"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2026-10-16T03:52:26Z</dcterms:created>
  <dcterms:modified xsi:type="dcterms:W3CDTF">2026-10-16T03:52:26Z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3317</vt:lpwstr>
  </property>
  <property fmtid="{D5CDD505-2E9C-101B-9397-08002B2CF9AE}" pid="16" name="wordcount_note_words">
    <vt:lpwstr>0</vt:lpwstr>
  </property>
  <property fmtid="{D5CDD505-2E9C-101B-9397-08002B2CF9AE}" pid="17" name="wordcount_ref_words">
    <vt:lpwstr>888</vt:lpwstr>
  </property>
  <property fmtid="{D5CDD505-2E9C-101B-9397-08002B2CF9AE}" pid="18" name="wordcount_total_words">
    <vt:lpwstr>4205</vt:lpwstr>
  </property>
</Properties>
</file>