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6.jpg" ContentType="image/jpeg"/>
  <Override PartName="/word/media/rId51.jpg" ContentType="image/jpeg"/>
  <Override PartName="/word/media/rId56.jpg" ContentType="image/jpeg"/>
  <Override PartName="/word/media/rId61.jpg" ContentType="image/jpeg"/>
  <Override PartName="/word/media/rId40.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relationship between sleep and physical activity across the lifespan</w:t>
      </w:r>
    </w:p>
    <w:p>
      <w:pPr>
        <w:pStyle w:val="Author"/>
      </w:pPr>
      <w:r>
        <w:t xml:space="preserve">Taren Sanders</w:t>
      </w:r>
      <w:r>
        <w:rPr>
          <w:i/>
          <w:iCs/>
          <w:vertAlign w:val="superscript"/>
        </w:rPr>
        <w:t xml:space="preserve">1</w:t>
      </w:r>
      <w:r>
        <w:rPr>
          <w:i/>
          <w:iCs/>
        </w:rPr>
        <w:t xml:space="preserve">, Timothy Hartwig</w:t>
      </w:r>
      <w:r>
        <w:rPr>
          <w:i/>
          <w:iCs/>
          <w:vertAlign w:val="superscript"/>
        </w:rPr>
        <w:t xml:space="preserve">2</w:t>
      </w:r>
      <w:r>
        <w:rPr>
          <w:i/>
          <w:iCs/>
        </w:rPr>
        <w:t xml:space="preserve">, James Conigrave</w:t>
      </w:r>
      <w:r>
        <w:rPr>
          <w:i/>
          <w:iCs/>
          <w:vertAlign w:val="superscript"/>
        </w:rPr>
        <w:t xml:space="preserve">3</w:t>
      </w:r>
      <w:r>
        <w:rPr>
          <w:i/>
          <w:iCs/>
        </w:rPr>
        <w:t xml:space="preserve">, Borja del Pozo-Cruz</w:t>
      </w:r>
      <w:r>
        <w:rPr>
          <w:i/>
          <w:iCs/>
          <w:vertAlign w:val="superscript"/>
        </w:rPr>
        <w:t xml:space="preserve">4-6</w:t>
      </w:r>
      <w:r>
        <w:rPr>
          <w:i/>
          <w:iCs/>
        </w:rPr>
        <w:t xml:space="preserve">, Philip Parker</w:t>
      </w:r>
      <w:r>
        <w:rPr>
          <w:i/>
          <w:iCs/>
          <w:vertAlign w:val="superscript"/>
        </w:rPr>
        <w:t xml:space="preserve">7</w:t>
      </w:r>
      <w:r>
        <w:rPr>
          <w:i/>
          <w:iCs/>
        </w:rPr>
        <w:t xml:space="preserve">, Michael Noetel</w:t>
      </w:r>
      <w:r>
        <w:rPr>
          <w:i/>
          <w:iCs/>
          <w:vertAlign w:val="superscript"/>
        </w:rPr>
        <w:t xml:space="preserve">8</w:t>
      </w:r>
      <w:r>
        <w:rPr>
          <w:i/>
          <w:iCs/>
        </w:rPr>
        <w:t xml:space="preserve">, Devan Antczak</w:t>
      </w:r>
      <w:r>
        <w:rPr>
          <w:i/>
          <w:iCs/>
          <w:vertAlign w:val="superscript"/>
        </w:rPr>
        <w:t xml:space="preserve">9</w:t>
      </w:r>
      <w:r>
        <w:rPr>
          <w:i/>
          <w:iCs/>
        </w:rPr>
        <w:t xml:space="preserve">, Stuart J. Fairclough</w:t>
      </w:r>
      <w:r>
        <w:rPr>
          <w:i/>
          <w:iCs/>
          <w:vertAlign w:val="superscript"/>
        </w:rPr>
        <w:t xml:space="preserve">10</w:t>
      </w:r>
      <w:r>
        <w:rPr>
          <w:i/>
          <w:iCs/>
        </w:rPr>
        <w:t xml:space="preserve">, Shona Halson</w:t>
      </w:r>
      <w:r>
        <w:rPr>
          <w:i/>
          <w:iCs/>
          <w:vertAlign w:val="superscript"/>
        </w:rPr>
        <w:t xml:space="preserve">2</w:t>
      </w:r>
      <w:r>
        <w:rPr>
          <w:i/>
          <w:iCs/>
        </w:rPr>
        <w:t xml:space="preserve">,</w:t>
      </w:r>
      <w:r>
        <w:rPr>
          <w:i/>
          <w:iCs/>
        </w:rPr>
        <w:t xml:space="preserve"> </w:t>
      </w:r>
      <w:r>
        <w:rPr>
          <w:b/>
          <w:bCs/>
        </w:rPr>
        <w:t xml:space="preserve">DATASET PROVIDERS TBD</w:t>
      </w:r>
      <w:r>
        <w:t xml:space="preserve">*</w:t>
      </w:r>
      <w:r>
        <w:rPr>
          <w:vertAlign w:val="superscript"/>
        </w:rPr>
        <w:t xml:space="preserve">12</w:t>
      </w:r>
      <w:r>
        <w:t xml:space="preserve">, &amp; Chris Lonsdale</w:t>
      </w:r>
      <w:r>
        <w:rPr>
          <w:vertAlign w:val="superscript"/>
        </w:rPr>
        <w:t xml:space="preserve">13</w:t>
      </w:r>
    </w:p>
    <w:p>
      <w:pPr>
        <w:pStyle w:val="Author"/>
      </w:pPr>
      <w:r>
        <w:rPr>
          <w:vertAlign w:val="superscript"/>
        </w:rPr>
        <w:t xml:space="preserve">1</w:t>
      </w:r>
      <w:r>
        <w:t xml:space="preserve"> </w:t>
      </w:r>
      <w:r>
        <w:t xml:space="preserve">Institute for Positive Psychology and Education, Australian Catholic University, North Sydney, Australia</w:t>
      </w:r>
    </w:p>
    <w:p>
      <w:pPr>
        <w:pStyle w:val="Author"/>
      </w:pPr>
      <w:r>
        <w:rPr>
          <w:vertAlign w:val="superscript"/>
        </w:rPr>
        <w:t xml:space="preserve">2</w:t>
      </w:r>
      <w:r>
        <w:t xml:space="preserve"> </w:t>
      </w:r>
      <w:r>
        <w:t xml:space="preserve">School of Behavioural and Health Science, Australian Catholic University, North Sydney, Australia</w:t>
      </w:r>
    </w:p>
    <w:p>
      <w:pPr>
        <w:pStyle w:val="Author"/>
      </w:pPr>
      <w:r>
        <w:rPr>
          <w:vertAlign w:val="superscript"/>
        </w:rPr>
        <w:t xml:space="preserve">3</w:t>
      </w:r>
      <w:r>
        <w:t xml:space="preserve"> </w:t>
      </w:r>
      <w:r>
        <w:t xml:space="preserve">Centre for Alcohol Policy Research, La Trobe University, Bundoora, Australia</w:t>
      </w:r>
    </w:p>
    <w:p>
      <w:pPr>
        <w:pStyle w:val="Author"/>
      </w:pPr>
      <w:r>
        <w:rPr>
          <w:vertAlign w:val="superscript"/>
        </w:rPr>
        <w:t xml:space="preserve">4</w:t>
      </w:r>
      <w:r>
        <w:t xml:space="preserve"> </w:t>
      </w:r>
      <w:r>
        <w:t xml:space="preserve">Faculty of Sport Sciences, Universidad Europea de Madrid, Madrid, Spain</w:t>
      </w:r>
    </w:p>
    <w:p>
      <w:pPr>
        <w:pStyle w:val="Author"/>
      </w:pPr>
      <w:r>
        <w:rPr>
          <w:vertAlign w:val="superscript"/>
        </w:rPr>
        <w:t xml:space="preserve">5</w:t>
      </w:r>
      <w:r>
        <w:t xml:space="preserve"> </w:t>
      </w:r>
      <w:r>
        <w:t xml:space="preserve">Faculty of Biomedical and Health Sciences, Universidad Europea de Madrid, Madrid, Spain</w:t>
      </w:r>
    </w:p>
    <w:p>
      <w:pPr>
        <w:pStyle w:val="Author"/>
      </w:pPr>
      <w:r>
        <w:rPr>
          <w:vertAlign w:val="superscript"/>
        </w:rPr>
        <w:t xml:space="preserve">6</w:t>
      </w:r>
      <w:r>
        <w:t xml:space="preserve"> </w:t>
      </w:r>
      <w:r>
        <w:t xml:space="preserve">Department of Sports Science and Clinical Biomechanics, University of Southern Denmark, Odense, Denmark</w:t>
      </w:r>
    </w:p>
    <w:p>
      <w:pPr>
        <w:pStyle w:val="Author"/>
      </w:pPr>
      <w:r>
        <w:rPr>
          <w:vertAlign w:val="superscript"/>
        </w:rPr>
        <w:t xml:space="preserve">7</w:t>
      </w:r>
      <w:r>
        <w:t xml:space="preserve"> </w:t>
      </w:r>
      <w:r>
        <w:t xml:space="preserve">Office of the Deputy Vice-Chancellor (Research and Enterprise), Australian Catholic University, North Sydney, Australia</w:t>
      </w:r>
    </w:p>
    <w:p>
      <w:pPr>
        <w:pStyle w:val="Author"/>
      </w:pPr>
      <w:r>
        <w:rPr>
          <w:vertAlign w:val="superscript"/>
        </w:rPr>
        <w:t xml:space="preserve">8</w:t>
      </w:r>
      <w:r>
        <w:t xml:space="preserve"> </w:t>
      </w:r>
      <w:r>
        <w:t xml:space="preserve">School of Psychology, University of Queensland, Brisbane, Australia</w:t>
      </w:r>
    </w:p>
    <w:p>
      <w:pPr>
        <w:pStyle w:val="Author"/>
      </w:pPr>
      <w:r>
        <w:rPr>
          <w:vertAlign w:val="superscript"/>
        </w:rPr>
        <w:t xml:space="preserve">9</w:t>
      </w:r>
      <w:r>
        <w:t xml:space="preserve"> </w:t>
      </w:r>
      <w:r>
        <w:t xml:space="preserve">School of Education, University of Wollongong, Wollongong, Australia</w:t>
      </w:r>
    </w:p>
    <w:p>
      <w:pPr>
        <w:pStyle w:val="Author"/>
      </w:pPr>
      <w:r>
        <w:rPr>
          <w:vertAlign w:val="superscript"/>
        </w:rPr>
        <w:t xml:space="preserve">10</w:t>
      </w:r>
      <w:r>
        <w:t xml:space="preserve"> </w:t>
      </w:r>
      <w:r>
        <w:t xml:space="preserve">Department of Sport and Physical Activity, Edge Hill University, Ormskirk, United Kingdom</w:t>
      </w:r>
    </w:p>
    <w:p>
      <w:pPr>
        <w:pStyle w:val="Author"/>
      </w:pPr>
      <w:r>
        <w:rPr>
          <w:vertAlign w:val="superscript"/>
        </w:rPr>
        <w:t xml:space="preserve">11</w:t>
      </w:r>
      <w:r>
        <w:t xml:space="preserve"> </w:t>
      </w:r>
      <w:r>
        <w:rPr>
          <w:b/>
          <w:bCs/>
          <w:i/>
          <w:iCs/>
        </w:rPr>
        <w:t xml:space="preserve">TBD</w:t>
      </w:r>
    </w:p>
    <w:p>
      <w:pPr>
        <w:pStyle w:val="Author"/>
      </w:pPr>
      <w:r>
        <w:rPr>
          <w:vertAlign w:val="superscript"/>
        </w:rPr>
        <w:t xml:space="preserve">13</w:t>
      </w:r>
      <w:r>
        <w:t xml:space="preserve"> </w:t>
      </w:r>
      <w:r>
        <w:t xml:space="preserve">Office of the Provost, Australian Catholic University, North Sydney, Australia</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Enter author note here.</w:t>
      </w:r>
    </w:p>
    <w:p>
      <w:pPr>
        <w:pStyle w:val="authornote"/>
      </w:pPr>
      <w:r>
        <w:t xml:space="preserve">Correspondence concerning this article should be addressed to Taren Sanders*, 33 Berry St, North Sydney, NSW, Australia. E-mail:</w:t>
      </w:r>
      <w:r>
        <w:t xml:space="preserve"> </w:t>
      </w:r>
      <w:hyperlink r:id="rId20">
        <w:r>
          <w:rPr>
            <w:rStyle w:val="Hyperlink"/>
          </w:rPr>
          <w:t xml:space="preserve">Taren.Sanders@acu.edu.au</w:t>
        </w:r>
      </w:hyperlink>
    </w:p>
    <w:p>
      <w:pPr>
        <w:pStyle w:val="h1-pagebreak"/>
      </w:pPr>
      <w:r>
        <w:t xml:space="preserve">Abstract</w:t>
      </w:r>
    </w:p>
    <w:p>
      <w:pPr>
        <w:pStyle w:val="Textkrper"/>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Textkrper"/>
      </w:pPr>
      <w:r>
        <w:rPr>
          <w:b/>
          <w:bCs/>
        </w:rPr>
        <w:t xml:space="preserve">Design</w:t>
      </w:r>
      <w:r>
        <w:t xml:space="preserve">: Pooled IPD analysis of accelerometer-based physical activity and sleep data from multiple observational studies.</w:t>
      </w:r>
    </w:p>
    <w:p>
      <w:pPr>
        <w:pStyle w:val="Textkrper"/>
      </w:pPr>
      <w:r>
        <w:rPr>
          <w:b/>
          <w:bCs/>
        </w:rPr>
        <w:t xml:space="preserve">Setting</w:t>
      </w:r>
      <w:r>
        <w:t xml:space="preserve">: We sourced data from 20 observational studies conducted multiple geographical regions and across the lifespan.</w:t>
      </w:r>
    </w:p>
    <w:p>
      <w:pPr>
        <w:pStyle w:val="Textkrper"/>
      </w:pPr>
      <w:r>
        <w:rPr>
          <w:b/>
          <w:bCs/>
        </w:rPr>
        <w:t xml:space="preserve">Participants</w:t>
      </w:r>
      <w:r>
        <w:t xml:space="preserve">: The dataset included 220,612 observations from 28,823 participants aged 2 to 94 years.</w:t>
      </w:r>
      <w:r>
        <w:t xml:space="preserve"> </w:t>
      </w:r>
      <w:r>
        <w:t xml:space="preserve">Participants were selected from studies that used research-grade accelerometers with at least four valid days of wear time, including at least one weekend day.</w:t>
      </w:r>
      <w:r>
        <w:t xml:space="preserve"> </w:t>
      </w:r>
      <w:r>
        <w:t xml:space="preserve">Exclusion criteria included insufficient wear time and missing key covariate data.</w:t>
      </w:r>
    </w:p>
    <w:p>
      <w:pPr>
        <w:pStyle w:val="Textkrper"/>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Textkrper"/>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effect of physical activity on sleep regularity was particularly strong, with minimal variation across age groups.</w:t>
      </w:r>
      <w:r>
        <w:t xml:space="preserve"> </w:t>
      </w:r>
      <w:r>
        <w:t xml:space="preserve">Conversely, individuals with more regular sleep patterns and earlier sleep onset exhibited higher levels of physical activity the following day, though these effects were modest.</w:t>
      </w:r>
    </w:p>
    <w:p>
      <w:pPr>
        <w:pStyle w:val="Textkrper"/>
      </w:pPr>
      <w:r>
        <w:rPr>
          <w:b/>
          <w:bCs/>
        </w:rPr>
        <w:t xml:space="preserve">Conclusions</w:t>
      </w:r>
      <w:r>
        <w:t xml:space="preserve">: Physical activity is positively associated with sleep regularity across the lifespan, supporting its role as a non-pharmacological intervention for maintaining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Textkrper"/>
      </w:pPr>
      <w:r>
        <w:rPr>
          <w:b/>
          <w:bCs/>
        </w:rPr>
        <w:t xml:space="preserve">Trial Registration</w:t>
      </w:r>
      <w:r>
        <w:t xml:space="preserve">: The study protocol was pre-registered on the Open Science Framework (</w:t>
      </w:r>
      <w:hyperlink r:id="rId21">
        <w:r>
          <w:rPr>
            <w:rStyle w:val="Hyperlink"/>
          </w:rPr>
          <w:t xml:space="preserve">https://osf.io/ahd96</w:t>
        </w:r>
      </w:hyperlink>
      <w:r>
        <w:t xml:space="preserv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relationship between sleep and physical activity across the lifespan</w:t>
      </w:r>
    </w:p>
    <w:bookmarkStart w:id="22"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lower sleep duration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2"/>
    <w:bookmarkStart w:id="32" w:name="methods"/>
    <w:p>
      <w:pPr>
        <w:pStyle w:val="berschrift1"/>
      </w:pPr>
      <w:r>
        <w:t xml:space="preserve">Methods</w:t>
      </w:r>
    </w:p>
    <w:p>
      <w:pPr>
        <w:pStyle w:val="FirstParagraph"/>
      </w:pPr>
      <w:r>
        <w:t xml:space="preserve">We pre-registered all methods and analyses on the Open Science Framework (OSF) before data acquisition began (</w:t>
      </w:r>
      <w:hyperlink r:id="rId21">
        <w:r>
          <w:rPr>
            <w:rStyle w:val="Hyperlink"/>
          </w:rPr>
          <w:t xml:space="preserve">https://osf.io/ahd96</w:t>
        </w:r>
      </w:hyperlink>
      <w:r>
        <w:t xml:space="preserve">).</w:t>
      </w:r>
    </w:p>
    <w:bookmarkStart w:id="23" w:name="data-sources-and-data-acquisition"/>
    <w:p>
      <w:pPr>
        <w:pStyle w:val="berschrift2"/>
      </w:pPr>
      <w:r>
        <w:t xml:space="preserve">Data sources and data acquisition</w:t>
      </w:r>
    </w:p>
    <w:p>
      <w:pPr>
        <w:pStyle w:val="FirstParagraph"/>
      </w:pPr>
      <w:r>
        <w:t xml:space="preserve">We included data from studies, with any design, that used activity monitors and a 24-hour wear time protocol over a minimum of 4 days, including 1 weekend day.</w:t>
      </w:r>
      <w:r>
        <w:t xml:space="preserve"> </w:t>
      </w:r>
      <w:r>
        <w:t xml:space="preserve">Studies needed to have used research-grade accelerometers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w:t>
      </w:r>
      <w:r>
        <w:t xml:space="preserve"> </w:t>
      </w:r>
      <w:r>
        <w:t xml:space="preserve">Studies could use any wear location for the accelerometer (hip, wrist, or thigh).</w:t>
      </w:r>
    </w:p>
    <w:p>
      <w:pPr>
        <w:pStyle w:val="Textkrper"/>
      </w:pPr>
      <w:r>
        <w:t xml:space="preserve">We identified potentially relevant studies by examining the reference lists of recent systematic reviews that explored the relationship between sleep and physical activity in children, adolescents, and adults</w:t>
      </w:r>
      <w:r>
        <w:t xml:space="preserve"> </w:t>
      </w:r>
      <w:r>
        <w:t xml:space="preserve">[9,11,12]</w:t>
      </w:r>
      <w:r>
        <w:t xml:space="preserve">.</w:t>
      </w:r>
      <w:r>
        <w:t xml:space="preserve"> </w:t>
      </w:r>
      <w:r>
        <w:t xml:space="preserve">We then used forward searching on potentially eligible studies</w:t>
      </w:r>
      <w:r>
        <w:t xml:space="preserve"> </w:t>
      </w:r>
      <w:r>
        <w:t xml:space="preserve">[31]</w:t>
      </w:r>
      <w:r>
        <w:t xml:space="preserve">.</w:t>
      </w:r>
      <w:r>
        <w:t xml:space="preserve"> </w:t>
      </w:r>
      <w:r>
        <w:t xml:space="preserve">We additionally performed a literature search to identify accelerometry consortiums and individual studies, searched trial registries (ANZCTR, ICTRP, ISRCTN) and the Open Science Framework for unpublished results, and we asked collaborators to help identify any additional studies.</w:t>
      </w:r>
    </w:p>
    <w:p>
      <w:pPr>
        <w:pStyle w:val="Textkrper"/>
      </w:pPr>
      <w:r>
        <w:t xml:space="preserve">We contacted chief investigators or consortium leads by email to request access to deidentified individual data.</w:t>
      </w:r>
      <w:r>
        <w:t xml:space="preserve"> </w:t>
      </w:r>
      <w:r>
        <w:t xml:space="preserve">To make the data acquisition manageable, we only invited studies with sample sizes larger than 400 participants.</w:t>
      </w:r>
      <w:r>
        <w:t xml:space="preserve"> </w:t>
      </w:r>
      <w:r>
        <w:t xml:space="preserve">If required by the contributing research group, the contributing investigators or their university signed a data transfer agreement.</w:t>
      </w:r>
      <w:r>
        <w:t xml:space="preserve"> </w:t>
      </w:r>
      <w:r>
        <w:t xml:space="preserve">All studies included in the pooled data meta-analysis had to have been approved by their local institutional ethical committees, and all participants had to have provided written informed consent.</w:t>
      </w:r>
      <w:r>
        <w:t xml:space="preserve"> </w:t>
      </w:r>
      <w:r>
        <w:t xml:space="preserve">The lead university’s Research Ethics Committee granted permission for each study’s data to be obtained, and investigators transferred their deidentified data via a secure file-sharing system.</w:t>
      </w:r>
    </w:p>
    <w:bookmarkEnd w:id="23"/>
    <w:bookmarkStart w:id="24" w:name="data-harmonisation-and-outcomes"/>
    <w:p>
      <w:pPr>
        <w:pStyle w:val="berschrift2"/>
      </w:pPr>
      <w:r>
        <w:t xml:space="preserve">Data harmonisation and outcomes</w:t>
      </w:r>
    </w:p>
    <w:p>
      <w:pPr>
        <w:pStyle w:val="FirstParagraph"/>
      </w:pPr>
      <w:r>
        <w:t xml:space="preserve">All activity monitor data were harmonised by reprocessing raw accelerometer files using an open-source GGIR package in R to produce physical activity and sleep outcomes</w:t>
      </w:r>
      <w:r>
        <w:t xml:space="preserve"> </w:t>
      </w:r>
      <w:r>
        <w:t xml:space="preserve">[32,33]</w:t>
      </w:r>
      <w:r>
        <w:t xml:space="preserve">.</w:t>
      </w:r>
      <w:r>
        <w:t xml:space="preserve"> </w:t>
      </w:r>
      <w:r>
        <w:t xml:space="preserve">By reprocessing all raw accelerometer data, we were able to generate outcomes that could be compared across studies, devices wear location, and populations</w:t>
      </w:r>
      <w:r>
        <w:t xml:space="preserve"> </w:t>
      </w:r>
      <w:r>
        <w:t xml:space="preserve">[34]</w:t>
      </w:r>
      <w:r>
        <w:t xml:space="preserve">.</w:t>
      </w:r>
      <w:r>
        <w:t xml:space="preserve"> </w:t>
      </w:r>
      <w:r>
        <w:t xml:space="preserve">Data were reprocessed by the core research team, or by data contributors themselves using the GGIR package processing script provided by the core research team.</w:t>
      </w:r>
      <w:r>
        <w:t xml:space="preserve"> </w:t>
      </w:r>
      <w:r>
        <w:t xml:space="preserve">Reprocessed individual study datasets were then pooled into a single dataset.</w:t>
      </w:r>
      <w:r>
        <w:t xml:space="preserve"> </w:t>
      </w:r>
      <w:r>
        <w:t xml:space="preserve">A detailed description of the reprocessing method and decisions for specific accelerometer devices is available in an online supplementary file.</w:t>
      </w:r>
    </w:p>
    <w:p>
      <w:pPr>
        <w:pStyle w:val="Textkrper"/>
      </w:pPr>
      <w:r>
        <w:t xml:space="preserve">For sleep, GGIR produced the following metrics; total sleep time (minutes), sleep efficiency (percentage of time asleep within the sleep period), sleep regularity (regularity of sleep and awake patterns on a day-to-day basis calculated as the sleep regularity index), and timing (time of sleep and awakening within the 24-hour time cycle).</w:t>
      </w:r>
      <w:r>
        <w:t xml:space="preserve"> </w:t>
      </w:r>
      <w:r>
        <w:t xml:space="preserve">For physical activity, we used volume and intensity metrics proposed by Rowlands et al</w:t>
      </w:r>
      <w:r>
        <w:t xml:space="preserve"> </w:t>
      </w:r>
      <w:r>
        <w:t xml:space="preserve">[35]</w:t>
      </w:r>
      <w:r>
        <w:t xml:space="preserve">.</w:t>
      </w:r>
      <w:r>
        <w:t xml:space="preserve"> </w:t>
      </w:r>
      <w:r>
        <w:t xml:space="preserve">These measures are 1) average acceleration (measure of physical activity volume) and 2) intensity gradient (measure of intensity distribution where the natural logs of time and intensity are used to produce a straight-line graph with the slope of the graph being the intensity gradient).</w:t>
      </w:r>
      <w:r>
        <w:t xml:space="preserve"> </w:t>
      </w:r>
      <w:r>
        <w:t xml:space="preserve">We used this approach to model the full continuum of physical activity intensity for our main analyses</w:t>
      </w:r>
      <w:r>
        <w:t xml:space="preserve"> </w:t>
      </w:r>
      <w:r>
        <w:t xml:space="preserve">[36]</w:t>
      </w:r>
      <w:r>
        <w:t xml:space="preserve"> </w:t>
      </w:r>
      <w:r>
        <w:t xml:space="preserve">and avoid collapsing physical activity data into population-specific intensity categories which occurs when intensity cut-points are applied to accelerometer data</w:t>
      </w:r>
      <w:r>
        <w:t xml:space="preserve"> </w:t>
      </w:r>
      <w:r>
        <w:t xml:space="preserve">[37]</w:t>
      </w:r>
      <w:r>
        <w:t xml:space="preserve">.</w:t>
      </w:r>
    </w:p>
    <w:p>
      <w:pPr>
        <w:pStyle w:val="Textkrper"/>
      </w:pPr>
      <w:r>
        <w:t xml:space="preserve">For the purposes of translating physical activity data for interpretation and public health recommendations and for time-use based analyses we then determined; 1) the number of minutes spent in acceleration intensity bands in</w:t>
      </w:r>
      <w:r>
        <w:t xml:space="preserve"> </w:t>
      </w:r>
      <m:oMath>
        <m:r>
          <m:t>50</m:t>
        </m:r>
        <m:r>
          <m:t>m</m:t>
        </m:r>
        <m:r>
          <m:t>g</m:t>
        </m:r>
      </m:oMath>
      <w:r>
        <w:t xml:space="preserve"> </w:t>
      </w:r>
      <w:r>
        <w:t xml:space="preserve">increments</w:t>
      </w:r>
      <w:r>
        <w:t xml:space="preserve"> </w:t>
      </w:r>
      <w:r>
        <w:t xml:space="preserve">[35]</w:t>
      </w:r>
      <w:r>
        <w:t xml:space="preserve">, 2) the number of minutes spent in light and moderate to vigorous physical activity using age appropriate cut-points applied to the time in intensity bands data, and 3) the minimum acceleration measured for a range of different durations, this is the</w:t>
      </w:r>
      <w:r>
        <w:t xml:space="preserve"> </w:t>
      </w:r>
      <m:oMath>
        <m:r>
          <m:t>M</m:t>
        </m:r>
        <m:r>
          <m:t>X</m:t>
        </m:r>
      </m:oMath>
      <w:r>
        <w:t xml:space="preserve"> </w:t>
      </w:r>
      <w:r>
        <w:t xml:space="preserve">metric where</w:t>
      </w:r>
      <w:r>
        <w:t xml:space="preserve"> </w:t>
      </w:r>
      <m:oMath>
        <m:r>
          <m:t>X</m:t>
        </m:r>
      </m:oMath>
      <w:r>
        <w:t xml:space="preserve"> </w:t>
      </w:r>
      <w:r>
        <w:t xml:space="preserve">refers to the duration.</w:t>
      </w:r>
      <w:r>
        <w:t xml:space="preserve"> </w:t>
      </w:r>
      <w:r>
        <w:t xml:space="preserve">For example,</w:t>
      </w:r>
      <w:r>
        <w:t xml:space="preserve"> </w:t>
      </w:r>
      <m:oMath>
        <m:r>
          <m:t>M</m:t>
        </m:r>
        <m:r>
          <m:t>60</m:t>
        </m:r>
      </m:oMath>
      <w:r>
        <w:t xml:space="preserve"> </w:t>
      </w:r>
      <w:r>
        <w:t xml:space="preserve">refers to the minimum acceleration for the most active 60 minutes of the day</w:t>
      </w:r>
      <w:r>
        <w:t xml:space="preserve"> </w:t>
      </w:r>
      <w:r>
        <w:t xml:space="preserve">[36]</w:t>
      </w:r>
      <w:r>
        <w:t xml:space="preserve">.</w:t>
      </w:r>
      <w:r>
        <w:t xml:space="preserve"> </w:t>
      </w:r>
      <w:r>
        <w:t xml:space="preserve">We also categorise all awake time into bout lengths for sedentary, light, and moderate to vigorous physical activity bouts using the categories defined by Gába et al</w:t>
      </w:r>
      <w:r>
        <w:t xml:space="preserve"> </w:t>
      </w:r>
      <w:r>
        <w:t xml:space="preserve">[38]</w:t>
      </w:r>
      <w:r>
        <w:t xml:space="preserve">.</w:t>
      </w:r>
      <w:r>
        <w:t xml:space="preserve"> </w:t>
      </w:r>
      <w:r>
        <w:t xml:space="preserve">After extracting sleep and physical activity, the remaining time within the 24-hour time cycle was classified as sedentary behaviour.</w:t>
      </w:r>
      <w:r>
        <w:t xml:space="preserve"> </w:t>
      </w:r>
      <w:r>
        <w:t xml:space="preserve">Non-wear time and abnormally high acceleration values were detected using the data processing default setting</w:t>
      </w:r>
      <w:r>
        <w:t xml:space="preserve"> </w:t>
      </w:r>
      <w:r>
        <w:t xml:space="preserve">[39]</w:t>
      </w:r>
      <w:r>
        <w:t xml:space="preserve">.</w:t>
      </w:r>
      <w:r>
        <w:t xml:space="preserve"> </w:t>
      </w:r>
      <w:r>
        <w:t xml:space="preserve">These data were classified as missing and imputed using the accelerometer data from the same time interval on the remaining days of the week.</w:t>
      </w:r>
    </w:p>
    <w:bookmarkEnd w:id="24"/>
    <w:bookmarkStart w:id="25" w:name="covariates-and-moderators"/>
    <w:p>
      <w:pPr>
        <w:pStyle w:val="berschrift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p>
    <w:bookmarkEnd w:id="25"/>
    <w:bookmarkStart w:id="26" w:name="statistical-analysis"/>
    <w:p>
      <w:pPr>
        <w:pStyle w:val="berschrift2"/>
      </w:pPr>
      <w:r>
        <w:t xml:space="preserve">Statistical analysis</w:t>
      </w:r>
    </w:p>
    <w:p>
      <w:pPr>
        <w:pStyle w:val="FirstParagraph"/>
      </w:pPr>
      <w:r>
        <w:t xml:space="preserve">To reduce the risk of bias in secondary data analysis of IPD, we used a blind analysis approach</w:t>
      </w:r>
      <w:r>
        <w:t xml:space="preserve"> </w:t>
      </w:r>
      <w:r>
        <w:t xml:space="preserve">[40]</w:t>
      </w:r>
      <w:r>
        <w:t xml:space="preserve">.</w:t>
      </w:r>
      <w:r>
        <w:t xml:space="preserve"> </w:t>
      </w:r>
      <w:r>
        <w:t xml:space="preserve">We developed and tested models on a 10% holdout subsample of the dataset.</w:t>
      </w:r>
      <w:r>
        <w:t xml:space="preserve"> </w:t>
      </w:r>
      <w:r>
        <w:t xml:space="preserve">When the analysis code was ready, we conducted the final analysis</w:t>
      </w:r>
      <w:r>
        <w:t xml:space="preserve"> </w:t>
      </w:r>
      <w:r>
        <w:t xml:space="preserve">[41]</w:t>
      </w:r>
      <w:r>
        <w:t xml:space="preserve">.</w:t>
      </w:r>
    </w:p>
    <w:p>
      <w:pPr>
        <w:pStyle w:val="Textkrper"/>
      </w:pPr>
      <w:r>
        <w:t xml:space="preserve">We checked all data for implausibly low or high measurements which were excluded if they fell outside of ±4SD of the mean, as these likely indicate measurement device failures.</w:t>
      </w:r>
      <w:r>
        <w:t xml:space="preserve"> </w:t>
      </w:r>
      <w:r>
        <w:t xml:space="preserve">We assumed missing covariate and moderator data to be missing at random or completely at random and imputed these missing values using multiple imputation by chained equations with the</w:t>
      </w:r>
      <w:r>
        <w:t xml:space="preserve"> </w:t>
      </w:r>
      <w:r>
        <w:rPr>
          <w:i/>
          <w:iCs/>
        </w:rPr>
        <w:t xml:space="preserve">mice</w:t>
      </w:r>
      <w:r>
        <w:t xml:space="preserve"> </w:t>
      </w:r>
      <w:r>
        <w:t xml:space="preserve">package in R</w:t>
      </w:r>
      <w:r>
        <w:t xml:space="preserve"> </w:t>
      </w:r>
      <w:r>
        <w:t xml:space="preserve">[42]</w:t>
      </w:r>
      <w:r>
        <w:t xml:space="preserve"> </w:t>
      </w:r>
      <w:r>
        <w:t xml:space="preserve">to provide 50 imputed datasets.</w:t>
      </w:r>
      <w:r>
        <w:t xml:space="preserve"> </w:t>
      </w:r>
      <w:r>
        <w:t xml:space="preserve">Specifically, we used multilevel predictive mean matching imputation clustered by participants.</w:t>
      </w:r>
      <w:r>
        <w:t xml:space="preserve"> </w:t>
      </w:r>
      <w:r>
        <w:t xml:space="preserve">We used Rubin’s rule to pool the results from analyses conducted using each imputed dataset into one single set of results.</w:t>
      </w:r>
      <w:r>
        <w:t xml:space="preserve"> </w:t>
      </w:r>
      <w:r>
        <w:t xml:space="preserve">For all analyses, we examined 95% confidence intervals and used P &lt; 0.05 to assess for statistical significance.</w:t>
      </w:r>
      <w:r>
        <w:t xml:space="preserve"> </w:t>
      </w:r>
      <w:r>
        <w:t xml:space="preserve">We used R (version 4.3.2) for all data cleaning and analysis.</w:t>
      </w:r>
      <w:r>
        <w:t xml:space="preserve"> </w:t>
      </w:r>
      <w:r>
        <w:t xml:space="preserve">We report mean and 95% confidence intervals.</w:t>
      </w:r>
      <w:r>
        <w:t xml:space="preserve"> </w:t>
      </w:r>
      <w:r>
        <w:t xml:space="preserve">For categorical variables, percentages are reported.</w:t>
      </w:r>
      <w:r>
        <w:t xml:space="preserve"> </w:t>
      </w:r>
      <w:r>
        <w:t xml:space="preserve">We examined model diagnostics from all models (see supplementary materials).</w:t>
      </w:r>
    </w:p>
    <w:p>
      <w:pPr>
        <w:pStyle w:val="Textkrper"/>
      </w:pPr>
      <w:r>
        <w:t xml:space="preserve">To examine the relationship between sleep and physical activity (Research Questions 1-2) we fit mixed-effects models with random intercepts for study ID to account for the nesting of participants in studies</w:t>
      </w:r>
      <w:r>
        <w:t xml:space="preserve"> </w:t>
      </w:r>
      <w:r>
        <w:t xml:space="preserve">[43]</w:t>
      </w:r>
      <w:r>
        <w:t xml:space="preserve">.</w:t>
      </w:r>
      <w:r>
        <w:t xml:space="preserve"> </w:t>
      </w:r>
      <w:r>
        <w:t xml:space="preserve">We predict each sleep indicator by each physical activity indicator controlling for sex, body mass index (BMI) and region.</w:t>
      </w:r>
      <w:r>
        <w:t xml:space="preserve"> </w:t>
      </w:r>
      <w:r>
        <w:t xml:space="preserve">Quadratic terms were introduced in each model to allow for curvilinear relationships to be modelled.</w:t>
      </w:r>
      <w:r>
        <w:t xml:space="preserve"> </w:t>
      </w:r>
      <w:r>
        <w:t xml:space="preserve">We interacted each predictor with age to reveal how the relationship between physical activity and sleep changes over the lifespan.</w:t>
      </w:r>
    </w:p>
    <w:bookmarkEnd w:id="26"/>
    <w:bookmarkStart w:id="30" w:name="protocol-deviations"/>
    <w:p>
      <w:pPr>
        <w:pStyle w:val="berschrift2"/>
      </w:pPr>
      <w:r>
        <w:t xml:space="preserve">Protocol deviations</w:t>
      </w:r>
    </w:p>
    <w:p>
      <w:pPr>
        <w:pStyle w:val="FirstParagraph"/>
      </w:pPr>
      <w:r>
        <w:t xml:space="preserve">This paper addresses Hypotheses 1 and 2 from our registered protocol.</w:t>
      </w:r>
      <w:r>
        <w:t xml:space="preserve"> </w:t>
      </w:r>
      <w:r>
        <w:t xml:space="preserve">We will address remaining hypotheses in future research.</w:t>
      </w:r>
      <w:r>
        <w:t xml:space="preserve"> </w:t>
      </w:r>
      <w:r>
        <w:t xml:space="preserve">To streamline our analysis and reduce redundancy, we made some changes to our protocol while working with the holdout data.</w:t>
      </w:r>
    </w:p>
    <w:bookmarkStart w:id="27" w:name="using-study-id-as-fixed-effect"/>
    <w:p>
      <w:pPr>
        <w:pStyle w:val="berschrift3"/>
      </w:pPr>
      <w:r>
        <w:t xml:space="preserve">Using Study ID as fixed effect.</w:t>
      </w:r>
    </w:p>
    <w:p>
      <w:pPr>
        <w:pStyle w:val="FirstParagraph"/>
      </w:pPr>
      <w:r>
        <w:t xml:space="preserve">We initially planned to use Study ID as a fixed effect, given that our study selection was not random.</w:t>
      </w:r>
      <w:r>
        <w:t xml:space="preserve"> </w:t>
      </w:r>
      <w:r>
        <w:t xml:space="preserve">But, as we aimed for our findings to generalise to other studies and populations, we instead opted to include random intercepts for Study ID which can better model generalisable patterns.</w:t>
      </w:r>
      <w:r>
        <w:t xml:space="preserve"> </w:t>
      </w:r>
      <w:r>
        <w:t xml:space="preserve">This approach allows us to account for variability between studies without fully partialling out study effects, thereby better modelling common phenomena.</w:t>
      </w:r>
      <w:r>
        <w:t xml:space="preserve"> </w:t>
      </w:r>
      <w:r>
        <w:t xml:space="preserve">While this change lessened the strength of model intercepts, it did not significantly alter model slopes.</w:t>
      </w:r>
      <w:r>
        <w:t xml:space="preserve"> </w:t>
      </w:r>
      <w:r>
        <w:t xml:space="preserve">The results using Study ID as a fixed effect (i.e., those that align with the protocol) can be found in the supplementary materials, and are qualitatively similar to the main results.</w:t>
      </w:r>
    </w:p>
    <w:bookmarkEnd w:id="27"/>
    <w:bookmarkStart w:id="28" w:name="sleep-indicator-variable"/>
    <w:p>
      <w:pPr>
        <w:pStyle w:val="berschrift3"/>
      </w:pPr>
      <w:r>
        <w:t xml:space="preserve">Sleep indicator variable.</w:t>
      </w:r>
    </w:p>
    <w:p>
      <w:pPr>
        <w:pStyle w:val="FirstParagraph"/>
      </w:pPr>
      <w:r>
        <w:t xml:space="preserve">Our research examines various metrics of sleep: onset, duration, regularity, and efficiency.</w:t>
      </w:r>
      <w:r>
        <w:t xml:space="preserve"> </w:t>
      </w:r>
      <w:r>
        <w:t xml:space="preserve">We initially planned to merge these variables into a single indicator to simplify analysis.</w:t>
      </w:r>
      <w:r>
        <w:t xml:space="preserve"> </w:t>
      </w:r>
      <w:r>
        <w:t xml:space="preserve">However, no validated indicator existed which could be estimated from our measured variables.</w:t>
      </w:r>
      <w:r>
        <w:t xml:space="preserve"> </w:t>
      </w:r>
      <w:r>
        <w:t xml:space="preserve">We decided against creating one, as we could not validate it with our data.</w:t>
      </w:r>
      <w:r>
        <w:t xml:space="preserve"> </w:t>
      </w:r>
      <w:r>
        <w:t xml:space="preserve">Consequently, our models illustrate the relationship between each aspect of sleep and physical activity, instead of describing a straightforward link between overall sleep quality and physical activity.</w:t>
      </w:r>
    </w:p>
    <w:bookmarkEnd w:id="28"/>
    <w:bookmarkStart w:id="29" w:name="log-transformation"/>
    <w:p>
      <w:pPr>
        <w:pStyle w:val="berschrift3"/>
      </w:pPr>
      <w:r>
        <w:t xml:space="preserve">Log transformation.</w:t>
      </w:r>
    </w:p>
    <w:p>
      <w:pPr>
        <w:pStyle w:val="FirstParagraph"/>
      </w:pPr>
      <w:r>
        <w:t xml:space="preserve">We aimed to improve model diagnostics using log transformations of skewed variables.</w:t>
      </w:r>
      <w:r>
        <w:t xml:space="preserve"> </w:t>
      </w:r>
      <w:r>
        <w:t xml:space="preserve">Pilot analysis using holdout data revealed that while diagnostics improved on the log scale, model predictions followed extreme exponential patterns near the edge of the data range when back-transformed.</w:t>
      </w:r>
      <w:r>
        <w:t xml:space="preserve"> </w:t>
      </w:r>
      <w:r>
        <w:t xml:space="preserve">Accordingly, we do not use log transformations in the main paper, however these models can be found in supplementary materials.</w:t>
      </w:r>
    </w:p>
    <w:bookmarkEnd w:id="29"/>
    <w:bookmarkEnd w:id="30"/>
    <w:bookmarkStart w:id="31" w:name="patient-and-public-involvement"/>
    <w:p>
      <w:pPr>
        <w:pStyle w:val="berschrift2"/>
      </w:pPr>
      <w:r>
        <w:t xml:space="preserve">Patient and public involvement</w:t>
      </w:r>
    </w:p>
    <w:p>
      <w:pPr>
        <w:pStyle w:val="FirstParagraph"/>
      </w:pPr>
      <w:r>
        <w:t xml:space="preserve">Patients and members of the public were not involved in the design, analysis or interpretation of this IPD study using secondary data.</w:t>
      </w:r>
      <w:r>
        <w:t xml:space="preserve"> </w:t>
      </w:r>
      <w:r>
        <w:t xml:space="preserve">Results of this study have broad public health interest, particularly policymakers.</w:t>
      </w:r>
      <w:r>
        <w:t xml:space="preserve"> </w:t>
      </w:r>
      <w:r>
        <w:t xml:space="preserve">Findings from this study will be disseminated through institutional websites, press and media platform releases, and tailored messages to public health organisations and governing bodies.</w:t>
      </w:r>
    </w:p>
    <w:bookmarkEnd w:id="31"/>
    <w:bookmarkEnd w:id="32"/>
    <w:bookmarkStart w:id="6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Of these, 71,451 days were excluded as they had insufficient wear time, which also resulted in the exclusion of 4,214 participants.</w:t>
      </w:r>
      <w:r>
        <w:t xml:space="preserve"> </w:t>
      </w:r>
      <w:r>
        <w:t xml:space="preserve">Table</w:t>
      </w:r>
      <w:r>
        <w:t xml:space="preserve"> </w:t>
      </w:r>
      <w:r>
        <w:t xml:space="preserve">1</w:t>
      </w:r>
      <w:r>
        <w:t xml:space="preserve"> </w:t>
      </w:r>
      <w:r>
        <w:t xml:space="preserve">shows demographic information for the included participants.</w:t>
      </w:r>
      <w:r>
        <w:t xml:space="preserve"> </w:t>
      </w:r>
      <w:r>
        <w:t xml:space="preserve">The majority of participants came from Europe, Oceania, and South America, with limited data from other regions.</w:t>
      </w:r>
      <w:r>
        <w:t xml:space="preserve"> </w:t>
      </w:r>
      <w:r>
        <w:t xml:space="preserve">There was a near-even split by sex (50.5% female), but age skewed towards both younger children (2-11 years, 39.8%) and older adults (66+ years, 26.8%).</w:t>
      </w:r>
    </w:p>
    <w:p>
      <w:pPr>
        <w:pStyle w:val="Textkrper"/>
      </w:pPr>
      <w:r>
        <w:t xml:space="preserve">Valid observations were not uniform across the days of the week (</w:t>
      </w:r>
      <m:oMath>
        <m:sSubSup>
          <m:e>
            <m:r>
              <m:t>χ</m:t>
            </m:r>
          </m:e>
          <m:sub>
            <m:d>
              <m:dPr>
                <m:begChr m:val="("/>
                <m:sepChr m:val=""/>
                <m:endChr m:val=")"/>
                <m:grow/>
              </m:dPr>
              <m:e>
                <m:r>
                  <m:t>6</m:t>
                </m:r>
              </m:e>
            </m:d>
          </m:sub>
          <m:sup>
            <m:r>
              <m:t>2</m:t>
            </m:r>
          </m:sup>
        </m:sSubSup>
      </m:oMath>
      <w:r>
        <w:t xml:space="preserve"> </w:t>
      </w:r>
      <w:r>
        <w:t xml:space="preserve">= 298.93, p = &lt; .001).</w:t>
      </w:r>
      <w:r>
        <w:t xml:space="preserve"> </w:t>
      </w:r>
      <w:r>
        <w:t xml:space="preserve">Weekends were over-represented (Saturday: z = 6.09; Sunday: z = 11.44), while Wednesdays (z = -9.77) and Thursdays (z = -8.54) were under-represented.</w:t>
      </w:r>
      <w:r>
        <w:t xml:space="preserve"> </w:t>
      </w:r>
      <w:r>
        <w:t xml:space="preserve">A table of study characteristics can be found in supplementary materials.</w:t>
      </w:r>
    </w:p>
    <w:p>
      <w:pPr>
        <w:pStyle w:val="TableCaption"/>
      </w:pPr>
      <w:bookmarkStart w:id="33" w:name="tab:demo-participants"/>
      <w:bookmarkEnd w:id="33"/>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9,758</w:t>
            </w:r>
          </w:p>
        </w:tc>
        <w:tc>
          <w:tcPr/>
          <w:p>
            <w:pPr>
              <w:pStyle w:val="Compact"/>
              <w:jc w:val="left"/>
            </w:pPr>
            <w:r>
              <w:t xml:space="preserve">3,062</w:t>
            </w:r>
          </w:p>
        </w:tc>
        <w:tc>
          <w:tcPr/>
          <w:p>
            <w:pPr>
              <w:pStyle w:val="Compact"/>
              <w:jc w:val="left"/>
            </w:pPr>
            <w:r>
              <w:t xml:space="preserve">473</w:t>
            </w:r>
          </w:p>
        </w:tc>
        <w:tc>
          <w:tcPr/>
          <w:p>
            <w:pPr>
              <w:pStyle w:val="Compact"/>
              <w:jc w:val="left"/>
            </w:pPr>
            <w:r>
              <w:t xml:space="preserve">4,675</w:t>
            </w:r>
          </w:p>
        </w:tc>
        <w:tc>
          <w:tcPr/>
          <w:p>
            <w:pPr>
              <w:pStyle w:val="Compact"/>
              <w:jc w:val="left"/>
            </w:pPr>
            <w:r>
              <w:t xml:space="preserve">6,563</w:t>
            </w:r>
          </w:p>
        </w:tc>
      </w:tr>
      <w:tr>
        <w:tc>
          <w:tcPr/>
          <w:p>
            <w:pPr>
              <w:pStyle w:val="Compact"/>
              <w:jc w:val="left"/>
            </w:pPr>
            <w:r>
              <w:t xml:space="preserve">   Age</w:t>
            </w:r>
          </w:p>
        </w:tc>
        <w:tc>
          <w:tcPr/>
          <w:p>
            <w:pPr>
              <w:pStyle w:val="Compact"/>
              <w:jc w:val="left"/>
            </w:pPr>
            <w:r>
              <w:t xml:space="preserve">9.49 (1.51)</w:t>
            </w:r>
          </w:p>
        </w:tc>
        <w:tc>
          <w:tcPr/>
          <w:p>
            <w:pPr>
              <w:pStyle w:val="Compact"/>
              <w:jc w:val="left"/>
            </w:pPr>
            <w:r>
              <w:t xml:space="preserve">13.71 (2.39)</w:t>
            </w:r>
          </w:p>
        </w:tc>
        <w:tc>
          <w:tcPr/>
          <w:p>
            <w:pPr>
              <w:pStyle w:val="Compact"/>
              <w:jc w:val="left"/>
            </w:pPr>
            <w:r>
              <w:t xml:space="preserve">23.90 (6.13)</w:t>
            </w:r>
          </w:p>
        </w:tc>
        <w:tc>
          <w:tcPr/>
          <w:p>
            <w:pPr>
              <w:pStyle w:val="Compact"/>
              <w:jc w:val="left"/>
            </w:pPr>
            <w:r>
              <w:t xml:space="preserve">56.72 (7.55)</w:t>
            </w:r>
          </w:p>
        </w:tc>
        <w:tc>
          <w:tcPr/>
          <w:p>
            <w:pPr>
              <w:pStyle w:val="Compact"/>
              <w:jc w:val="left"/>
            </w:pPr>
            <w:r>
              <w:t xml:space="preserve">72.21 (4.73)</w:t>
            </w:r>
          </w:p>
        </w:tc>
      </w:tr>
      <w:tr>
        <w:tc>
          <w:tcPr/>
          <w:p>
            <w:pPr>
              <w:pStyle w:val="Compact"/>
              <w:jc w:val="left"/>
            </w:pPr>
            <w:r>
              <w:t xml:space="preserve">   BMI</w:t>
            </w:r>
          </w:p>
        </w:tc>
        <w:tc>
          <w:tcPr/>
          <w:p>
            <w:pPr>
              <w:pStyle w:val="Compact"/>
              <w:jc w:val="left"/>
            </w:pPr>
            <w:r>
              <w:t xml:space="preserve">17.95 (3.30)</w:t>
            </w:r>
          </w:p>
        </w:tc>
        <w:tc>
          <w:tcPr/>
          <w:p>
            <w:pPr>
              <w:pStyle w:val="Compact"/>
              <w:jc w:val="left"/>
            </w:pPr>
            <w:r>
              <w:t xml:space="preserve">20.39 (4.00)</w:t>
            </w:r>
          </w:p>
        </w:tc>
        <w:tc>
          <w:tcPr/>
          <w:p>
            <w:pPr>
              <w:pStyle w:val="Compact"/>
              <w:jc w:val="left"/>
            </w:pPr>
            <w:r>
              <w:t xml:space="preserve">24.71 (5.88)</w:t>
            </w:r>
          </w:p>
        </w:tc>
        <w:tc>
          <w:tcPr/>
          <w:p>
            <w:pPr>
              <w:pStyle w:val="Compact"/>
              <w:jc w:val="left"/>
            </w:pPr>
            <w:r>
              <w:t xml:space="preserve">26.87 (4.95)</w:t>
            </w:r>
          </w:p>
        </w:tc>
        <w:tc>
          <w:tcPr/>
          <w:p>
            <w:pPr>
              <w:pStyle w:val="Compact"/>
              <w:jc w:val="left"/>
            </w:pPr>
            <w:r>
              <w:t xml:space="preserve">27.08 (4.42)</w:t>
            </w:r>
          </w:p>
        </w:tc>
      </w:tr>
      <w:tr>
        <w:tc>
          <w:tcPr/>
          <w:p>
            <w:pPr>
              <w:pStyle w:val="Compact"/>
              <w:jc w:val="left"/>
            </w:pPr>
            <w:r>
              <w:t xml:space="preserve">   Valid Weartime Hours</w:t>
            </w:r>
          </w:p>
        </w:tc>
        <w:tc>
          <w:tcPr/>
          <w:p>
            <w:pPr>
              <w:pStyle w:val="Compact"/>
              <w:jc w:val="left"/>
            </w:pPr>
            <w:r>
              <w:t xml:space="preserve">23.11 (1.67)</w:t>
            </w:r>
          </w:p>
        </w:tc>
        <w:tc>
          <w:tcPr/>
          <w:p>
            <w:pPr>
              <w:pStyle w:val="Compact"/>
              <w:jc w:val="left"/>
            </w:pPr>
            <w:r>
              <w:t xml:space="preserve">23.07 (1.75)</w:t>
            </w:r>
          </w:p>
        </w:tc>
        <w:tc>
          <w:tcPr/>
          <w:p>
            <w:pPr>
              <w:pStyle w:val="Compact"/>
              <w:jc w:val="left"/>
            </w:pPr>
            <w:r>
              <w:t xml:space="preserve">23.35 (1.53)</w:t>
            </w:r>
          </w:p>
        </w:tc>
        <w:tc>
          <w:tcPr/>
          <w:p>
            <w:pPr>
              <w:pStyle w:val="Compact"/>
              <w:jc w:val="left"/>
            </w:pPr>
            <w:r>
              <w:t xml:space="preserve">23.72 (0.87)</w:t>
            </w:r>
          </w:p>
        </w:tc>
        <w:tc>
          <w:tcPr/>
          <w:p>
            <w:pPr>
              <w:pStyle w:val="Compact"/>
              <w:jc w:val="left"/>
            </w:pPr>
            <w:r>
              <w:t xml:space="preserve">23.87 (0.60)</w:t>
            </w:r>
          </w:p>
        </w:tc>
      </w:tr>
      <w:tr>
        <w:tc>
          <w:tcPr/>
          <w:p>
            <w:pPr>
              <w:pStyle w:val="Compact"/>
              <w:jc w:val="left"/>
            </w:pPr>
            <w:r>
              <w:t xml:space="preserve">   Valid Weatime Days</w:t>
            </w:r>
          </w:p>
        </w:tc>
        <w:tc>
          <w:tcPr/>
          <w:p>
            <w:pPr>
              <w:pStyle w:val="Compact"/>
              <w:jc w:val="left"/>
            </w:pPr>
            <w:r>
              <w:t xml:space="preserve">5.56 (1.93)</w:t>
            </w:r>
          </w:p>
        </w:tc>
        <w:tc>
          <w:tcPr/>
          <w:p>
            <w:pPr>
              <w:pStyle w:val="Compact"/>
              <w:jc w:val="left"/>
            </w:pPr>
            <w:r>
              <w:t xml:space="preserve">5.14 (1.78)</w:t>
            </w:r>
          </w:p>
        </w:tc>
        <w:tc>
          <w:tcPr/>
          <w:p>
            <w:pPr>
              <w:pStyle w:val="Compact"/>
              <w:jc w:val="left"/>
            </w:pPr>
            <w:r>
              <w:t xml:space="preserve">4.64 (1.36)</w:t>
            </w:r>
          </w:p>
        </w:tc>
        <w:tc>
          <w:tcPr/>
          <w:p>
            <w:pPr>
              <w:pStyle w:val="Compact"/>
              <w:jc w:val="left"/>
            </w:pPr>
            <w:r>
              <w:t xml:space="preserve">7.27 (2.60)</w:t>
            </w:r>
          </w:p>
        </w:tc>
        <w:tc>
          <w:tcPr/>
          <w:p>
            <w:pPr>
              <w:pStyle w:val="Compact"/>
              <w:jc w:val="left"/>
            </w:pPr>
            <w:r>
              <w:t xml:space="preserve">6.49 (2.12)</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-2.36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43.79 (25.80)</w:t>
            </w:r>
          </w:p>
        </w:tc>
        <w:tc>
          <w:tcPr/>
          <w:p>
            <w:pPr>
              <w:pStyle w:val="Compact"/>
              <w:jc w:val="left"/>
            </w:pPr>
            <w:r>
              <w:t xml:space="preserve">43.13 (17.26)</w:t>
            </w:r>
          </w:p>
        </w:tc>
        <w:tc>
          <w:tcPr/>
          <w:p>
            <w:pPr>
              <w:pStyle w:val="Compact"/>
              <w:jc w:val="left"/>
            </w:pPr>
            <w:r>
              <w:t xml:space="preserve">41.12 (11.59)</w:t>
            </w:r>
          </w:p>
        </w:tc>
        <w:tc>
          <w:tcPr/>
          <w:p>
            <w:pPr>
              <w:pStyle w:val="Compact"/>
              <w:jc w:val="left"/>
            </w:pPr>
            <w:r>
              <w:t xml:space="preserve">39.60 (13.14)</w:t>
            </w:r>
          </w:p>
        </w:tc>
        <w:tc>
          <w:tcPr/>
          <w:p>
            <w:pPr>
              <w:pStyle w:val="Compact"/>
              <w:jc w:val="left"/>
            </w:pPr>
            <w:r>
              <w:t xml:space="preserve">31.30 (10.41)</w:t>
            </w:r>
          </w:p>
        </w:tc>
      </w:tr>
      <w:tr>
        <w:tc>
          <w:tcPr/>
          <w:p>
            <w:pPr>
              <w:pStyle w:val="Compact"/>
              <w:jc w:val="left"/>
            </w:pPr>
            <w:r>
              <w:t xml:space="preserve">   Sleep Duration (min)</w:t>
            </w:r>
          </w:p>
        </w:tc>
        <w:tc>
          <w:tcPr/>
          <w:p>
            <w:pPr>
              <w:pStyle w:val="Compact"/>
              <w:jc w:val="left"/>
            </w:pPr>
            <w:r>
              <w:t xml:space="preserve">485.41 (54.44)</w:t>
            </w:r>
          </w:p>
        </w:tc>
        <w:tc>
          <w:tcPr/>
          <w:p>
            <w:pPr>
              <w:pStyle w:val="Compact"/>
              <w:jc w:val="left"/>
            </w:pPr>
            <w:r>
              <w:t xml:space="preserve">449.68 (66.67)</w:t>
            </w:r>
          </w:p>
        </w:tc>
        <w:tc>
          <w:tcPr/>
          <w:p>
            <w:pPr>
              <w:pStyle w:val="Compact"/>
              <w:jc w:val="left"/>
            </w:pPr>
            <w:r>
              <w:t xml:space="preserve">412.24 (57.99)</w:t>
            </w:r>
          </w:p>
        </w:tc>
        <w:tc>
          <w:tcPr/>
          <w:p>
            <w:pPr>
              <w:pStyle w:val="Compact"/>
              <w:jc w:val="left"/>
            </w:pPr>
            <w:r>
              <w:t xml:space="preserve">408.17 (56.56)</w:t>
            </w:r>
          </w:p>
        </w:tc>
        <w:tc>
          <w:tcPr/>
          <w:p>
            <w:pPr>
              <w:pStyle w:val="Compact"/>
              <w:jc w:val="left"/>
            </w:pPr>
            <w:r>
              <w:t xml:space="preserve">405.08 (63.91)</w:t>
            </w:r>
          </w:p>
        </w:tc>
      </w:tr>
      <w:tr>
        <w:tc>
          <w:tcPr/>
          <w:p>
            <w:pPr>
              <w:pStyle w:val="Compact"/>
              <w:jc w:val="left"/>
            </w:pPr>
            <w:r>
              <w:t xml:space="preserve">   Sleep Efficiency (%)</w:t>
            </w:r>
          </w:p>
        </w:tc>
        <w:tc>
          <w:tcPr/>
          <w:p>
            <w:pPr>
              <w:pStyle w:val="Compact"/>
              <w:jc w:val="left"/>
            </w:pPr>
            <w:r>
              <w:t xml:space="preserve">80.88 (7.56)</w:t>
            </w:r>
          </w:p>
        </w:tc>
        <w:tc>
          <w:tcPr/>
          <w:p>
            <w:pPr>
              <w:pStyle w:val="Compact"/>
              <w:jc w:val="left"/>
            </w:pPr>
            <w:r>
              <w:t xml:space="preserve">83.92 (7.90)</w:t>
            </w:r>
          </w:p>
        </w:tc>
        <w:tc>
          <w:tcPr/>
          <w:p>
            <w:pPr>
              <w:pStyle w:val="Compact"/>
              <w:jc w:val="left"/>
            </w:pPr>
            <w:r>
              <w:t xml:space="preserve">87.47 (6.26)</w:t>
            </w:r>
          </w:p>
        </w:tc>
        <w:tc>
          <w:tcPr/>
          <w:p>
            <w:pPr>
              <w:pStyle w:val="Compact"/>
              <w:jc w:val="left"/>
            </w:pPr>
            <w:r>
              <w:t xml:space="preserve">87.81 (5.55)</w:t>
            </w:r>
          </w:p>
        </w:tc>
        <w:tc>
          <w:tcPr/>
          <w:p>
            <w:pPr>
              <w:pStyle w:val="Compact"/>
              <w:jc w:val="left"/>
            </w:pPr>
            <w:r>
              <w:t xml:space="preserve">86.46 (6.31)</w:t>
            </w:r>
          </w:p>
        </w:tc>
      </w:tr>
      <w:tr>
        <w:tc>
          <w:tcPr/>
          <w:p>
            <w:pPr>
              <w:pStyle w:val="Compact"/>
              <w:jc w:val="left"/>
            </w:pPr>
            <w:r>
              <w:t xml:space="preserve">   Sleep Onset (HH:MM clock time)</w:t>
            </w:r>
          </w:p>
        </w:tc>
        <w:tc>
          <w:tcPr/>
          <w:p>
            <w:pPr>
              <w:pStyle w:val="Compact"/>
              <w:jc w:val="left"/>
            </w:pPr>
            <w:r>
              <w:t xml:space="preserve">20:59 (01:12)</w:t>
            </w:r>
          </w:p>
        </w:tc>
        <w:tc>
          <w:tcPr/>
          <w:p>
            <w:pPr>
              <w:pStyle w:val="Compact"/>
              <w:jc w:val="left"/>
            </w:pPr>
            <w:r>
              <w:t xml:space="preserve">22:13 (01:52)</w:t>
            </w:r>
          </w:p>
        </w:tc>
        <w:tc>
          <w:tcPr/>
          <w:p>
            <w:pPr>
              <w:pStyle w:val="Compact"/>
              <w:jc w:val="left"/>
            </w:pPr>
            <w:r>
              <w:t xml:space="preserve">23:50 (01:25)</w:t>
            </w:r>
          </w:p>
        </w:tc>
        <w:tc>
          <w:tcPr/>
          <w:p>
            <w:pPr>
              <w:pStyle w:val="Compact"/>
              <w:jc w:val="left"/>
            </w:pPr>
            <w:r>
              <w:t xml:space="preserve">23:37 (01:21)</w:t>
            </w:r>
          </w:p>
        </w:tc>
        <w:tc>
          <w:tcPr/>
          <w:p>
            <w:pPr>
              <w:pStyle w:val="Compact"/>
              <w:jc w:val="left"/>
            </w:pPr>
            <w:r>
              <w:t xml:space="preserve">24:22 (01:17)</w:t>
            </w:r>
          </w:p>
        </w:tc>
      </w:tr>
      <w:tr>
        <w:tc>
          <w:tcPr/>
          <w:p>
            <w:pPr>
              <w:pStyle w:val="Compact"/>
              <w:jc w:val="left"/>
            </w:pPr>
            <w:r>
              <w:t xml:space="preserve">   Sleep Regularity</w:t>
            </w:r>
          </w:p>
        </w:tc>
        <w:tc>
          <w:tcPr/>
          <w:p>
            <w:pPr>
              <w:pStyle w:val="Compact"/>
              <w:jc w:val="left"/>
            </w:pPr>
            <w:r>
              <w:t xml:space="preserve">54.53 (12.67)</w:t>
            </w:r>
          </w:p>
        </w:tc>
        <w:tc>
          <w:tcPr/>
          <w:p>
            <w:pPr>
              <w:pStyle w:val="Compact"/>
              <w:jc w:val="left"/>
            </w:pPr>
            <w:r>
              <w:t xml:space="preserve">54.22 (13.10)</w:t>
            </w:r>
          </w:p>
        </w:tc>
        <w:tc>
          <w:tcPr/>
          <w:p>
            <w:pPr>
              <w:pStyle w:val="Compact"/>
              <w:jc w:val="left"/>
            </w:pPr>
            <w:r>
              <w:t xml:space="preserve">54.98 (12.51)</w:t>
            </w:r>
          </w:p>
        </w:tc>
        <w:tc>
          <w:tcPr/>
          <w:p>
            <w:pPr>
              <w:pStyle w:val="Compact"/>
              <w:jc w:val="left"/>
            </w:pPr>
            <w:r>
              <w:t xml:space="preserve">59.50 (11.44)</w:t>
            </w:r>
          </w:p>
        </w:tc>
        <w:tc>
          <w:tcPr/>
          <w:p>
            <w:pPr>
              <w:pStyle w:val="Compact"/>
              <w:jc w:val="left"/>
            </w:pPr>
            <w:r>
              <w:t xml:space="preserve">54.83 (12.53)</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2,479 (25.40%)</w:t>
            </w:r>
          </w:p>
        </w:tc>
        <w:tc>
          <w:tcPr/>
          <w:p>
            <w:pPr>
              <w:pStyle w:val="Compact"/>
              <w:jc w:val="left"/>
            </w:pPr>
            <w:r>
              <w:t xml:space="preserve">1,928 (62.97%)</w:t>
            </w:r>
          </w:p>
        </w:tc>
        <w:tc>
          <w:tcPr/>
          <w:p>
            <w:pPr>
              <w:pStyle w:val="Compact"/>
              <w:jc w:val="left"/>
            </w:pPr>
            <w:r>
              <w:t xml:space="preserve">473 (100.00%)</w:t>
            </w:r>
          </w:p>
        </w:tc>
        <w:tc>
          <w:tcPr/>
          <w:p>
            <w:pPr>
              <w:pStyle w:val="Compact"/>
              <w:jc w:val="left"/>
            </w:pPr>
            <w:r>
              <w:t xml:space="preserve">4,675 (100.00%)</w:t>
            </w:r>
          </w:p>
        </w:tc>
        <w:tc>
          <w:tcPr/>
          <w:p>
            <w:pPr>
              <w:pStyle w:val="Compact"/>
              <w:jc w:val="left"/>
            </w:pPr>
            <w:r>
              <w:t xml:space="preserve">6,563 (100.00%)</w:t>
            </w:r>
          </w:p>
        </w:tc>
      </w:tr>
      <w:tr>
        <w:tc>
          <w:tcPr/>
          <w:p>
            <w:pPr>
              <w:pStyle w:val="Compact"/>
              <w:jc w:val="left"/>
            </w:pPr>
            <w:r>
              <w:t xml:space="preserve">   Hip</w:t>
            </w:r>
          </w:p>
        </w:tc>
        <w:tc>
          <w:tcPr/>
          <w:p>
            <w:pPr>
              <w:pStyle w:val="Compact"/>
              <w:jc w:val="left"/>
            </w:pPr>
            <w:r>
              <w:t xml:space="preserve">7,279 (74.60%)</w:t>
            </w:r>
          </w:p>
        </w:tc>
        <w:tc>
          <w:tcPr/>
          <w:p>
            <w:pPr>
              <w:pStyle w:val="Compact"/>
              <w:jc w:val="left"/>
            </w:pPr>
            <w:r>
              <w:t xml:space="preserve">1,134 (37.03%)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1,830 (18.75%)</w:t>
            </w:r>
          </w:p>
        </w:tc>
        <w:tc>
          <w:tcPr/>
          <w:p>
            <w:pPr>
              <w:pStyle w:val="Compact"/>
              <w:jc w:val="left"/>
            </w:pPr>
            <w:r>
              <w:t xml:space="preserve">  469 (15.32%)</w:t>
            </w:r>
          </w:p>
        </w:tc>
        <w:tc>
          <w:tcPr/>
          <w:p>
            <w:pPr>
              <w:pStyle w:val="Compact"/>
              <w:jc w:val="left"/>
            </w:pPr>
            <w:r>
              <w:t xml:space="preserve">34 (7.19%)</w:t>
            </w:r>
          </w:p>
        </w:tc>
        <w:tc>
          <w:tcPr/>
          <w:p>
            <w:pPr>
              <w:pStyle w:val="Compact"/>
              <w:jc w:val="left"/>
            </w:pPr>
            <w:r>
              <w:t xml:space="preserve">   87 (1.86%)</w:t>
            </w:r>
          </w:p>
        </w:tc>
        <w:tc>
          <w:tcPr/>
          <w:p>
            <w:pPr>
              <w:pStyle w:val="Compact"/>
              <w:jc w:val="left"/>
            </w:pPr>
            <w:r>
              <w:t xml:space="preserve">  263 (4.01%)</w:t>
            </w:r>
          </w:p>
        </w:tc>
      </w:tr>
      <w:tr>
        <w:tc>
          <w:tcPr/>
          <w:p>
            <w:pPr>
              <w:pStyle w:val="Compact"/>
              <w:jc w:val="left"/>
            </w:pPr>
            <w:r>
              <w:t xml:space="preserve">   Unclear</w:t>
            </w:r>
          </w:p>
        </w:tc>
        <w:tc>
          <w:tcPr/>
          <w:p>
            <w:pPr>
              <w:pStyle w:val="Compact"/>
              <w:jc w:val="left"/>
            </w:pPr>
            <w:r>
              <w:t xml:space="preserve">4,016 (41.16%)</w:t>
            </w:r>
          </w:p>
        </w:tc>
        <w:tc>
          <w:tcPr/>
          <w:p>
            <w:pPr>
              <w:pStyle w:val="Compact"/>
              <w:jc w:val="left"/>
            </w:pPr>
            <w:r>
              <w:t xml:space="preserve">1,620 (52.91%)</w:t>
            </w:r>
          </w:p>
        </w:tc>
        <w:tc>
          <w:tcPr/>
          <w:p>
            <w:pPr>
              <w:pStyle w:val="Compact"/>
              <w:jc w:val="left"/>
            </w:pPr>
            <w:r>
              <w:t xml:space="preserve">235 (49.68%)</w:t>
            </w:r>
          </w:p>
        </w:tc>
        <w:tc>
          <w:tcPr/>
          <w:p>
            <w:pPr>
              <w:pStyle w:val="Compact"/>
              <w:jc w:val="left"/>
            </w:pPr>
            <w:r>
              <w:t xml:space="preserve">1,317 (28.17%)</w:t>
            </w:r>
          </w:p>
        </w:tc>
        <w:tc>
          <w:tcPr/>
          <w:p>
            <w:pPr>
              <w:pStyle w:val="Compact"/>
              <w:jc w:val="left"/>
            </w:pPr>
            <w:r>
              <w:t xml:space="preserve">2,475 (37.71%)</w:t>
            </w:r>
          </w:p>
        </w:tc>
      </w:tr>
      <w:tr>
        <w:tc>
          <w:tcPr/>
          <w:p>
            <w:pPr>
              <w:pStyle w:val="Compact"/>
              <w:jc w:val="left"/>
            </w:pPr>
            <w:r>
              <w:t xml:space="preserve">   White</w:t>
            </w:r>
          </w:p>
        </w:tc>
        <w:tc>
          <w:tcPr/>
          <w:p>
            <w:pPr>
              <w:pStyle w:val="Compact"/>
              <w:jc w:val="left"/>
            </w:pPr>
            <w:r>
              <w:t xml:space="preserve">3,912 (40.09%)</w:t>
            </w:r>
          </w:p>
        </w:tc>
        <w:tc>
          <w:tcPr/>
          <w:p>
            <w:pPr>
              <w:pStyle w:val="Compact"/>
              <w:jc w:val="left"/>
            </w:pPr>
            <w:r>
              <w:t xml:space="preserve">  973 (31.78%)</w:t>
            </w:r>
          </w:p>
        </w:tc>
        <w:tc>
          <w:tcPr/>
          <w:p>
            <w:pPr>
              <w:pStyle w:val="Compact"/>
              <w:jc w:val="left"/>
            </w:pPr>
            <w:r>
              <w:t xml:space="preserve">204 (43.13%)</w:t>
            </w:r>
          </w:p>
        </w:tc>
        <w:tc>
          <w:tcPr/>
          <w:p>
            <w:pPr>
              <w:pStyle w:val="Compact"/>
              <w:jc w:val="left"/>
            </w:pPr>
            <w:r>
              <w:t xml:space="preserve">3,271 (69.97%)</w:t>
            </w:r>
          </w:p>
        </w:tc>
        <w:tc>
          <w:tcPr/>
          <w:p>
            <w:pPr>
              <w:pStyle w:val="Compact"/>
              <w:jc w:val="left"/>
            </w:pPr>
            <w:r>
              <w:t xml:space="preserve">3,825 (58.28%)</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3,203 (32.82%)</w:t>
            </w:r>
          </w:p>
        </w:tc>
        <w:tc>
          <w:tcPr/>
          <w:p>
            <w:pPr>
              <w:pStyle w:val="Compact"/>
              <w:jc w:val="left"/>
            </w:pPr>
            <w:r>
              <w:t xml:space="preserve">1,189 (38.83%)</w:t>
            </w:r>
          </w:p>
        </w:tc>
        <w:tc>
          <w:tcPr/>
          <w:p>
            <w:pPr>
              <w:pStyle w:val="Compact"/>
              <w:jc w:val="left"/>
            </w:pPr>
            <w:r>
              <w:t xml:space="preserve">234 (49.47%)</w:t>
            </w:r>
          </w:p>
        </w:tc>
        <w:tc>
          <w:tcPr/>
          <w:p>
            <w:pPr>
              <w:pStyle w:val="Compact"/>
              <w:jc w:val="left"/>
            </w:pPr>
            <w:r>
              <w:t xml:space="preserve">4,305 (92.09%)</w:t>
            </w:r>
          </w:p>
        </w:tc>
        <w:tc>
          <w:tcPr/>
          <w:p>
            <w:pPr>
              <w:pStyle w:val="Compact"/>
              <w:jc w:val="left"/>
            </w:pPr>
            <w:r>
              <w:t xml:space="preserve">6,560 (99.95%)</w:t>
            </w:r>
          </w:p>
        </w:tc>
      </w:tr>
      <w:tr>
        <w:tc>
          <w:tcPr/>
          <w:p>
            <w:pPr>
              <w:pStyle w:val="Compact"/>
              <w:jc w:val="left"/>
            </w:pPr>
            <w:r>
              <w:t xml:space="preserve">   Oceania</w:t>
            </w:r>
          </w:p>
        </w:tc>
        <w:tc>
          <w:tcPr/>
          <w:p>
            <w:pPr>
              <w:pStyle w:val="Compact"/>
              <w:jc w:val="left"/>
            </w:pPr>
            <w:r>
              <w:t xml:space="preserve">1,761 (18.05%)</w:t>
            </w:r>
          </w:p>
        </w:tc>
        <w:tc>
          <w:tcPr/>
          <w:p>
            <w:pPr>
              <w:pStyle w:val="Compact"/>
              <w:jc w:val="left"/>
            </w:pPr>
            <w:r>
              <w:t xml:space="preserve">  552 (18.03%)</w:t>
            </w:r>
          </w:p>
        </w:tc>
        <w:tc>
          <w:tcPr/>
          <w:p>
            <w:pPr>
              <w:pStyle w:val="Compact"/>
              <w:jc w:val="left"/>
            </w:pPr>
            <w:r>
              <w:t xml:space="preserve">123 (26.00%)</w:t>
            </w:r>
          </w:p>
        </w:tc>
        <w:tc>
          <w:tcPr/>
          <w:p>
            <w:pPr>
              <w:pStyle w:val="Compact"/>
              <w:jc w:val="left"/>
            </w:pPr>
            <w:r>
              <w:t xml:space="preserve">  370 (7.91%)</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2,074 (21.25%)</w:t>
            </w:r>
          </w:p>
        </w:tc>
        <w:tc>
          <w:tcPr/>
          <w:p>
            <w:pPr>
              <w:pStyle w:val="Compact"/>
              <w:jc w:val="left"/>
            </w:pPr>
            <w:r>
              <w:t xml:space="preserve">  984 (32.14%)</w:t>
            </w:r>
          </w:p>
        </w:tc>
        <w:tc>
          <w:tcPr/>
          <w:p>
            <w:pPr>
              <w:pStyle w:val="Compact"/>
              <w:jc w:val="left"/>
            </w:pPr>
            <w:r>
              <w:t xml:space="preserve">116 (24.52%)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876 (8.98%)</w:t>
            </w:r>
          </w:p>
        </w:tc>
        <w:tc>
          <w:tcPr/>
          <w:p>
            <w:pPr>
              <w:pStyle w:val="Compact"/>
              <w:jc w:val="left"/>
            </w:pPr>
            <w:r>
              <w:t xml:space="preserve">  167 (5.45%)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610 (6.25%)</w:t>
            </w:r>
          </w:p>
        </w:tc>
        <w:tc>
          <w:tcPr/>
          <w:p>
            <w:pPr>
              <w:pStyle w:val="Compact"/>
              <w:jc w:val="left"/>
            </w:pPr>
            <w:r>
              <w:t xml:space="preserve">   90 (2.94%)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1,234 (12.65%)</w:t>
            </w:r>
          </w:p>
        </w:tc>
        <w:tc>
          <w:tcPr/>
          <w:p>
            <w:pPr>
              <w:pStyle w:val="Compact"/>
              <w:jc w:val="left"/>
            </w:pPr>
            <w:r>
              <w:t xml:space="preserve">   80 (2.61%)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3,213 (32.93%)</w:t>
            </w:r>
          </w:p>
        </w:tc>
        <w:tc>
          <w:tcPr/>
          <w:p>
            <w:pPr>
              <w:pStyle w:val="Compact"/>
              <w:jc w:val="left"/>
            </w:pPr>
            <w:r>
              <w:t xml:space="preserve">  668 (21.82%)</w:t>
            </w:r>
          </w:p>
        </w:tc>
        <w:tc>
          <w:tcPr/>
          <w:p>
            <w:pPr>
              <w:pStyle w:val="Compact"/>
              <w:jc w:val="left"/>
            </w:pPr>
            <w:r>
              <w:t xml:space="preserve">55 (11.63%)</w:t>
            </w:r>
          </w:p>
        </w:tc>
        <w:tc>
          <w:tcPr/>
          <w:p>
            <w:pPr>
              <w:pStyle w:val="Compact"/>
              <w:jc w:val="left"/>
            </w:pPr>
            <w:r>
              <w:t xml:space="preserve">1,154 (24.68%)</w:t>
            </w:r>
          </w:p>
        </w:tc>
        <w:tc>
          <w:tcPr/>
          <w:p>
            <w:pPr>
              <w:pStyle w:val="Compact"/>
              <w:jc w:val="left"/>
            </w:pPr>
            <w:r>
              <w:t xml:space="preserve">1,380 (21.03%)</w:t>
            </w:r>
          </w:p>
        </w:tc>
      </w:tr>
      <w:tr>
        <w:tc>
          <w:tcPr/>
          <w:p>
            <w:pPr>
              <w:pStyle w:val="Compact"/>
              <w:jc w:val="left"/>
            </w:pPr>
            <w:r>
              <w:t xml:space="preserve">   Spring</w:t>
            </w:r>
          </w:p>
        </w:tc>
        <w:tc>
          <w:tcPr/>
          <w:p>
            <w:pPr>
              <w:pStyle w:val="Compact"/>
              <w:jc w:val="left"/>
            </w:pPr>
            <w:r>
              <w:t xml:space="preserve">2,268 (23.24%)</w:t>
            </w:r>
          </w:p>
        </w:tc>
        <w:tc>
          <w:tcPr/>
          <w:p>
            <w:pPr>
              <w:pStyle w:val="Compact"/>
              <w:jc w:val="left"/>
            </w:pPr>
            <w:r>
              <w:t xml:space="preserve">1,588 (51.86%)</w:t>
            </w:r>
          </w:p>
        </w:tc>
        <w:tc>
          <w:tcPr/>
          <w:p>
            <w:pPr>
              <w:pStyle w:val="Compact"/>
              <w:jc w:val="left"/>
            </w:pPr>
            <w:r>
              <w:t xml:space="preserve">265 (56.03%)</w:t>
            </w:r>
          </w:p>
        </w:tc>
        <w:tc>
          <w:tcPr/>
          <w:p>
            <w:pPr>
              <w:pStyle w:val="Compact"/>
              <w:jc w:val="left"/>
            </w:pPr>
            <w:r>
              <w:t xml:space="preserve">1,152 (24.64%)</w:t>
            </w:r>
          </w:p>
        </w:tc>
        <w:tc>
          <w:tcPr/>
          <w:p>
            <w:pPr>
              <w:pStyle w:val="Compact"/>
              <w:jc w:val="left"/>
            </w:pPr>
            <w:r>
              <w:t xml:space="preserve">2,107 (32.10%)</w:t>
            </w:r>
          </w:p>
        </w:tc>
      </w:tr>
      <w:tr>
        <w:tc>
          <w:tcPr/>
          <w:p>
            <w:pPr>
              <w:pStyle w:val="Compact"/>
              <w:jc w:val="left"/>
            </w:pPr>
            <w:r>
              <w:t xml:space="preserve">   Summer</w:t>
            </w:r>
          </w:p>
        </w:tc>
        <w:tc>
          <w:tcPr/>
          <w:p>
            <w:pPr>
              <w:pStyle w:val="Compact"/>
              <w:jc w:val="left"/>
            </w:pPr>
            <w:r>
              <w:t xml:space="preserve">1,169 (11.98%)</w:t>
            </w:r>
          </w:p>
        </w:tc>
        <w:tc>
          <w:tcPr/>
          <w:p>
            <w:pPr>
              <w:pStyle w:val="Compact"/>
              <w:jc w:val="left"/>
            </w:pPr>
            <w:r>
              <w:t xml:space="preserve">  311 (10.16%)</w:t>
            </w:r>
          </w:p>
        </w:tc>
        <w:tc>
          <w:tcPr/>
          <w:p>
            <w:pPr>
              <w:pStyle w:val="Compact"/>
              <w:jc w:val="left"/>
            </w:pPr>
            <w:r>
              <w:t xml:space="preserve">84 (17.76%)</w:t>
            </w:r>
          </w:p>
        </w:tc>
        <w:tc>
          <w:tcPr/>
          <w:p>
            <w:pPr>
              <w:pStyle w:val="Compact"/>
              <w:jc w:val="left"/>
            </w:pPr>
            <w:r>
              <w:t xml:space="preserve">1,172 (25.07%)</w:t>
            </w:r>
          </w:p>
        </w:tc>
        <w:tc>
          <w:tcPr/>
          <w:p>
            <w:pPr>
              <w:pStyle w:val="Compact"/>
              <w:jc w:val="left"/>
            </w:pPr>
            <w:r>
              <w:t xml:space="preserve">1,378 (21.00%)</w:t>
            </w:r>
          </w:p>
        </w:tc>
      </w:tr>
      <w:tr>
        <w:tc>
          <w:tcPr/>
          <w:p>
            <w:pPr>
              <w:pStyle w:val="Compact"/>
              <w:jc w:val="left"/>
            </w:pPr>
            <w:r>
              <w:t xml:space="preserve">   Winter</w:t>
            </w:r>
          </w:p>
        </w:tc>
        <w:tc>
          <w:tcPr/>
          <w:p>
            <w:pPr>
              <w:pStyle w:val="Compact"/>
              <w:jc w:val="left"/>
            </w:pPr>
            <w:r>
              <w:t xml:space="preserve">3,108 (31.85%)</w:t>
            </w:r>
          </w:p>
        </w:tc>
        <w:tc>
          <w:tcPr/>
          <w:p>
            <w:pPr>
              <w:pStyle w:val="Compact"/>
              <w:jc w:val="left"/>
            </w:pPr>
            <w:r>
              <w:t xml:space="preserve">  495 (16.17%)</w:t>
            </w:r>
          </w:p>
        </w:tc>
        <w:tc>
          <w:tcPr/>
          <w:p>
            <w:pPr>
              <w:pStyle w:val="Compact"/>
              <w:jc w:val="left"/>
            </w:pPr>
            <w:r>
              <w:t xml:space="preserve">69 (14.59%)</w:t>
            </w:r>
          </w:p>
        </w:tc>
        <w:tc>
          <w:tcPr/>
          <w:p>
            <w:pPr>
              <w:pStyle w:val="Compact"/>
              <w:jc w:val="left"/>
            </w:pPr>
            <w:r>
              <w:t xml:space="preserve">1,197 (25.60%)</w:t>
            </w:r>
          </w:p>
        </w:tc>
        <w:tc>
          <w:tcPr/>
          <w:p>
            <w:pPr>
              <w:pStyle w:val="Compact"/>
              <w:jc w:val="left"/>
            </w:pPr>
            <w:r>
              <w:t xml:space="preserve">1,698 (25.87%)</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5,118 (52.45%)</w:t>
            </w:r>
          </w:p>
        </w:tc>
        <w:tc>
          <w:tcPr/>
          <w:p>
            <w:pPr>
              <w:pStyle w:val="Compact"/>
              <w:jc w:val="left"/>
            </w:pPr>
            <w:r>
              <w:t xml:space="preserve">1,593 (52.02%)</w:t>
            </w:r>
          </w:p>
        </w:tc>
        <w:tc>
          <w:tcPr/>
          <w:p>
            <w:pPr>
              <w:pStyle w:val="Compact"/>
              <w:jc w:val="left"/>
            </w:pPr>
            <w:r>
              <w:t xml:space="preserve">306 (64.69%)</w:t>
            </w:r>
          </w:p>
        </w:tc>
        <w:tc>
          <w:tcPr/>
          <w:p>
            <w:pPr>
              <w:pStyle w:val="Compact"/>
              <w:jc w:val="left"/>
            </w:pPr>
            <w:r>
              <w:t xml:space="preserve">2,619 (56.02%)</w:t>
            </w:r>
          </w:p>
        </w:tc>
        <w:tc>
          <w:tcPr/>
          <w:p>
            <w:pPr>
              <w:pStyle w:val="Compact"/>
              <w:jc w:val="left"/>
            </w:pPr>
            <w:r>
              <w:t xml:space="preserve">2,725 (41.52%)</w:t>
            </w:r>
          </w:p>
        </w:tc>
      </w:tr>
      <w:tr>
        <w:tc>
          <w:tcPr/>
          <w:p>
            <w:pPr>
              <w:pStyle w:val="Compact"/>
              <w:jc w:val="left"/>
            </w:pPr>
            <w:r>
              <w:t xml:space="preserve">   Male</w:t>
            </w:r>
          </w:p>
        </w:tc>
        <w:tc>
          <w:tcPr/>
          <w:p>
            <w:pPr>
              <w:pStyle w:val="Compact"/>
              <w:jc w:val="left"/>
            </w:pPr>
            <w:r>
              <w:t xml:space="preserve">4,640 (47.55%)</w:t>
            </w:r>
          </w:p>
        </w:tc>
        <w:tc>
          <w:tcPr/>
          <w:p>
            <w:pPr>
              <w:pStyle w:val="Compact"/>
              <w:jc w:val="left"/>
            </w:pPr>
            <w:r>
              <w:t xml:space="preserve">1,469 (47.98%)</w:t>
            </w:r>
          </w:p>
        </w:tc>
        <w:tc>
          <w:tcPr/>
          <w:p>
            <w:pPr>
              <w:pStyle w:val="Compact"/>
              <w:jc w:val="left"/>
            </w:pPr>
            <w:r>
              <w:t xml:space="preserve">167 (35.31%)</w:t>
            </w:r>
          </w:p>
        </w:tc>
        <w:tc>
          <w:tcPr/>
          <w:p>
            <w:pPr>
              <w:pStyle w:val="Compact"/>
              <w:jc w:val="left"/>
            </w:pPr>
            <w:r>
              <w:t xml:space="preserve">2,056 (43.98%)</w:t>
            </w:r>
          </w:p>
        </w:tc>
        <w:tc>
          <w:tcPr/>
          <w:p>
            <w:pPr>
              <w:pStyle w:val="Compact"/>
              <w:jc w:val="left"/>
            </w:pPr>
            <w:r>
              <w:t xml:space="preserve">3,838 (58.48%)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(0.50%)</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261 (5.58%)</w:t>
            </w:r>
          </w:p>
        </w:tc>
        <w:tc>
          <w:tcPr/>
          <w:p>
            <w:pPr>
              <w:pStyle w:val="Compact"/>
              <w:jc w:val="left"/>
            </w:pPr>
            <w:r>
              <w:t xml:space="preserve">  682 (10.39%)</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3,607 (36.96%)</w:t>
            </w:r>
          </w:p>
        </w:tc>
        <w:tc>
          <w:tcPr/>
          <w:p>
            <w:pPr>
              <w:pStyle w:val="Compact"/>
              <w:jc w:val="left"/>
            </w:pPr>
            <w:r>
              <w:t xml:space="preserve">  819 (26.75%)</w:t>
            </w:r>
          </w:p>
        </w:tc>
        <w:tc>
          <w:tcPr/>
          <w:p>
            <w:pPr>
              <w:pStyle w:val="Compact"/>
              <w:jc w:val="left"/>
            </w:pPr>
            <w:r>
              <w:t xml:space="preserve">65 (13.74%)</w:t>
            </w:r>
          </w:p>
        </w:tc>
        <w:tc>
          <w:tcPr/>
          <w:p>
            <w:pPr>
              <w:pStyle w:val="Compact"/>
              <w:jc w:val="left"/>
            </w:pPr>
            <w:r>
              <w:t xml:space="preserve">1,162 (24.86%)</w:t>
            </w:r>
          </w:p>
        </w:tc>
        <w:tc>
          <w:tcPr/>
          <w:p>
            <w:pPr>
              <w:pStyle w:val="Compact"/>
              <w:jc w:val="left"/>
            </w:pPr>
            <w:r>
              <w:t xml:space="preserve">2,490 (37.94%)</w:t>
            </w:r>
          </w:p>
        </w:tc>
      </w:tr>
      <w:tr>
        <w:tc>
          <w:tcPr/>
          <w:p>
            <w:pPr>
              <w:pStyle w:val="Compact"/>
              <w:jc w:val="left"/>
            </w:pPr>
            <w:r>
              <w:t xml:space="preserve">   Medium</w:t>
            </w:r>
          </w:p>
        </w:tc>
        <w:tc>
          <w:tcPr/>
          <w:p>
            <w:pPr>
              <w:pStyle w:val="Compact"/>
              <w:jc w:val="left"/>
            </w:pPr>
            <w:r>
              <w:t xml:space="preserve">2,670 (27.36%)</w:t>
            </w:r>
          </w:p>
        </w:tc>
        <w:tc>
          <w:tcPr/>
          <w:p>
            <w:pPr>
              <w:pStyle w:val="Compact"/>
              <w:jc w:val="left"/>
            </w:pPr>
            <w:r>
              <w:t xml:space="preserve">1,105 (36.09%)</w:t>
            </w:r>
          </w:p>
        </w:tc>
        <w:tc>
          <w:tcPr/>
          <w:p>
            <w:pPr>
              <w:pStyle w:val="Compact"/>
              <w:jc w:val="left"/>
            </w:pPr>
            <w:r>
              <w:t xml:space="preserve">265 (56.03%)</w:t>
            </w:r>
          </w:p>
        </w:tc>
        <w:tc>
          <w:tcPr/>
          <w:p>
            <w:pPr>
              <w:pStyle w:val="Compact"/>
              <w:jc w:val="left"/>
            </w:pPr>
            <w:r>
              <w:t xml:space="preserve">2,221 (47.51%)</w:t>
            </w:r>
          </w:p>
        </w:tc>
        <w:tc>
          <w:tcPr/>
          <w:p>
            <w:pPr>
              <w:pStyle w:val="Compact"/>
              <w:jc w:val="left"/>
            </w:pPr>
            <w:r>
              <w:t xml:space="preserve">2,569 (39.14%)</w:t>
            </w:r>
          </w:p>
        </w:tc>
      </w:tr>
      <w:tr>
        <w:tc>
          <w:tcPr/>
          <w:p>
            <w:pPr>
              <w:pStyle w:val="Compact"/>
              <w:jc w:val="left"/>
            </w:pPr>
            <w:r>
              <w:t xml:space="preserve">   High</w:t>
            </w:r>
          </w:p>
        </w:tc>
        <w:tc>
          <w:tcPr/>
          <w:p>
            <w:pPr>
              <w:pStyle w:val="Compact"/>
              <w:jc w:val="left"/>
            </w:pPr>
            <w:r>
              <w:t xml:space="preserve">3,481 (35.67%)</w:t>
            </w:r>
          </w:p>
        </w:tc>
        <w:tc>
          <w:tcPr/>
          <w:p>
            <w:pPr>
              <w:pStyle w:val="Compact"/>
              <w:jc w:val="left"/>
            </w:pPr>
            <w:r>
              <w:t xml:space="preserve">1,138 (37.17%)</w:t>
            </w:r>
          </w:p>
        </w:tc>
        <w:tc>
          <w:tcPr/>
          <w:p>
            <w:pPr>
              <w:pStyle w:val="Compact"/>
              <w:jc w:val="left"/>
            </w:pPr>
            <w:r>
              <w:t xml:space="preserve">143 (30.23%)</w:t>
            </w:r>
          </w:p>
        </w:tc>
        <w:tc>
          <w:tcPr/>
          <w:p>
            <w:pPr>
              <w:pStyle w:val="Compact"/>
              <w:jc w:val="left"/>
            </w:pPr>
            <w:r>
              <w:t xml:space="preserve">1,292 (27.64%)</w:t>
            </w:r>
          </w:p>
        </w:tc>
        <w:tc>
          <w:tcPr/>
          <w:p>
            <w:pPr>
              <w:pStyle w:val="Compact"/>
              <w:jc w:val="left"/>
            </w:pPr>
            <w:r>
              <w:t xml:space="preserve">1,504 (22.92%)</w:t>
            </w:r>
          </w:p>
        </w:tc>
      </w:tr>
    </w:tbl>
    <w:p>
      <w:pPr>
        <w:pStyle w:val="table-note"/>
      </w:pPr>
      <w:r>
        <w:rPr>
          <w:i/>
          <w:iCs/>
        </w:rPr>
        <w:t xml:space="preserve">Note.</w:t>
      </w:r>
      <w:r>
        <w:t xml:space="preserve"> </w:t>
      </w:r>
      <w:r>
        <w:t xml:space="preserve">78 participants had missing age data. For categorical variables the value is the count, and percentage. For numeric variables the value is the Mean and SD. Total N = 24,609</w:t>
      </w:r>
    </w:p>
    <w:p>
      <w:pPr>
        <w:pStyle w:val="Textkrper"/>
      </w:pPr>
      <w:r>
        <w:t xml:space="preserve"> </w:t>
      </w:r>
    </w:p>
    <w:bookmarkStart w:id="39"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The effect of physical activity volume on sleep by age are presented in Table</w:t>
      </w:r>
      <w:r>
        <w:t xml:space="preserve"> </w:t>
      </w:r>
      <w:r>
        <w:t xml:space="preserve">2</w:t>
      </w:r>
      <w:r>
        <w:t xml:space="preserve"> </w:t>
      </w:r>
      <w:r>
        <w:t xml:space="preserve">and Figure</w:t>
      </w:r>
      <w:r>
        <w:t xml:space="preserve"> </w:t>
      </w:r>
      <w:r>
        <w:t xml:space="preserve">1</w:t>
      </w:r>
      <w:r>
        <w:t xml:space="preserve">.</w:t>
      </w:r>
      <w:r>
        <w:t xml:space="preserve"> </w:t>
      </w:r>
      <w:r>
        <w:t xml:space="preserve">Higher physical activity volume was associated with longer sleep duration, higher sleep efficiency, earlier sleep onset, and more regular sleep.</w:t>
      </w:r>
      <w:r>
        <w:t xml:space="preserve"> </w:t>
      </w:r>
      <w:r>
        <w:t xml:space="preserve">While we observed statistically significant curvilinear relationships, these did not appear to meaningfully change the effect.</w:t>
      </w:r>
      <w:r>
        <w:t xml:space="preserve"> </w:t>
      </w:r>
      <w:r>
        <w:t xml:space="preserve">The relationship between physical activity volume and sleep duration, efficiency, and onset was consistent across the age groups, with some negligible evidence that the relationship with sleep regularity grew stronger with age.</w:t>
      </w:r>
    </w:p>
    <w:p>
      <w:pPr>
        <w:pStyle w:val="TableCaption"/>
      </w:pPr>
      <w:bookmarkStart w:id="34" w:name="tab:sleep-outcomes"/>
      <w:bookmarkEnd w:id="34"/>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0.24 [0.06, 0.41]</w:t>
            </w:r>
          </w:p>
        </w:tc>
        <w:tc>
          <w:tcPr/>
          <w:p>
            <w:pPr>
              <w:pStyle w:val="Compact"/>
              <w:jc w:val="left"/>
            </w:pPr>
            <w:r>
              <w:t xml:space="preserve">0.09</w:t>
            </w:r>
          </w:p>
        </w:tc>
        <w:tc>
          <w:tcPr/>
          <w:p>
            <w:pPr>
              <w:pStyle w:val="Compact"/>
              <w:jc w:val="left"/>
            </w:pPr>
            <w:r>
              <w:t xml:space="preserve">2.69</w:t>
            </w:r>
          </w:p>
        </w:tc>
        <w:tc>
          <w:tcPr/>
          <w:p>
            <w:pPr>
              <w:pStyle w:val="Compact"/>
              <w:jc w:val="left"/>
            </w:pPr>
            <w:r>
              <w:t xml:space="preserve">.007</w:t>
            </w:r>
          </w:p>
        </w:tc>
        <w:tc>
          <w:tcPr/>
          <w:p>
            <w:pPr>
              <w:pStyle w:val="Compact"/>
              <w:jc w:val="left"/>
            </w:pPr>
            <w:r>
              <w:t xml:space="preserve">0.24 [0.07, 0.40]</w:t>
            </w:r>
          </w:p>
        </w:tc>
        <w:tc>
          <w:tcPr/>
          <w:p>
            <w:pPr>
              <w:pStyle w:val="Compact"/>
              <w:jc w:val="left"/>
            </w:pPr>
            <w:r>
              <w:t xml:space="preserve">0.08</w:t>
            </w:r>
          </w:p>
        </w:tc>
        <w:tc>
          <w:tcPr/>
          <w:p>
            <w:pPr>
              <w:pStyle w:val="Compact"/>
              <w:jc w:val="left"/>
            </w:pPr>
            <w:r>
              <w:t xml:space="preserve">2.85</w:t>
            </w:r>
          </w:p>
        </w:tc>
        <w:tc>
          <w:tcPr/>
          <w:p>
            <w:pPr>
              <w:pStyle w:val="Compact"/>
              <w:jc w:val="left"/>
            </w:pPr>
            <w:r>
              <w:t xml:space="preserve">.004</w:t>
            </w:r>
          </w:p>
        </w:tc>
      </w:tr>
      <w:tr>
        <w:tc>
          <w:tcPr/>
          <w:p>
            <w:pPr>
              <w:pStyle w:val="Compact"/>
              <w:jc w:val="left"/>
            </w:pPr>
            <w:r>
              <w:t xml:space="preserve">   Physical activity</w:t>
            </w:r>
          </w:p>
        </w:tc>
        <w:tc>
          <w:tcPr/>
          <w:p>
            <w:pPr>
              <w:pStyle w:val="Compact"/>
              <w:jc w:val="left"/>
            </w:pPr>
            <w:r>
              <w:t xml:space="preserve">0.10 [0.08, 0.12]</w:t>
            </w:r>
          </w:p>
        </w:tc>
        <w:tc>
          <w:tcPr/>
          <w:p>
            <w:pPr>
              <w:pStyle w:val="Compact"/>
              <w:jc w:val="left"/>
            </w:pPr>
            <w:r>
              <w:t xml:space="preserve">0.01</w:t>
            </w:r>
          </w:p>
        </w:tc>
        <w:tc>
          <w:tcPr/>
          <w:p>
            <w:pPr>
              <w:pStyle w:val="Compact"/>
              <w:jc w:val="left"/>
            </w:pPr>
            <w:r>
              <w:t xml:space="preserve">10.88</w:t>
            </w:r>
          </w:p>
        </w:tc>
        <w:tc>
          <w:tcPr/>
          <w:p>
            <w:pPr>
              <w:pStyle w:val="Compact"/>
              <w:jc w:val="left"/>
            </w:pPr>
            <w:r>
              <w:t xml:space="preserve">&lt; .001</w:t>
            </w:r>
          </w:p>
        </w:tc>
        <w:tc>
          <w:tcPr/>
          <w:p>
            <w:pPr>
              <w:pStyle w:val="Compact"/>
              <w:jc w:val="left"/>
            </w:pPr>
            <w:r>
              <w:t xml:space="preserve">0.08 [0.07, 0.10]</w:t>
            </w:r>
          </w:p>
        </w:tc>
        <w:tc>
          <w:tcPr/>
          <w:p>
            <w:pPr>
              <w:pStyle w:val="Compact"/>
              <w:jc w:val="left"/>
            </w:pPr>
            <w:r>
              <w:t xml:space="preserve">0.01</w:t>
            </w:r>
          </w:p>
        </w:tc>
        <w:tc>
          <w:tcPr/>
          <w:p>
            <w:pPr>
              <w:pStyle w:val="Compact"/>
              <w:jc w:val="left"/>
            </w:pPr>
            <w:r>
              <w:t xml:space="preserve">10.50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-3.00</w:t>
            </w:r>
          </w:p>
        </w:tc>
        <w:tc>
          <w:tcPr/>
          <w:p>
            <w:pPr>
              <w:pStyle w:val="Compact"/>
              <w:jc w:val="left"/>
            </w:pPr>
            <w:r>
              <w:t xml:space="preserve">.003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-2.92</w:t>
            </w:r>
          </w:p>
        </w:tc>
        <w:tc>
          <w:tcPr/>
          <w:p>
            <w:pPr>
              <w:pStyle w:val="Compact"/>
              <w:jc w:val="left"/>
            </w:pPr>
            <w:r>
              <w:t xml:space="preserve">.004</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-4.94</w:t>
            </w:r>
          </w:p>
        </w:tc>
        <w:tc>
          <w:tcPr/>
          <w:p>
            <w:pPr>
              <w:pStyle w:val="Compact"/>
              <w:jc w:val="left"/>
            </w:pPr>
            <w:r>
              <w:t xml:space="preserve">&lt; .001</w:t>
            </w:r>
          </w:p>
        </w:tc>
        <w:tc>
          <w:tcPr/>
          <w:p>
            <w:pPr>
              <w:pStyle w:val="Compact"/>
              <w:jc w:val="left"/>
            </w:pPr>
            <w:r>
              <w:t xml:space="preserve">0.01 [0.00, 0.02]</w:t>
            </w:r>
          </w:p>
        </w:tc>
        <w:tc>
          <w:tcPr/>
          <w:p>
            <w:pPr>
              <w:pStyle w:val="Compact"/>
              <w:jc w:val="left"/>
            </w:pPr>
            <w:r>
              <w:t xml:space="preserve">0.00</w:t>
            </w:r>
          </w:p>
        </w:tc>
        <w:tc>
          <w:tcPr/>
          <w:p>
            <w:pPr>
              <w:pStyle w:val="Compact"/>
              <w:jc w:val="left"/>
            </w:pPr>
            <w:r>
              <w:t xml:space="preserve">2.76</w:t>
            </w:r>
          </w:p>
        </w:tc>
        <w:tc>
          <w:tcPr/>
          <w:p>
            <w:pPr>
              <w:pStyle w:val="Compact"/>
              <w:jc w:val="left"/>
            </w:pPr>
            <w:r>
              <w:t xml:space="preserve">.006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-3.57</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-5.73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-4.89</w:t>
            </w:r>
          </w:p>
        </w:tc>
        <w:tc>
          <w:tcPr/>
          <w:p>
            <w:pPr>
              <w:pStyle w:val="Compact"/>
              <w:jc w:val="left"/>
            </w:pPr>
            <w:r>
              <w:t xml:space="preserve">&lt; .001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0.26 [0.09, 0.44]</w:t>
            </w:r>
          </w:p>
        </w:tc>
        <w:tc>
          <w:tcPr/>
          <w:p>
            <w:pPr>
              <w:pStyle w:val="Compact"/>
              <w:jc w:val="left"/>
            </w:pPr>
            <w:r>
              <w:t xml:space="preserve">0.09</w:t>
            </w:r>
          </w:p>
        </w:tc>
        <w:tc>
          <w:tcPr/>
          <w:p>
            <w:pPr>
              <w:pStyle w:val="Compact"/>
              <w:jc w:val="left"/>
            </w:pPr>
            <w:r>
              <w:t xml:space="preserve">2.92</w:t>
            </w:r>
          </w:p>
        </w:tc>
        <w:tc>
          <w:tcPr/>
          <w:p>
            <w:pPr>
              <w:pStyle w:val="Compact"/>
              <w:jc w:val="left"/>
            </w:pPr>
            <w:r>
              <w:t xml:space="preserve">.004</w:t>
            </w:r>
          </w:p>
        </w:tc>
        <w:tc>
          <w:tcPr/>
          <w:p>
            <w:pPr>
              <w:pStyle w:val="Compact"/>
              <w:jc w:val="left"/>
            </w:pPr>
            <w:r>
              <w:t xml:space="preserve">0.29 [0.10, 0.47]</w:t>
            </w:r>
          </w:p>
        </w:tc>
        <w:tc>
          <w:tcPr/>
          <w:p>
            <w:pPr>
              <w:pStyle w:val="Compact"/>
              <w:jc w:val="left"/>
            </w:pPr>
            <w:r>
              <w:t xml:space="preserve">0.10</w:t>
            </w:r>
          </w:p>
        </w:tc>
        <w:tc>
          <w:tcPr/>
          <w:p>
            <w:pPr>
              <w:pStyle w:val="Compact"/>
              <w:jc w:val="left"/>
            </w:pPr>
            <w:r>
              <w:t xml:space="preserve">2.99</w:t>
            </w:r>
          </w:p>
        </w:tc>
        <w:tc>
          <w:tcPr/>
          <w:p>
            <w:pPr>
              <w:pStyle w:val="Compact"/>
              <w:jc w:val="left"/>
            </w:pPr>
            <w:r>
              <w:t xml:space="preserve">.003</w:t>
            </w:r>
          </w:p>
        </w:tc>
      </w:tr>
      <w:tr>
        <w:tc>
          <w:tcPr/>
          <w:p>
            <w:pPr>
              <w:pStyle w:val="Compact"/>
              <w:jc w:val="left"/>
            </w:pPr>
            <w:r>
              <w:t xml:space="preserve">   Physical activity</w:t>
            </w:r>
          </w:p>
        </w:tc>
        <w:tc>
          <w:tcPr/>
          <w:p>
            <w:pPr>
              <w:pStyle w:val="Compact"/>
              <w:jc w:val="left"/>
            </w:pPr>
            <w:r>
              <w:t xml:space="preserve">0.10 [0.09, 0.12]</w:t>
            </w:r>
          </w:p>
        </w:tc>
        <w:tc>
          <w:tcPr/>
          <w:p>
            <w:pPr>
              <w:pStyle w:val="Compact"/>
              <w:jc w:val="left"/>
            </w:pPr>
            <w:r>
              <w:t xml:space="preserve">0.01</w:t>
            </w:r>
          </w:p>
        </w:tc>
        <w:tc>
          <w:tcPr/>
          <w:p>
            <w:pPr>
              <w:pStyle w:val="Compact"/>
              <w:jc w:val="left"/>
            </w:pPr>
            <w:r>
              <w:t xml:space="preserve">11.30</w:t>
            </w:r>
          </w:p>
        </w:tc>
        <w:tc>
          <w:tcPr/>
          <w:p>
            <w:pPr>
              <w:pStyle w:val="Compact"/>
              <w:jc w:val="left"/>
            </w:pPr>
            <w:r>
              <w:t xml:space="preserve">&lt; .001</w:t>
            </w:r>
          </w:p>
        </w:tc>
        <w:tc>
          <w:tcPr/>
          <w:p>
            <w:pPr>
              <w:pStyle w:val="Compact"/>
              <w:jc w:val="left"/>
            </w:pPr>
            <w:r>
              <w:t xml:space="preserve">0.06 [0.05, 0.08]</w:t>
            </w:r>
          </w:p>
        </w:tc>
        <w:tc>
          <w:tcPr/>
          <w:p>
            <w:pPr>
              <w:pStyle w:val="Compact"/>
              <w:jc w:val="left"/>
            </w:pPr>
            <w:r>
              <w:t xml:space="preserve">0.01</w:t>
            </w:r>
          </w:p>
        </w:tc>
        <w:tc>
          <w:tcPr/>
          <w:p>
            <w:pPr>
              <w:pStyle w:val="Compact"/>
              <w:jc w:val="left"/>
            </w:pPr>
            <w:r>
              <w:t xml:space="preserve">7.97</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-0.18</w:t>
            </w:r>
          </w:p>
        </w:tc>
        <w:tc>
          <w:tcPr/>
          <w:p>
            <w:pPr>
              <w:pStyle w:val="Compact"/>
              <w:jc w:val="left"/>
            </w:pPr>
            <w:r>
              <w:t xml:space="preserve">.855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-0.86</w:t>
            </w:r>
          </w:p>
        </w:tc>
        <w:tc>
          <w:tcPr/>
          <w:p>
            <w:pPr>
              <w:pStyle w:val="Compact"/>
              <w:jc w:val="left"/>
            </w:pPr>
            <w:r>
              <w:t xml:space="preserve">.391</w:t>
            </w:r>
          </w:p>
        </w:tc>
      </w:tr>
      <w:tr>
        <w:tc>
          <w:tcPr/>
          <w:p>
            <w:pPr>
              <w:pStyle w:val="Compact"/>
              <w:jc w:val="left"/>
            </w:pPr>
            <w:r>
              <w:t xml:space="preserve">   Physical activity</w:t>
            </w:r>
            <m:oMath>
              <m:sSup>
                <m:e>
                  <m:r>
                    <m:t>​</m:t>
                  </m:r>
                </m:e>
                <m:sup>
                  <m:r>
                    <m:t>2</m:t>
                  </m:r>
                </m:sup>
              </m:sSup>
            </m:oMath>
          </w:p>
        </w:tc>
        <w:tc>
          <w:tcPr/>
          <w:p>
            <w:pPr>
              <w:pStyle w:val="Compact"/>
              <w:jc w:val="left"/>
            </w:pPr>
            <w:r>
              <w:t xml:space="preserve">-0.02 [-0.02, -0.02]</w:t>
            </w:r>
          </w:p>
        </w:tc>
        <w:tc>
          <w:tcPr/>
          <w:p>
            <w:pPr>
              <w:pStyle w:val="Compact"/>
              <w:jc w:val="left"/>
            </w:pPr>
            <w:r>
              <w:t xml:space="preserve">0.00</w:t>
            </w:r>
          </w:p>
        </w:tc>
        <w:tc>
          <w:tcPr/>
          <w:p>
            <w:pPr>
              <w:pStyle w:val="Compact"/>
              <w:jc w:val="left"/>
            </w:pPr>
            <w:r>
              <w:t xml:space="preserve">-11.97</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-6.69</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-10.55</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-7.17</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4.79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5.40</w:t>
            </w:r>
          </w:p>
        </w:tc>
        <w:tc>
          <w:tcPr/>
          <w:p>
            <w:pPr>
              <w:pStyle w:val="Compact"/>
              <w:jc w:val="left"/>
            </w:pPr>
            <w:r>
              <w:t xml:space="preserve">&lt; .001</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[-0.27, 0.27]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.995</w:t>
            </w:r>
          </w:p>
        </w:tc>
        <w:tc>
          <w:tcPr/>
          <w:p>
            <w:pPr>
              <w:pStyle w:val="Compact"/>
              <w:jc w:val="left"/>
            </w:pPr>
            <w:r>
              <w:t xml:space="preserve">0.00 [-0.26, 0.26]</w:t>
            </w:r>
          </w:p>
        </w:tc>
        <w:tc>
          <w:tcPr/>
          <w:p>
            <w:pPr>
              <w:pStyle w:val="Compact"/>
              <w:jc w:val="left"/>
            </w:pPr>
            <w:r>
              <w:t xml:space="preserve">0.13</w:t>
            </w:r>
          </w:p>
        </w:tc>
        <w:tc>
          <w:tcPr/>
          <w:p>
            <w:pPr>
              <w:pStyle w:val="Compact"/>
              <w:jc w:val="left"/>
            </w:pPr>
            <w:r>
              <w:t xml:space="preserve">0.01</w:t>
            </w:r>
          </w:p>
        </w:tc>
        <w:tc>
          <w:tcPr/>
          <w:p>
            <w:pPr>
              <w:pStyle w:val="Compact"/>
              <w:jc w:val="left"/>
            </w:pPr>
            <w:r>
              <w:t xml:space="preserve">.988</w:t>
            </w:r>
          </w:p>
        </w:tc>
      </w:tr>
      <w:tr>
        <w:tc>
          <w:tcPr/>
          <w:p>
            <w:pPr>
              <w:pStyle w:val="Compact"/>
              <w:jc w:val="left"/>
            </w:pPr>
            <w:r>
              <w:t xml:space="preserve">   Physical activity</w:t>
            </w:r>
          </w:p>
        </w:tc>
        <w:tc>
          <w:tcPr/>
          <w:p>
            <w:pPr>
              <w:pStyle w:val="Compact"/>
              <w:jc w:val="left"/>
            </w:pPr>
            <w:r>
              <w:t xml:space="preserve">-0.03 [-0.04, -0.01]</w:t>
            </w:r>
          </w:p>
        </w:tc>
        <w:tc>
          <w:tcPr/>
          <w:p>
            <w:pPr>
              <w:pStyle w:val="Compact"/>
              <w:jc w:val="left"/>
            </w:pPr>
            <w:r>
              <w:t xml:space="preserve">0.01</w:t>
            </w:r>
          </w:p>
        </w:tc>
        <w:tc>
          <w:tcPr/>
          <w:p>
            <w:pPr>
              <w:pStyle w:val="Compact"/>
              <w:jc w:val="left"/>
            </w:pPr>
            <w:r>
              <w:t xml:space="preserve">-3.61</w:t>
            </w:r>
          </w:p>
        </w:tc>
        <w:tc>
          <w:tcPr/>
          <w:p>
            <w:pPr>
              <w:pStyle w:val="Compact"/>
              <w:jc w:val="left"/>
            </w:pPr>
            <w:r>
              <w:t xml:space="preserve">&lt; .001</w:t>
            </w:r>
          </w:p>
        </w:tc>
        <w:tc>
          <w:tcPr/>
          <w:p>
            <w:pPr>
              <w:pStyle w:val="Compact"/>
              <w:jc w:val="left"/>
            </w:pPr>
            <w:r>
              <w:t xml:space="preserve">-0.06 [-0.07, -0.05]</w:t>
            </w:r>
          </w:p>
        </w:tc>
        <w:tc>
          <w:tcPr/>
          <w:p>
            <w:pPr>
              <w:pStyle w:val="Compact"/>
              <w:jc w:val="left"/>
            </w:pPr>
            <w:r>
              <w:t xml:space="preserve">0.01</w:t>
            </w:r>
          </w:p>
        </w:tc>
        <w:tc>
          <w:tcPr/>
          <w:p>
            <w:pPr>
              <w:pStyle w:val="Compact"/>
              <w:jc w:val="left"/>
            </w:pPr>
            <w:r>
              <w:t xml:space="preserve">-10.30</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-1.73</w:t>
            </w:r>
          </w:p>
        </w:tc>
        <w:tc>
          <w:tcPr/>
          <w:p>
            <w:pPr>
              <w:pStyle w:val="Compact"/>
              <w:jc w:val="left"/>
            </w:pPr>
            <w:r>
              <w:t xml:space="preserve">.083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-1.22</w:t>
            </w:r>
          </w:p>
        </w:tc>
        <w:tc>
          <w:tcPr/>
          <w:p>
            <w:pPr>
              <w:pStyle w:val="Compact"/>
              <w:jc w:val="left"/>
            </w:pPr>
            <w:r>
              <w:t xml:space="preserve">.222</w:t>
            </w:r>
          </w:p>
        </w:tc>
      </w:tr>
      <w:tr>
        <w:tc>
          <w:tcPr/>
          <w:p>
            <w:pPr>
              <w:pStyle w:val="Compact"/>
              <w:jc w:val="left"/>
            </w:pPr>
            <w:r>
              <w:t xml:space="preserve">   Physical activity</w:t>
            </w:r>
            <m:oMath>
              <m:sSup>
                <m:e>
                  <m:r>
                    <m:t>​</m:t>
                  </m:r>
                </m:e>
                <m:sup>
                  <m:r>
                    <m:t>2</m:t>
                  </m:r>
                </m:sup>
              </m:sSup>
            </m:oMath>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-4.30</w:t>
            </w:r>
          </w:p>
        </w:tc>
        <w:tc>
          <w:tcPr/>
          <w:p>
            <w:pPr>
              <w:pStyle w:val="Compact"/>
              <w:jc w:val="left"/>
            </w:pPr>
            <w:r>
              <w:t xml:space="preserve">&lt; .001</w:t>
            </w:r>
          </w:p>
        </w:tc>
        <w:tc>
          <w:tcPr/>
          <w:p>
            <w:pPr>
              <w:pStyle w:val="Compact"/>
              <w:jc w:val="left"/>
            </w:pPr>
            <w:r>
              <w:t xml:space="preserve">-0.03 [-0.04, -0.02]</w:t>
            </w:r>
          </w:p>
        </w:tc>
        <w:tc>
          <w:tcPr/>
          <w:p>
            <w:pPr>
              <w:pStyle w:val="Compact"/>
              <w:jc w:val="left"/>
            </w:pPr>
            <w:r>
              <w:t xml:space="preserve">0.00</w:t>
            </w:r>
          </w:p>
        </w:tc>
        <w:tc>
          <w:tcPr/>
          <w:p>
            <w:pPr>
              <w:pStyle w:val="Compact"/>
              <w:jc w:val="left"/>
            </w:pPr>
            <w:r>
              <w:t xml:space="preserve">-9.25</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-11.48</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1.35</w:t>
            </w:r>
          </w:p>
        </w:tc>
        <w:tc>
          <w:tcPr/>
          <w:p>
            <w:pPr>
              <w:pStyle w:val="Compact"/>
              <w:jc w:val="left"/>
            </w:pPr>
            <w:r>
              <w:t xml:space="preserve">.178</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8.83</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11.29</w:t>
            </w:r>
          </w:p>
        </w:tc>
        <w:tc>
          <w:tcPr/>
          <w:p>
            <w:pPr>
              <w:pStyle w:val="Compact"/>
              <w:jc w:val="left"/>
            </w:pPr>
            <w:r>
              <w:t xml:space="preserve">&lt; .001</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0.53 [0.38, 0.67]</w:t>
            </w:r>
          </w:p>
        </w:tc>
        <w:tc>
          <w:tcPr/>
          <w:p>
            <w:pPr>
              <w:pStyle w:val="Compact"/>
              <w:jc w:val="left"/>
            </w:pPr>
            <w:r>
              <w:t xml:space="preserve">0.07</w:t>
            </w:r>
          </w:p>
        </w:tc>
        <w:tc>
          <w:tcPr/>
          <w:p>
            <w:pPr>
              <w:pStyle w:val="Compact"/>
              <w:jc w:val="left"/>
            </w:pPr>
            <w:r>
              <w:t xml:space="preserve">7.18</w:t>
            </w:r>
          </w:p>
        </w:tc>
        <w:tc>
          <w:tcPr/>
          <w:p>
            <w:pPr>
              <w:pStyle w:val="Compact"/>
              <w:jc w:val="left"/>
            </w:pPr>
            <w:r>
              <w:t xml:space="preserve">&lt; .001</w:t>
            </w:r>
          </w:p>
        </w:tc>
        <w:tc>
          <w:tcPr/>
          <w:p>
            <w:pPr>
              <w:pStyle w:val="Compact"/>
              <w:jc w:val="left"/>
            </w:pPr>
            <w:r>
              <w:t xml:space="preserve">0.71 [0.53, 0.89]</w:t>
            </w:r>
          </w:p>
        </w:tc>
        <w:tc>
          <w:tcPr/>
          <w:p>
            <w:pPr>
              <w:pStyle w:val="Compact"/>
              <w:jc w:val="left"/>
            </w:pPr>
            <w:r>
              <w:t xml:space="preserve">0.09</w:t>
            </w:r>
          </w:p>
        </w:tc>
        <w:tc>
          <w:tcPr/>
          <w:p>
            <w:pPr>
              <w:pStyle w:val="Compact"/>
              <w:jc w:val="left"/>
            </w:pPr>
            <w:r>
              <w:t xml:space="preserve">7.60</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0.24 [0.22, 0.25]</w:t>
            </w:r>
          </w:p>
        </w:tc>
        <w:tc>
          <w:tcPr/>
          <w:p>
            <w:pPr>
              <w:pStyle w:val="Compact"/>
              <w:jc w:val="left"/>
            </w:pPr>
            <w:r>
              <w:t xml:space="preserve">0.01</w:t>
            </w:r>
          </w:p>
        </w:tc>
        <w:tc>
          <w:tcPr/>
          <w:p>
            <w:pPr>
              <w:pStyle w:val="Compact"/>
              <w:jc w:val="left"/>
            </w:pPr>
            <w:r>
              <w:t xml:space="preserve">25.42</w:t>
            </w:r>
          </w:p>
        </w:tc>
        <w:tc>
          <w:tcPr/>
          <w:p>
            <w:pPr>
              <w:pStyle w:val="Compact"/>
              <w:jc w:val="left"/>
            </w:pPr>
            <w:r>
              <w:t xml:space="preserve">&lt; .001</w:t>
            </w:r>
          </w:p>
        </w:tc>
        <w:tc>
          <w:tcPr/>
          <w:p>
            <w:pPr>
              <w:pStyle w:val="Compact"/>
              <w:jc w:val="left"/>
            </w:pPr>
            <w:r>
              <w:t xml:space="preserve">0.27 [0.25, 0.29]</w:t>
            </w:r>
          </w:p>
        </w:tc>
        <w:tc>
          <w:tcPr/>
          <w:p>
            <w:pPr>
              <w:pStyle w:val="Compact"/>
              <w:jc w:val="left"/>
            </w:pPr>
            <w:r>
              <w:t xml:space="preserve">0.01</w:t>
            </w:r>
          </w:p>
        </w:tc>
        <w:tc>
          <w:tcPr/>
          <w:p>
            <w:pPr>
              <w:pStyle w:val="Compact"/>
              <w:jc w:val="left"/>
            </w:pPr>
            <w:r>
              <w:t xml:space="preserve">29.15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1.06</w:t>
            </w:r>
          </w:p>
        </w:tc>
        <w:tc>
          <w:tcPr/>
          <w:p>
            <w:pPr>
              <w:pStyle w:val="Compact"/>
              <w:jc w:val="left"/>
            </w:pPr>
            <w:r>
              <w:t xml:space="preserve">.293</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-3.08</w:t>
            </w:r>
          </w:p>
        </w:tc>
        <w:tc>
          <w:tcPr/>
          <w:p>
            <w:pPr>
              <w:pStyle w:val="Compact"/>
              <w:jc w:val="left"/>
            </w:pPr>
            <w:r>
              <w:t xml:space="preserve">.003</w:t>
            </w:r>
          </w:p>
        </w:tc>
      </w:tr>
      <w:tr>
        <w:tc>
          <w:tcPr/>
          <w:p>
            <w:pPr>
              <w:pStyle w:val="Compact"/>
              <w:jc w:val="left"/>
            </w:pPr>
            <w:r>
              <w:t xml:space="preserve">   Physical activity</w:t>
            </w:r>
            <m:oMath>
              <m:sSup>
                <m:e>
                  <m:r>
                    <m:t>​</m:t>
                  </m:r>
                </m:e>
                <m:sup>
                  <m:r>
                    <m:t>2</m:t>
                  </m:r>
                </m:sup>
              </m:sSup>
            </m:oMath>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-15.45</w:t>
            </w:r>
          </w:p>
        </w:tc>
        <w:tc>
          <w:tcPr/>
          <w:p>
            <w:pPr>
              <w:pStyle w:val="Compact"/>
              <w:jc w:val="left"/>
            </w:pPr>
            <w:r>
              <w:t xml:space="preserve">&lt; .001</w:t>
            </w:r>
          </w:p>
        </w:tc>
        <w:tc>
          <w:tcPr/>
          <w:p>
            <w:pPr>
              <w:pStyle w:val="Compact"/>
              <w:jc w:val="left"/>
            </w:pPr>
            <w:r>
              <w:t xml:space="preserve">-0.10 [-0.11, -0.09]</w:t>
            </w:r>
          </w:p>
        </w:tc>
        <w:tc>
          <w:tcPr/>
          <w:p>
            <w:pPr>
              <w:pStyle w:val="Compact"/>
              <w:jc w:val="left"/>
            </w:pPr>
            <w:r>
              <w:t xml:space="preserve">0.01</w:t>
            </w:r>
          </w:p>
        </w:tc>
        <w:tc>
          <w:tcPr/>
          <w:p>
            <w:pPr>
              <w:pStyle w:val="Compact"/>
              <w:jc w:val="left"/>
            </w:pPr>
            <w:r>
              <w:t xml:space="preserve">-18.83</w:t>
            </w:r>
          </w:p>
        </w:tc>
        <w:tc>
          <w:tcPr/>
          <w:p>
            <w:pPr>
              <w:pStyle w:val="Compact"/>
              <w:jc w:val="left"/>
            </w:pPr>
            <w:r>
              <w:t xml:space="preserve">&lt; .001</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-1.48</w:t>
            </w:r>
          </w:p>
        </w:tc>
        <w:tc>
          <w:tcPr/>
          <w:p>
            <w:pPr>
              <w:pStyle w:val="Compact"/>
              <w:jc w:val="left"/>
            </w:pPr>
            <w:r>
              <w:t xml:space="preserve">.141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-21.58</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-5.89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9.47</w:t>
            </w:r>
          </w:p>
        </w:tc>
        <w:tc>
          <w:tcPr/>
          <w:p>
            <w:pPr>
              <w:pStyle w:val="Compact"/>
              <w:jc w:val="left"/>
            </w:pPr>
            <w:r>
              <w:t xml:space="preserve">&lt; .001</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36" name="Picture"/>
            <a:graphic>
              <a:graphicData uri="http://schemas.openxmlformats.org/drawingml/2006/picture">
                <pic:pic>
                  <pic:nvPicPr>
                    <pic:cNvPr descr="../Figures/main/Sleep%20on%20scale_pa_volume%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sleep-by-volume-fig"/>
      <w:bookmarkEnd w:id="38"/>
      <w:r>
        <w:t xml:space="preserve">Figure 1: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39"/>
    <w:bookmarkStart w:id="44"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 and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observed weak associations between physical activity intensity and sleep duration, sleep efficiency, and sleep onset, with a stronger relationship observed with sleep regularity.</w:t>
      </w:r>
      <w:r>
        <w:t xml:space="preserve"> </w:t>
      </w:r>
      <w:r>
        <w:t xml:space="preserve">As with physical activity volume, we observed statistically significant curvilinear relationships, but these were only meaningful for the impact of physical activity intensity on sleep regularity, in which very low levels of intensity were strongly associated with poor sleep regularity and the benefits of increasing intensity diminished past one standard deviation above the mean.</w:t>
      </w:r>
      <w:r>
        <w:t xml:space="preserve"> </w:t>
      </w:r>
      <w:r>
        <w:t xml:space="preserve">While age statistically significantly modified the relationship between physical activity intensity and sleep duration, efficiency, and regularity, the effect was negligible.</w:t>
      </w:r>
    </w:p>
    <w:p>
      <w:pPr>
        <w:pStyle w:val="CaptionedFigure"/>
      </w:pPr>
      <w:r>
        <w:drawing>
          <wp:inline>
            <wp:extent cx="3810000" cy="2540000"/>
            <wp:effectExtent b="0" l="0" r="0" t="0"/>
            <wp:docPr descr="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main/Sleep%20on%20scale_pa_intensity%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sleep-by-intensity-fig"/>
      <w:bookmarkEnd w:id="43"/>
      <w:r>
        <w:t xml:space="preserve">Figure 2: Sleep metrics predicted by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44"/>
    <w:bookmarkStart w:id="50"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 or intensity.</w:t>
      </w:r>
    </w:p>
    <w:p>
      <w:pPr>
        <w:pStyle w:val="TableCaption"/>
      </w:pPr>
      <w:bookmarkStart w:id="45" w:name="tab:pa-outcomes"/>
      <w:bookmarkEnd w:id="45"/>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1.64 [1.29, 1.99]</w:t>
            </w:r>
          </w:p>
        </w:tc>
        <w:tc>
          <w:tcPr/>
          <w:p>
            <w:pPr>
              <w:pStyle w:val="Compact"/>
              <w:jc w:val="left"/>
            </w:pPr>
            <w:r>
              <w:t xml:space="preserve">0.18</w:t>
            </w:r>
          </w:p>
        </w:tc>
        <w:tc>
          <w:tcPr/>
          <w:p>
            <w:pPr>
              <w:pStyle w:val="Compact"/>
              <w:jc w:val="left"/>
            </w:pPr>
            <w:r>
              <w:t xml:space="preserve">9.17</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20.34</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0.00 [-0.02, 0.03]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.813</w:t>
            </w:r>
          </w:p>
        </w:tc>
        <w:tc>
          <w:tcPr/>
          <w:p>
            <w:pPr>
              <w:pStyle w:val="Compact"/>
              <w:jc w:val="left"/>
            </w:pPr>
            <w:r>
              <w:t xml:space="preserve">0.00 [-0.01, 0.02]</w:t>
            </w:r>
          </w:p>
        </w:tc>
        <w:tc>
          <w:tcPr/>
          <w:p>
            <w:pPr>
              <w:pStyle w:val="Compact"/>
              <w:jc w:val="left"/>
            </w:pPr>
            <w:r>
              <w:t xml:space="preserve">0.01</w:t>
            </w:r>
          </w:p>
        </w:tc>
        <w:tc>
          <w:tcPr/>
          <w:p>
            <w:pPr>
              <w:pStyle w:val="Compact"/>
              <w:jc w:val="left"/>
            </w:pPr>
            <w:r>
              <w:t xml:space="preserve">0.43</w:t>
            </w:r>
          </w:p>
        </w:tc>
        <w:tc>
          <w:tcPr/>
          <w:p>
            <w:pPr>
              <w:pStyle w:val="Compact"/>
              <w:jc w:val="left"/>
            </w:pPr>
            <w:r>
              <w:t xml:space="preserve">.667</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-38.29</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-1.41</w:t>
            </w:r>
          </w:p>
        </w:tc>
        <w:tc>
          <w:tcPr/>
          <w:p>
            <w:pPr>
              <w:pStyle w:val="Compact"/>
              <w:jc w:val="left"/>
            </w:pPr>
            <w:r>
              <w:t xml:space="preserve">.161</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1.96</w:t>
            </w:r>
          </w:p>
        </w:tc>
        <w:tc>
          <w:tcPr/>
          <w:p>
            <w:pPr>
              <w:pStyle w:val="Compact"/>
              <w:jc w:val="left"/>
            </w:pPr>
            <w:r>
              <w:t xml:space="preserve">.052</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-3.23</w:t>
            </w:r>
          </w:p>
        </w:tc>
        <w:tc>
          <w:tcPr/>
          <w:p>
            <w:pPr>
              <w:pStyle w:val="Compact"/>
              <w:jc w:val="left"/>
            </w:pPr>
            <w:r>
              <w:t xml:space="preserve">.002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-2.15</w:t>
            </w:r>
          </w:p>
        </w:tc>
        <w:tc>
          <w:tcPr/>
          <w:p>
            <w:pPr>
              <w:pStyle w:val="Compact"/>
              <w:jc w:val="left"/>
            </w:pPr>
            <w:r>
              <w:t xml:space="preserve">.032</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1.63 [1.28, 1.98]</w:t>
            </w:r>
          </w:p>
        </w:tc>
        <w:tc>
          <w:tcPr/>
          <w:p>
            <w:pPr>
              <w:pStyle w:val="Compact"/>
              <w:jc w:val="left"/>
            </w:pPr>
            <w:r>
              <w:t xml:space="preserve">0.18</w:t>
            </w:r>
          </w:p>
        </w:tc>
        <w:tc>
          <w:tcPr/>
          <w:p>
            <w:pPr>
              <w:pStyle w:val="Compact"/>
              <w:jc w:val="left"/>
            </w:pPr>
            <w:r>
              <w:t xml:space="preserve">9.13</w:t>
            </w:r>
          </w:p>
        </w:tc>
        <w:tc>
          <w:tcPr/>
          <w:p>
            <w:pPr>
              <w:pStyle w:val="Compact"/>
              <w:jc w:val="left"/>
            </w:pPr>
            <w:r>
              <w:t xml:space="preserve">&lt; .001</w:t>
            </w:r>
          </w:p>
        </w:tc>
        <w:tc>
          <w:tcPr/>
          <w:p>
            <w:pPr>
              <w:pStyle w:val="Compact"/>
              <w:jc w:val="left"/>
            </w:pPr>
            <w:r>
              <w:t xml:space="preserve">1.46 [1.32, 1.61]</w:t>
            </w:r>
          </w:p>
        </w:tc>
        <w:tc>
          <w:tcPr/>
          <w:p>
            <w:pPr>
              <w:pStyle w:val="Compact"/>
              <w:jc w:val="left"/>
            </w:pPr>
            <w:r>
              <w:t xml:space="preserve">0.07</w:t>
            </w:r>
          </w:p>
        </w:tc>
        <w:tc>
          <w:tcPr/>
          <w:p>
            <w:pPr>
              <w:pStyle w:val="Compact"/>
              <w:jc w:val="left"/>
            </w:pPr>
            <w:r>
              <w:t xml:space="preserve">20.40</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0.02 [0.00, 0.03]</w:t>
            </w:r>
          </w:p>
        </w:tc>
        <w:tc>
          <w:tcPr/>
          <w:p>
            <w:pPr>
              <w:pStyle w:val="Compact"/>
              <w:jc w:val="left"/>
            </w:pPr>
            <w:r>
              <w:t xml:space="preserve">0.01</w:t>
            </w:r>
          </w:p>
        </w:tc>
        <w:tc>
          <w:tcPr/>
          <w:p>
            <w:pPr>
              <w:pStyle w:val="Compact"/>
              <w:jc w:val="left"/>
            </w:pPr>
            <w:r>
              <w:t xml:space="preserve">1.98</w:t>
            </w:r>
          </w:p>
        </w:tc>
        <w:tc>
          <w:tcPr/>
          <w:p>
            <w:pPr>
              <w:pStyle w:val="Compact"/>
              <w:jc w:val="left"/>
            </w:pPr>
            <w:r>
              <w:t xml:space="preserve">.051</w:t>
            </w:r>
          </w:p>
        </w:tc>
        <w:tc>
          <w:tcPr/>
          <w:p>
            <w:pPr>
              <w:pStyle w:val="Compact"/>
              <w:jc w:val="left"/>
            </w:pPr>
            <w:r>
              <w:t xml:space="preserve">0.03 [0.02, 0.04]</w:t>
            </w:r>
          </w:p>
        </w:tc>
        <w:tc>
          <w:tcPr/>
          <w:p>
            <w:pPr>
              <w:pStyle w:val="Compact"/>
              <w:jc w:val="left"/>
            </w:pPr>
            <w:r>
              <w:t xml:space="preserve">0.01</w:t>
            </w:r>
          </w:p>
        </w:tc>
        <w:tc>
          <w:tcPr/>
          <w:p>
            <w:pPr>
              <w:pStyle w:val="Compact"/>
              <w:jc w:val="left"/>
            </w:pPr>
            <w:r>
              <w:t xml:space="preserve">4.45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-38.52</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-48.47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1.86</w:t>
            </w:r>
          </w:p>
        </w:tc>
        <w:tc>
          <w:tcPr/>
          <w:p>
            <w:pPr>
              <w:pStyle w:val="Compact"/>
              <w:jc w:val="left"/>
            </w:pPr>
            <w:r>
              <w:t xml:space="preserve">.065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4.28</w:t>
            </w:r>
          </w:p>
        </w:tc>
        <w:tc>
          <w:tcPr/>
          <w:p>
            <w:pPr>
              <w:pStyle w:val="Compact"/>
              <w:jc w:val="left"/>
            </w:pPr>
            <w:r>
              <w:t xml:space="preserve">&lt; .001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-0.89</w:t>
            </w:r>
          </w:p>
        </w:tc>
        <w:tc>
          <w:tcPr/>
          <w:p>
            <w:pPr>
              <w:pStyle w:val="Compact"/>
              <w:jc w:val="left"/>
            </w:pPr>
            <w:r>
              <w:t xml:space="preserve">.373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-1.32</w:t>
            </w:r>
          </w:p>
        </w:tc>
        <w:tc>
          <w:tcPr/>
          <w:p>
            <w:pPr>
              <w:pStyle w:val="Compact"/>
              <w:jc w:val="left"/>
            </w:pPr>
            <w:r>
              <w:t xml:space="preserve">.188</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-2.79</w:t>
            </w:r>
          </w:p>
        </w:tc>
        <w:tc>
          <w:tcPr/>
          <w:p>
            <w:pPr>
              <w:pStyle w:val="Compact"/>
              <w:jc w:val="left"/>
            </w:pPr>
            <w:r>
              <w:t xml:space="preserve">.005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1.65 [1.29, 2.00]</w:t>
            </w:r>
          </w:p>
        </w:tc>
        <w:tc>
          <w:tcPr/>
          <w:p>
            <w:pPr>
              <w:pStyle w:val="Compact"/>
              <w:jc w:val="left"/>
            </w:pPr>
            <w:r>
              <w:t xml:space="preserve">0.18</w:t>
            </w:r>
          </w:p>
        </w:tc>
        <w:tc>
          <w:tcPr/>
          <w:p>
            <w:pPr>
              <w:pStyle w:val="Compact"/>
              <w:jc w:val="left"/>
            </w:pPr>
            <w:r>
              <w:t xml:space="preserve">9.12</w:t>
            </w:r>
          </w:p>
        </w:tc>
        <w:tc>
          <w:tcPr/>
          <w:p>
            <w:pPr>
              <w:pStyle w:val="Compact"/>
              <w:jc w:val="left"/>
            </w:pPr>
            <w:r>
              <w:t xml:space="preserve">&lt; .001</w:t>
            </w:r>
          </w:p>
        </w:tc>
        <w:tc>
          <w:tcPr/>
          <w:p>
            <w:pPr>
              <w:pStyle w:val="Compact"/>
              <w:jc w:val="left"/>
            </w:pPr>
            <w:r>
              <w:t xml:space="preserve">1.47 [1.33, 1.61]</w:t>
            </w:r>
          </w:p>
        </w:tc>
        <w:tc>
          <w:tcPr/>
          <w:p>
            <w:pPr>
              <w:pStyle w:val="Compact"/>
              <w:jc w:val="left"/>
            </w:pPr>
            <w:r>
              <w:t xml:space="preserve">0.07</w:t>
            </w:r>
          </w:p>
        </w:tc>
        <w:tc>
          <w:tcPr/>
          <w:p>
            <w:pPr>
              <w:pStyle w:val="Compact"/>
              <w:jc w:val="left"/>
            </w:pPr>
            <w:r>
              <w:t xml:space="preserve">20.28</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0.01]</w:t>
            </w:r>
          </w:p>
        </w:tc>
        <w:tc>
          <w:tcPr/>
          <w:p>
            <w:pPr>
              <w:pStyle w:val="Compact"/>
              <w:jc w:val="left"/>
            </w:pPr>
            <w:r>
              <w:t xml:space="preserve">0.02</w:t>
            </w:r>
          </w:p>
        </w:tc>
        <w:tc>
          <w:tcPr/>
          <w:p>
            <w:pPr>
              <w:pStyle w:val="Compact"/>
              <w:jc w:val="left"/>
            </w:pPr>
            <w:r>
              <w:t xml:space="preserve">-1.41</w:t>
            </w:r>
          </w:p>
        </w:tc>
        <w:tc>
          <w:tcPr/>
          <w:p>
            <w:pPr>
              <w:pStyle w:val="Compact"/>
              <w:jc w:val="left"/>
            </w:pPr>
            <w:r>
              <w:t xml:space="preserve">.165</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.630</w:t>
            </w:r>
          </w:p>
        </w:tc>
      </w:tr>
      <w:tr>
        <w:tc>
          <w:tcPr/>
          <w:p>
            <w:pPr>
              <w:pStyle w:val="Compact"/>
              <w:jc w:val="left"/>
            </w:pPr>
            <w:r>
              <w:t xml:space="preserve">   Age</w:t>
            </w:r>
          </w:p>
        </w:tc>
        <w:tc>
          <w:tcPr/>
          <w:p>
            <w:pPr>
              <w:pStyle w:val="Compact"/>
              <w:jc w:val="left"/>
            </w:pPr>
            <w:r>
              <w:t xml:space="preserve">-0.03 [-0.03, -0.02]</w:t>
            </w:r>
          </w:p>
        </w:tc>
        <w:tc>
          <w:tcPr/>
          <w:p>
            <w:pPr>
              <w:pStyle w:val="Compact"/>
              <w:jc w:val="left"/>
            </w:pPr>
            <w:r>
              <w:t xml:space="preserve">0.00</w:t>
            </w:r>
          </w:p>
        </w:tc>
        <w:tc>
          <w:tcPr/>
          <w:p>
            <w:pPr>
              <w:pStyle w:val="Compact"/>
              <w:jc w:val="left"/>
            </w:pPr>
            <w:r>
              <w:t xml:space="preserve">-38.31</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-48.15</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[-0.03, 0.00]</w:t>
            </w:r>
          </w:p>
        </w:tc>
        <w:tc>
          <w:tcPr/>
          <w:p>
            <w:pPr>
              <w:pStyle w:val="Compact"/>
              <w:jc w:val="left"/>
            </w:pPr>
            <w:r>
              <w:t xml:space="preserve">0.01</w:t>
            </w:r>
          </w:p>
        </w:tc>
        <w:tc>
          <w:tcPr/>
          <w:p>
            <w:pPr>
              <w:pStyle w:val="Compact"/>
              <w:jc w:val="left"/>
            </w:pPr>
            <w:r>
              <w:t xml:space="preserve">-2.61</w:t>
            </w:r>
          </w:p>
        </w:tc>
        <w:tc>
          <w:tcPr/>
          <w:p>
            <w:pPr>
              <w:pStyle w:val="Compact"/>
              <w:jc w:val="left"/>
            </w:pPr>
            <w:r>
              <w:t xml:space="preserve">.011</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0.01</w:t>
            </w:r>
          </w:p>
        </w:tc>
        <w:tc>
          <w:tcPr/>
          <w:p>
            <w:pPr>
              <w:pStyle w:val="Compact"/>
              <w:jc w:val="left"/>
            </w:pPr>
            <w:r>
              <w:t xml:space="preserve">.992</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1.16</w:t>
            </w:r>
          </w:p>
        </w:tc>
        <w:tc>
          <w:tcPr/>
          <w:p>
            <w:pPr>
              <w:pStyle w:val="Compact"/>
              <w:jc w:val="left"/>
            </w:pPr>
            <w:r>
              <w:t xml:space="preserve">.249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.414</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1.34</w:t>
            </w:r>
          </w:p>
        </w:tc>
        <w:tc>
          <w:tcPr/>
          <w:p>
            <w:pPr>
              <w:pStyle w:val="Compact"/>
              <w:jc w:val="left"/>
            </w:pPr>
            <w:r>
              <w:t xml:space="preserve">.182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-0.78</w:t>
            </w:r>
          </w:p>
        </w:tc>
        <w:tc>
          <w:tcPr/>
          <w:p>
            <w:pPr>
              <w:pStyle w:val="Compact"/>
              <w:jc w:val="left"/>
            </w:pPr>
            <w:r>
              <w:t xml:space="preserve">.435</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1.59 [1.25, 1.94]</w:t>
            </w:r>
          </w:p>
        </w:tc>
        <w:tc>
          <w:tcPr/>
          <w:p>
            <w:pPr>
              <w:pStyle w:val="Compact"/>
              <w:jc w:val="left"/>
            </w:pPr>
            <w:r>
              <w:t xml:space="preserve">0.18</w:t>
            </w:r>
          </w:p>
        </w:tc>
        <w:tc>
          <w:tcPr/>
          <w:p>
            <w:pPr>
              <w:pStyle w:val="Compact"/>
              <w:jc w:val="left"/>
            </w:pPr>
            <w:r>
              <w:t xml:space="preserve">9.08</w:t>
            </w:r>
          </w:p>
        </w:tc>
        <w:tc>
          <w:tcPr/>
          <w:p>
            <w:pPr>
              <w:pStyle w:val="Compact"/>
              <w:jc w:val="left"/>
            </w:pPr>
            <w:r>
              <w:t xml:space="preserve">&lt; .001</w:t>
            </w:r>
          </w:p>
        </w:tc>
        <w:tc>
          <w:tcPr/>
          <w:p>
            <w:pPr>
              <w:pStyle w:val="Compact"/>
              <w:jc w:val="left"/>
            </w:pPr>
            <w:r>
              <w:t xml:space="preserve">1.45 [1.31, 1.58]</w:t>
            </w:r>
          </w:p>
        </w:tc>
        <w:tc>
          <w:tcPr/>
          <w:p>
            <w:pPr>
              <w:pStyle w:val="Compact"/>
              <w:jc w:val="left"/>
            </w:pPr>
            <w:r>
              <w:t xml:space="preserve">0.07</w:t>
            </w:r>
          </w:p>
        </w:tc>
        <w:tc>
          <w:tcPr/>
          <w:p>
            <w:pPr>
              <w:pStyle w:val="Compact"/>
              <w:jc w:val="left"/>
            </w:pPr>
            <w:r>
              <w:t xml:space="preserve">20.69</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0.11 [0.09, 0.12]</w:t>
            </w:r>
          </w:p>
        </w:tc>
        <w:tc>
          <w:tcPr/>
          <w:p>
            <w:pPr>
              <w:pStyle w:val="Compact"/>
              <w:jc w:val="left"/>
            </w:pPr>
            <w:r>
              <w:t xml:space="preserve">0.01</w:t>
            </w:r>
          </w:p>
        </w:tc>
        <w:tc>
          <w:tcPr/>
          <w:p>
            <w:pPr>
              <w:pStyle w:val="Compact"/>
              <w:jc w:val="left"/>
            </w:pPr>
            <w:r>
              <w:t xml:space="preserve">12.20</w:t>
            </w:r>
          </w:p>
        </w:tc>
        <w:tc>
          <w:tcPr/>
          <w:p>
            <w:pPr>
              <w:pStyle w:val="Compact"/>
              <w:jc w:val="left"/>
            </w:pPr>
            <w:r>
              <w:t xml:space="preserve">&lt; .001</w:t>
            </w:r>
          </w:p>
        </w:tc>
        <w:tc>
          <w:tcPr/>
          <w:p>
            <w:pPr>
              <w:pStyle w:val="Compact"/>
              <w:jc w:val="left"/>
            </w:pPr>
            <w:r>
              <w:t xml:space="preserve">0.08 [0.07, 0.09]</w:t>
            </w:r>
          </w:p>
        </w:tc>
        <w:tc>
          <w:tcPr/>
          <w:p>
            <w:pPr>
              <w:pStyle w:val="Compact"/>
              <w:jc w:val="left"/>
            </w:pPr>
            <w:r>
              <w:t xml:space="preserve">0.01</w:t>
            </w:r>
          </w:p>
        </w:tc>
        <w:tc>
          <w:tcPr/>
          <w:p>
            <w:pPr>
              <w:pStyle w:val="Compact"/>
              <w:jc w:val="left"/>
            </w:pPr>
            <w:r>
              <w:t xml:space="preserve">13.75</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[-0.03, -0.02]</w:t>
            </w:r>
          </w:p>
        </w:tc>
        <w:tc>
          <w:tcPr/>
          <w:p>
            <w:pPr>
              <w:pStyle w:val="Compact"/>
              <w:jc w:val="left"/>
            </w:pPr>
            <w:r>
              <w:t xml:space="preserve">0.00</w:t>
            </w:r>
          </w:p>
        </w:tc>
        <w:tc>
          <w:tcPr/>
          <w:p>
            <w:pPr>
              <w:pStyle w:val="Compact"/>
              <w:jc w:val="left"/>
            </w:pPr>
            <w:r>
              <w:t xml:space="preserve">-38.26</w:t>
            </w:r>
          </w:p>
        </w:tc>
        <w:tc>
          <w:tcPr/>
          <w:p>
            <w:pPr>
              <w:pStyle w:val="Compact"/>
              <w:jc w:val="left"/>
            </w:pPr>
            <w:r>
              <w:t xml:space="preserve">&lt; .001</w:t>
            </w:r>
          </w:p>
        </w:tc>
        <w:tc>
          <w:tcPr/>
          <w:p>
            <w:pPr>
              <w:pStyle w:val="Compact"/>
              <w:jc w:val="left"/>
            </w:pPr>
            <w:r>
              <w:t xml:space="preserve">-0.03 [-0.03, -0.03]</w:t>
            </w:r>
          </w:p>
        </w:tc>
        <w:tc>
          <w:tcPr/>
          <w:p>
            <w:pPr>
              <w:pStyle w:val="Compact"/>
              <w:jc w:val="left"/>
            </w:pPr>
            <w:r>
              <w:t xml:space="preserve">0.00</w:t>
            </w:r>
          </w:p>
        </w:tc>
        <w:tc>
          <w:tcPr/>
          <w:p>
            <w:pPr>
              <w:pStyle w:val="Compact"/>
              <w:jc w:val="left"/>
            </w:pPr>
            <w:r>
              <w:t xml:space="preserve">-48.34</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.668</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-2.11</w:t>
            </w:r>
          </w:p>
        </w:tc>
        <w:tc>
          <w:tcPr/>
          <w:p>
            <w:pPr>
              <w:pStyle w:val="Compact"/>
              <w:jc w:val="left"/>
            </w:pPr>
            <w:r>
              <w:t xml:space="preserve">.035</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-10.39</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-12.13</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-0.05</w:t>
            </w:r>
          </w:p>
        </w:tc>
        <w:tc>
          <w:tcPr/>
          <w:p>
            <w:pPr>
              <w:pStyle w:val="Compact"/>
              <w:jc w:val="left"/>
            </w:pPr>
            <w:r>
              <w:t xml:space="preserve">.959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0.53</w:t>
            </w:r>
          </w:p>
        </w:tc>
        <w:tc>
          <w:tcPr/>
          <w:p>
            <w:pPr>
              <w:pStyle w:val="Compact"/>
              <w:jc w:val="left"/>
            </w:pPr>
            <w:r>
              <w:t xml:space="preserve">.598</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47" name="Picture"/>
            <a:graphic>
              <a:graphicData uri="http://schemas.openxmlformats.org/drawingml/2006/picture">
                <pic:pic>
                  <pic:nvPicPr>
                    <pic:cNvPr descr="../Figures/main/PA%20on%20scale_sleep_duration_lag%20by%20Age_nolog.jpg" id="48" name="Picture"/>
                    <pic:cNvPicPr>
                      <a:picLocks noChangeArrowheads="1" noChangeAspect="1"/>
                    </pic:cNvPicPr>
                  </pic:nvPicPr>
                  <pic:blipFill>
                    <a:blip r:embed="rId4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9" w:name="fig:PA-by-sleep-duration-fig"/>
      <w:bookmarkEnd w:id="49"/>
      <w:r>
        <w:t xml:space="preserve">Figure 3: Physical activity predicted by previous night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50"/>
    <w:bookmarkStart w:id="55"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There was a negligible relationship between sleep efficiency and physical activity volume and a weak linear association between sleep efficiency and more intense physical activity.</w:t>
      </w:r>
    </w:p>
    <w:p>
      <w:pPr>
        <w:pStyle w:val="CaptionedFigure"/>
      </w:pPr>
      <w:r>
        <w:drawing>
          <wp:inline>
            <wp:extent cx="3810000" cy="2540000"/>
            <wp:effectExtent b="0" l="0" r="0" t="0"/>
            <wp:docPr descr="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52" name="Picture"/>
            <a:graphic>
              <a:graphicData uri="http://schemas.openxmlformats.org/drawingml/2006/picture">
                <pic:pic>
                  <pic:nvPicPr>
                    <pic:cNvPr descr="../Figures/main/PA%20on%20scale_sleep_efficiency_lag%20by%20Age_nolog.jpg" id="53"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4" w:name="fig:PA-by-sleep-efficiency-fig"/>
      <w:bookmarkEnd w:id="54"/>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55"/>
    <w:bookmarkStart w:id="60"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but not intensity.</w:t>
      </w:r>
    </w:p>
    <w:p>
      <w:pPr>
        <w:pStyle w:val="CaptionedFigure"/>
      </w:pPr>
      <w:r>
        <w:drawing>
          <wp:inline>
            <wp:extent cx="3810000" cy="2540000"/>
            <wp:effectExtent b="0" l="0" r="0" t="0"/>
            <wp:docPr descr="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57" name="Picture"/>
            <a:graphic>
              <a:graphicData uri="http://schemas.openxmlformats.org/drawingml/2006/picture">
                <pic:pic>
                  <pic:nvPicPr>
                    <pic:cNvPr descr="../Figures/main/PA%20on%20scale_sleep_onset_lag%20by%20Age_nolog.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9" w:name="fig:PA-by-sleep-onset-fig"/>
      <w:bookmarkEnd w:id="59"/>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60"/>
    <w:bookmarkStart w:id="6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positive linear relationship between sleep regularity and both physical activity volume and intensity.</w:t>
      </w:r>
      <w:r>
        <w:t xml:space="preserve"> </w:t>
      </w:r>
      <w:r>
        <w:t xml:space="preserve">These relationships were slightly attenuated with age, such that for older adults the effect was negligible.</w:t>
      </w:r>
    </w:p>
    <w:p>
      <w:pPr>
        <w:pStyle w:val="CaptionedFigure"/>
      </w:pPr>
      <w:r>
        <w:drawing>
          <wp:inline>
            <wp:extent cx="3810000" cy="2540000"/>
            <wp:effectExtent b="0" l="0" r="0" t="0"/>
            <wp:docPr descr="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62" name="Picture"/>
            <a:graphic>
              <a:graphicData uri="http://schemas.openxmlformats.org/drawingml/2006/picture">
                <pic:pic>
                  <pic:nvPicPr>
                    <pic:cNvPr descr="../Figures/main/PA%20on%20scale_sleep_regularity_lag%20by%20Age_nolog.jpg" id="63" name="Picture"/>
                    <pic:cNvPicPr>
                      <a:picLocks noChangeArrowheads="1" noChangeAspect="1"/>
                    </pic:cNvPicPr>
                  </pic:nvPicPr>
                  <pic:blipFill>
                    <a:blip r:embed="rId6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4" w:name="fig:PA-by-sleep-regularity-fig"/>
      <w:bookmarkEnd w:id="64"/>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65"/>
    <w:bookmarkEnd w:id="66"/>
    <w:bookmarkStart w:id="67" w:name="discussion"/>
    <w:p>
      <w:pPr>
        <w:pStyle w:val="berschrift1"/>
      </w:pPr>
      <w:r>
        <w:t xml:space="preserve">Discussion</w:t>
      </w:r>
    </w:p>
    <w:p>
      <w:pPr>
        <w:pStyle w:val="FirstParagraph"/>
      </w:pPr>
      <w:r>
        <w:t xml:space="preserve">In this study, we collated and harmonised device-measured physical activity and sleep data from 20 studies around the world, covering participants across the lifespan.</w:t>
      </w:r>
      <w:r>
        <w:t xml:space="preserve"> </w:t>
      </w:r>
      <w:r>
        <w:t xml:space="preserve">We found that both the volume and intensity of physical activity was associated with longer sleep duration, higher sleep efficiency, earlier sleep onset, and more regular sleep.</w:t>
      </w:r>
      <w:r>
        <w:t xml:space="preserve"> </w:t>
      </w:r>
      <w:r>
        <w:t xml:space="preserve">These relationships were the strongest for sleep regularity, although the the relationship between physical activity intensity weakened with age.</w:t>
      </w:r>
    </w:p>
    <w:p>
      <w:pPr>
        <w:pStyle w:val="Textkrper"/>
      </w:pPr>
      <w:r>
        <w:t xml:space="preserve">When examining the reverse direction, we observed those who fell asleep earlier and at a more regular time engaged in more total physical activity, with an additional negligible benefit for those who slept more efficiently.</w:t>
      </w:r>
      <w:r>
        <w:t xml:space="preserve"> </w:t>
      </w:r>
      <w:r>
        <w:t xml:space="preserve">Similarly, those who slept at a more regular time and with more efficiency engaged in more intense physical activity.</w:t>
      </w:r>
      <w:r>
        <w:t xml:space="preserve"> </w:t>
      </w:r>
      <w:r>
        <w:t xml:space="preserve">These findings were largely robust to the decisions made during analysis (see supplementary materials for all analyses).</w:t>
      </w:r>
    </w:p>
    <w:p>
      <w:pPr>
        <w:pStyle w:val="Textkrper"/>
      </w:pPr>
      <w:r>
        <w:t xml:space="preserve">Our findings broadly align with meta-analyses of experimental research, although the strengths of the relationships we observed were much weaker</w:t>
      </w:r>
      <w:r>
        <w:t xml:space="preserve"> </w:t>
      </w:r>
      <w:r>
        <w:t xml:space="preserve">[9]</w:t>
      </w:r>
      <w:r>
        <w:t xml:space="preserve">.</w:t>
      </w:r>
      <w:r>
        <w:t xml:space="preserve"> </w:t>
      </w:r>
      <w:r>
        <w:t xml:space="preserve">For example,</w:t>
      </w:r>
      <w:r>
        <w:t xml:space="preserve"> </w:t>
      </w:r>
      <w:r>
        <w:t xml:space="preserve">[9]</w:t>
      </w:r>
      <w:r>
        <w:t xml:space="preserve"> </w:t>
      </w:r>
      <w:r>
        <w:t xml:space="preserve">found small (</w:t>
      </w:r>
      <m:oMath>
        <m:r>
          <m:t>0.22</m:t>
        </m:r>
        <m:r>
          <m:rPr>
            <m:sty m:val="p"/>
          </m:rPr>
          <m:t>&lt;</m:t>
        </m:r>
        <m:r>
          <m:t>d</m:t>
        </m:r>
        <m:r>
          <m:rPr>
            <m:sty m:val="p"/>
          </m:rPr>
          <m:t>&lt;</m:t>
        </m:r>
        <m:r>
          <m:t>0.30</m:t>
        </m:r>
      </m:oMath>
      <w:r>
        <w:t xml:space="preserve">) but significant relationships between physical activity and sleep duration and efficiency in adults using experimental studies for both acute and regular physical activity.</w:t>
      </w:r>
      <w:r>
        <w:t xml:space="preserve"> </w:t>
      </w:r>
      <w:r>
        <w:t xml:space="preserve">It is difficult to directly compare these effect sizes, however, as the experimental studies directly manipulated physical activity, whereas our study examined the relationship between habitual physical activity and sleep.</w:t>
      </w:r>
      <w:r>
        <w:t xml:space="preserve"> </w:t>
      </w:r>
      <w:r>
        <w:t xml:space="preserve">It may be that the routine nature of individuals’ physical activity makes associations more difficult to detect.</w:t>
      </w:r>
      <w:r>
        <w:t xml:space="preserve"> </w:t>
      </w:r>
      <w:r>
        <w:t xml:space="preserve">Similarly, most of the previous studies which have examined acute changes to physical activity were conducted in laboratory settings.</w:t>
      </w:r>
      <w:r>
        <w:t xml:space="preserve"> </w:t>
      </w:r>
      <w:r>
        <w:t xml:space="preserve">These studies, while useful for understanding the potential mechanisms, are not ecologically valid and may not reflect the relationship between physical activity and sleep in the real world.</w:t>
      </w:r>
      <w:r>
        <w:t xml:space="preserve"> </w:t>
      </w:r>
      <w:r>
        <w:t xml:space="preserve">Laboratory studies also tend to use more sensitive measures of sleep and physical activity, which may generate less statistical noise and make relationships easier to detect.</w:t>
      </w:r>
      <w:r>
        <w:t xml:space="preserve"> </w:t>
      </w:r>
      <w:r>
        <w:t xml:space="preserve">It could also be that duration of sleep is set more by parameters external to the individual, such as work schedules or parenting duties, than by individual health behaviours.</w:t>
      </w:r>
    </w:p>
    <w:p>
      <w:pPr>
        <w:pStyle w:val="Textkrper"/>
      </w:pPr>
      <w:r>
        <w:t xml:space="preserve">We found the most evidence for relationships between sleep regularity with physical activity volume and intensity.</w:t>
      </w:r>
      <w:r>
        <w:t xml:space="preserve"> </w:t>
      </w:r>
      <w:r>
        <w:t xml:space="preserve">This relationship appeared to be bi-directional, with sleep onset and regularity influencing physical activity the following day, and physical activity influencing sleep onset and regularity that night.</w:t>
      </w:r>
      <w:r>
        <w:t xml:space="preserve"> </w:t>
      </w:r>
      <w:r>
        <w:t xml:space="preserve">This is consistent with the idea that sleep and physical activity are mutually reinforcing behaviours</w:t>
      </w:r>
      <w:r>
        <w:t xml:space="preserve"> </w:t>
      </w:r>
      <w:r>
        <w:t xml:space="preserve">[8]</w:t>
      </w:r>
      <w:r>
        <w:t xml:space="preserve">, or that they are habitual and linked to factors such as the value placed on health.</w:t>
      </w:r>
      <w:r>
        <w:t xml:space="preserve"> </w:t>
      </w:r>
      <w:r>
        <w:t xml:space="preserve">Sleep regularity is a stronger predictor of mortality than sleep duration</w:t>
      </w:r>
      <w:r>
        <w:t xml:space="preserve"> </w:t>
      </w:r>
      <w:r>
        <w:t xml:space="preserve">[44]</w:t>
      </w:r>
      <w:r>
        <w:t xml:space="preserve">, and so the finding that physical activity is associated with sleep regularity may be particularly important.</w:t>
      </w:r>
    </w:p>
    <w:p>
      <w:pPr>
        <w:pStyle w:val="Textkrper"/>
      </w:pPr>
      <w:r>
        <w:t xml:space="preserve">Contrary to expectations, we found little evidence to suggest that the associations between physical activity and sleep differed by age.</w:t>
      </w:r>
      <w:r>
        <w:t xml:space="preserve"> </w:t>
      </w:r>
      <w:r>
        <w:t xml:space="preserve">While several of the analyses suggested statistically significant interactions between age and physical activity, these were too small to be clinically meaningful.</w:t>
      </w:r>
      <w:r>
        <w:t xml:space="preserve"> </w:t>
      </w:r>
      <w:r>
        <w:t xml:space="preserve">This suggests that the benefits of physical activity and sleep are consistent across the lifespan, which is inconsistent with previous meta-analyses conducted on different ages.</w:t>
      </w:r>
      <w:r>
        <w:t xml:space="preserve"> </w:t>
      </w:r>
      <w:r>
        <w:t xml:space="preserve">More specifically, meta-analyses in adult populations have generally found associations</w:t>
      </w:r>
      <w:r>
        <w:t xml:space="preserve"> </w:t>
      </w:r>
      <w:r>
        <w:t xml:space="preserve">[9]</w:t>
      </w:r>
      <w:r>
        <w:t xml:space="preserve"> </w:t>
      </w:r>
      <w:r>
        <w:t xml:space="preserve">while those conducted in children and adolescents are less clear</w:t>
      </w:r>
      <w:r>
        <w:t xml:space="preserve"> </w:t>
      </w:r>
      <w:r>
        <w:t xml:space="preserve">[8,11,12]</w:t>
      </w:r>
      <w:r>
        <w:t xml:space="preserve">.</w:t>
      </w:r>
      <w:r>
        <w:t xml:space="preserve"> </w:t>
      </w:r>
      <w:r>
        <w:t xml:space="preserve">This would seem to suggest that the differences in findings across these meta-analyses are due to differences beyond just the age of the populations, such as the type of study designs used or the measures of physical activity and sleep.</w:t>
      </w:r>
      <w:r>
        <w:t xml:space="preserve"> </w:t>
      </w:r>
      <w:r>
        <w:t xml:space="preserve">It also demonstrates the importance of using individual participant data meta-analyses to examine these types of questions.</w:t>
      </w:r>
    </w:p>
    <w:p>
      <w:pPr>
        <w:pStyle w:val="Textkrper"/>
      </w:pPr>
      <w:r>
        <w:t xml:space="preserve">These findings have implications for public health recommendations.</w:t>
      </w:r>
      <w:r>
        <w:t xml:space="preserve"> </w:t>
      </w:r>
      <w:r>
        <w:t xml:space="preserve">Our results support encouraging physical activity for maintaining regular sleep patterns across the lifespan.</w:t>
      </w:r>
      <w:r>
        <w:t xml:space="preserve"> </w:t>
      </w:r>
      <w:r>
        <w:t xml:space="preserve">Sleep health may contribute to overall better health outcomes</w:t>
      </w:r>
      <w:r>
        <w:t xml:space="preserve"> </w:t>
      </w:r>
      <w:r>
        <w:t xml:space="preserve">[2,3]</w:t>
      </w:r>
      <w:r>
        <w:t xml:space="preserve">, and so promoting physical activity may be a useful strategy for improving population health.</w:t>
      </w:r>
      <w:r>
        <w:t xml:space="preserve"> </w:t>
      </w:r>
      <w:r>
        <w:t xml:space="preserve">Public health messages should, therefore, emphasise the role of physical activity in promoting stable sleep schedules rather than framing physical activity as a universal solution for improving sleep.</w:t>
      </w:r>
      <w:r>
        <w:t xml:space="preserve"> </w:t>
      </w:r>
      <w:r>
        <w:t xml:space="preserve">We note, however, that we did not examine the these relationships in individuals with sleep disorders or other health conditions.</w:t>
      </w:r>
      <w:r>
        <w:t xml:space="preserve"> </w:t>
      </w:r>
      <w:r>
        <w:t xml:space="preserve">Physical activity interventions may still be a useful treatment for these conditions</w:t>
      </w:r>
      <w:r>
        <w:t xml:space="preserve"> </w:t>
      </w:r>
      <w:r>
        <w:t xml:space="preserve">Promoting more regular sleep may also be a useful strategy for increasing physical activity, although our results suggest a limited benefit from targeting other aspects of sleep quality.</w:t>
      </w:r>
    </w:p>
    <w:p>
      <w:pPr>
        <w:pStyle w:val="Textkrper"/>
      </w:pPr>
      <w:r>
        <w:t xml:space="preserve">Our study has several strengths, including the use of device-based measures, which reduce the bias associated with self-reported sleep and activity data, and the harmonisation of individual data from multiple studies, conducted in geographically diverse regions and among multiple age groups, allowing for robust and generalisable findings.</w:t>
      </w:r>
      <w:r>
        <w:t xml:space="preserve"> </w:t>
      </w:r>
      <w:r>
        <w:t xml:space="preserve">We also used modern methods for processing and estimating physical activity, including using the full 24 hours of data, and avoiding the use of intensity cut-points.</w:t>
      </w:r>
      <w:r>
        <w:t xml:space="preserve"> </w:t>
      </w:r>
      <w:r>
        <w:t xml:space="preserve">However, the study is not without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We also chose to maximise the data available for analysis, at the expense of some precision in the estimates.</w:t>
      </w:r>
      <w:r>
        <w:t xml:space="preserve"> </w:t>
      </w:r>
      <w:r>
        <w:t xml:space="preserve">Specifically, we included participants with four or more nights of valid sleep, while some recommend at least seven nights to estimate metrics such as sleep regularity</w:t>
      </w:r>
      <w:r>
        <w:t xml:space="preserve"> </w:t>
      </w:r>
      <w:r>
        <w:t xml:space="preserve">[45]</w:t>
      </w:r>
      <w:r>
        <w:t xml:space="preserve">.</w:t>
      </w:r>
      <w:r>
        <w:t xml:space="preserve"> </w:t>
      </w:r>
      <w:r>
        <w:t xml:space="preserve">However, the processing method we used specifically allows for comparisons to day-pairs and this methodology has been used by others</w:t>
      </w:r>
      <w:r>
        <w:t xml:space="preserve"> </w:t>
      </w:r>
      <w:r>
        <w:t xml:space="preserve">[e.g., 44]</w:t>
      </w:r>
      <w:r>
        <w:t xml:space="preserve">.</w:t>
      </w:r>
      <w:r>
        <w:t xml:space="preserve"> </w:t>
      </w:r>
      <w:r>
        <w:t xml:space="preserve">Additionally, although we controlled for several potential confounders, there may still be unmeasured factors affecting the observed associations.</w:t>
      </w:r>
      <w:r>
        <w:t xml:space="preserve"> </w:t>
      </w:r>
      <w:r>
        <w:t xml:space="preserve">Finally, while our study captured data from across the lifespan, the limited representation of certain age groups, especially adolescents and young adults, restricts the generalisability of our conclusions to these populations.</w:t>
      </w:r>
      <w:r>
        <w:t xml:space="preserve"> </w:t>
      </w:r>
      <w:r>
        <w:t xml:space="preserve">The limited research on those aged 18-35 is particularly concerning given the high prevalence of poor sleep in this age group</w:t>
      </w:r>
      <w:r>
        <w:t xml:space="preserve"> </w:t>
      </w:r>
      <w:r>
        <w:t xml:space="preserve">[7]</w:t>
      </w:r>
      <w:r>
        <w:t xml:space="preserve">.</w:t>
      </w:r>
    </w:p>
    <w:bookmarkEnd w:id="67"/>
    <w:bookmarkStart w:id="68" w:name="conclusion"/>
    <w:p>
      <w:pPr>
        <w:pStyle w:val="berschrift1"/>
      </w:pPr>
      <w:r>
        <w:t xml:space="preserve">Conclusion</w:t>
      </w:r>
    </w:p>
    <w:p>
      <w:pPr>
        <w:pStyle w:val="FirstParagraph"/>
      </w:pPr>
      <w:r>
        <w:t xml:space="preserve">Our findings contribute to the growing body of literature that highlights the complex relationship between physical activity and sleep.</w:t>
      </w:r>
      <w:r>
        <w:t xml:space="preserve"> </w:t>
      </w:r>
      <w:r>
        <w:t xml:space="preserve">While physical activity appears to benefit sleep regularity, its effects on other sleep metrics are less clear, particularly when considering age differences.</w:t>
      </w:r>
      <w:r>
        <w:t xml:space="preserve"> </w:t>
      </w:r>
      <w:r>
        <w:t xml:space="preserve">Future research should aim to explore mechanisms underlying these associations and identify specific intervention strategies that can effectively enhance both sleep and physical activity behaviours for diverse populations.</w:t>
      </w:r>
    </w:p>
    <w:p>
      <w:r>
        <w:br w:type="page"/>
      </w:r>
    </w:p>
    <w:bookmarkEnd w:id="68"/>
    <w:bookmarkStart w:id="160" w:name="references"/>
    <w:p>
      <w:pPr>
        <w:pStyle w:val="berschrift1"/>
      </w:pPr>
      <w:r>
        <w:t xml:space="preserve">References</w:t>
      </w:r>
    </w:p>
    <w:bookmarkStart w:id="159" w:name="refs"/>
    <w:bookmarkStart w:id="70" w:name="ref-luysterSleepHealthImperative2012"/>
    <w:p>
      <w:pPr>
        <w:pStyle w:val="Literaturverzeichnis"/>
      </w:pPr>
      <w:r>
        <w:t xml:space="preserve">1.</w:t>
      </w:r>
      <w:r>
        <w:t xml:space="preserve"> </w:t>
      </w:r>
      <w:r>
        <w:t xml:space="preserve">	</w:t>
      </w:r>
      <w:r>
        <w:t xml:space="preserve">Luyster FS, Strollo PJ, Zee PC, Walsh JK.</w:t>
      </w:r>
      <w:r>
        <w:t xml:space="preserve"> </w:t>
      </w:r>
      <w:hyperlink r:id="rId69">
        <w:r>
          <w:rPr>
            <w:rStyle w:val="Hyperlink"/>
          </w:rPr>
          <w:t xml:space="preserve">Sleep:</w:t>
        </w:r>
        <w:r>
          <w:rPr>
            <w:rStyle w:val="Hyperlink"/>
          </w:rPr>
          <w:t xml:space="preserve"> </w:t>
        </w:r>
        <w:r>
          <w:rPr>
            <w:rStyle w:val="Hyperlink"/>
          </w:rPr>
          <w:t xml:space="preserve">A Health Imperative</w:t>
        </w:r>
      </w:hyperlink>
      <w:r>
        <w:t xml:space="preserve">. Sleep. 2012 Jun;35(6):727–34.</w:t>
      </w:r>
      <w:r>
        <w:t xml:space="preserve"> </w:t>
      </w:r>
    </w:p>
    <w:bookmarkEnd w:id="70"/>
    <w:bookmarkStart w:id="72" w:name="ref-huangSleepPhysicalActivity2022"/>
    <w:p>
      <w:pPr>
        <w:pStyle w:val="Literaturverzeichnis"/>
      </w:pPr>
      <w:r>
        <w:t xml:space="preserve">2.</w:t>
      </w:r>
      <w:r>
        <w:t xml:space="preserve"> </w:t>
      </w:r>
      <w:r>
        <w:t xml:space="preserve">	</w:t>
      </w:r>
      <w:r>
        <w:t xml:space="preserve">Huang BH, Duncan MJ, Cistulli PA, Nassar N, Hamer M, Stamatakis E.</w:t>
      </w:r>
      <w:r>
        <w:t xml:space="preserve"> </w:t>
      </w:r>
      <w:hyperlink r:id="rId71">
        <w:r>
          <w:rPr>
            <w:rStyle w:val="Hyperlink"/>
          </w:rPr>
          <w:t xml:space="preserve">Sleep and physical activity in relation to all-cause, cardiovascular disease and cancer mortality risk</w:t>
        </w:r>
      </w:hyperlink>
      <w:r>
        <w:t xml:space="preserve">. British Journal of Sports Medicine. 2022 Jul;56(13):718–24.</w:t>
      </w:r>
      <w:r>
        <w:t xml:space="preserve"> </w:t>
      </w:r>
    </w:p>
    <w:bookmarkEnd w:id="72"/>
    <w:bookmarkStart w:id="74" w:name="ref-kwokSelfReportedSleep2018"/>
    <w:p>
      <w:pPr>
        <w:pStyle w:val="Literaturverzeichnis"/>
      </w:pPr>
      <w:r>
        <w:t xml:space="preserve">3.</w:t>
      </w:r>
      <w:r>
        <w:t xml:space="preserve"> </w:t>
      </w:r>
      <w:r>
        <w:t xml:space="preserve">	</w:t>
      </w:r>
      <w:r>
        <w:t xml:space="preserve">Kwok CS, Kontopantelis E, Kuligowski G, Gray M, Muhyaldeen A, Gale CP, Peat GM, Cleator J, Chew-Graham C, Loke YK, Mamas MA.</w:t>
      </w:r>
      <w:r>
        <w:t xml:space="preserve"> </w:t>
      </w:r>
      <w:hyperlink r:id="rId73">
        <w:r>
          <w:rPr>
            <w:rStyle w:val="Hyperlink"/>
          </w:rPr>
          <w:t xml:space="preserve">Self-</w:t>
        </w:r>
        <w:r>
          <w:rPr>
            <w:rStyle w:val="Hyperlink"/>
          </w:rPr>
          <w:t xml:space="preserve">Reported Sleep Duration</w:t>
        </w:r>
        <w:r>
          <w:rPr>
            <w:rStyle w:val="Hyperlink"/>
          </w:rPr>
          <w:t xml:space="preserve"> </w:t>
        </w:r>
        <w:r>
          <w:rPr>
            <w:rStyle w:val="Hyperlink"/>
          </w:rPr>
          <w:t xml:space="preserve">and</w:t>
        </w:r>
        <w:r>
          <w:rPr>
            <w:rStyle w:val="Hyperlink"/>
          </w:rPr>
          <w:t xml:space="preserve"> </w:t>
        </w:r>
        <w:r>
          <w:rPr>
            <w:rStyle w:val="Hyperlink"/>
          </w:rPr>
          <w:t xml:space="preserve">Quality</w:t>
        </w:r>
        <w:r>
          <w:rPr>
            <w:rStyle w:val="Hyperlink"/>
          </w:rPr>
          <w:t xml:space="preserve"> </w:t>
        </w:r>
        <w:r>
          <w:rPr>
            <w:rStyle w:val="Hyperlink"/>
          </w:rPr>
          <w:t xml:space="preserve">and</w:t>
        </w:r>
        <w:r>
          <w:rPr>
            <w:rStyle w:val="Hyperlink"/>
          </w:rPr>
          <w:t xml:space="preserve"> </w:t>
        </w:r>
        <w:r>
          <w:rPr>
            <w:rStyle w:val="Hyperlink"/>
          </w:rPr>
          <w:t xml:space="preserve">Cardiovascular Disease</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w:t>
        </w:r>
        <w:r>
          <w:rPr>
            <w:rStyle w:val="Hyperlink"/>
          </w:rPr>
          <w:t xml:space="preserve"> </w:t>
        </w:r>
        <w:r>
          <w:rPr>
            <w:rStyle w:val="Hyperlink"/>
          </w:rPr>
          <w:t xml:space="preserve">A Dose</w:t>
        </w:r>
        <w:r>
          <w:rPr>
            <w:rStyle w:val="Hyperlink"/>
          </w:rPr>
          <w:t xml:space="preserve">-</w:t>
        </w:r>
        <w:r>
          <w:rPr>
            <w:rStyle w:val="Hyperlink"/>
          </w:rPr>
          <w:t xml:space="preserve">Response Meta</w:t>
        </w:r>
        <w:r>
          <w:rPr>
            <w:rStyle w:val="Hyperlink"/>
          </w:rPr>
          <w:t xml:space="preserve">-</w:t>
        </w:r>
        <w:r>
          <w:rPr>
            <w:rStyle w:val="Hyperlink"/>
          </w:rPr>
          <w:t xml:space="preserve">Analysis</w:t>
        </w:r>
      </w:hyperlink>
      <w:r>
        <w:t xml:space="preserve">. Journal of the American Heart Association. 2018 Aug;7(15).</w:t>
      </w:r>
      <w:r>
        <w:t xml:space="preserve"> </w:t>
      </w:r>
    </w:p>
    <w:bookmarkEnd w:id="74"/>
    <w:bookmarkStart w:id="76" w:name="ref-maSleepDurationTotal2016"/>
    <w:p>
      <w:pPr>
        <w:pStyle w:val="Literaturverzeichnis"/>
      </w:pPr>
      <w:r>
        <w:t xml:space="preserve">4.</w:t>
      </w:r>
      <w:r>
        <w:t xml:space="preserve"> </w:t>
      </w:r>
      <w:r>
        <w:t xml:space="preserve">	</w:t>
      </w:r>
      <w:r>
        <w:t xml:space="preserve">Ma QQ, Yao Q, Lin L, Chen GC, Yu JB.</w:t>
      </w:r>
      <w:r>
        <w:t xml:space="preserve"> </w:t>
      </w:r>
      <w:hyperlink r:id="rId75">
        <w:r>
          <w:rPr>
            <w:rStyle w:val="Hyperlink"/>
          </w:rPr>
          <w:t xml:space="preserve">Sleep duration and total cancer mortality: A meta-analysis of prospective studies</w:t>
        </w:r>
      </w:hyperlink>
      <w:r>
        <w:t xml:space="preserve">. Sleep Medicine. 2016 Nov;27–28:39–44.</w:t>
      </w:r>
      <w:r>
        <w:t xml:space="preserve"> </w:t>
      </w:r>
    </w:p>
    <w:bookmarkEnd w:id="76"/>
    <w:bookmarkStart w:id="78" w:name="X346925cdfc2f52c89d96d4a14a2ac1b330702a3"/>
    <w:p>
      <w:pPr>
        <w:pStyle w:val="Literaturverzeichnis"/>
      </w:pPr>
      <w:r>
        <w:t xml:space="preserve">5.</w:t>
      </w:r>
      <w:r>
        <w:t xml:space="preserve"> </w:t>
      </w:r>
      <w:r>
        <w:t xml:space="preserve">	</w:t>
      </w:r>
      <w:r>
        <w:t xml:space="preserve">Wakefield JRH, Bowe M, Kellezi B, Butcher A, Groeger JA.</w:t>
      </w:r>
      <w:r>
        <w:t xml:space="preserve"> </w:t>
      </w:r>
      <w:hyperlink r:id="rId77">
        <w:r>
          <w:rPr>
            <w:rStyle w:val="Hyperlink"/>
          </w:rPr>
          <w:t xml:space="preserve">Longitudinal associations between family identification, loneliness, depression, and sleep quality</w:t>
        </w:r>
      </w:hyperlink>
      <w:r>
        <w:t xml:space="preserve">. British Journal of Health Psychology. 2020 Feb;25(1):1–16.</w:t>
      </w:r>
      <w:r>
        <w:t xml:space="preserve"> </w:t>
      </w:r>
    </w:p>
    <w:bookmarkEnd w:id="78"/>
    <w:bookmarkStart w:id="80" w:name="ref-wheatonShortSleepDuration2018"/>
    <w:p>
      <w:pPr>
        <w:pStyle w:val="Literaturverzeichnis"/>
      </w:pPr>
      <w:r>
        <w:t xml:space="preserve">6.</w:t>
      </w:r>
      <w:r>
        <w:t xml:space="preserve"> </w:t>
      </w:r>
      <w:r>
        <w:t xml:space="preserve">	</w:t>
      </w:r>
      <w:r>
        <w:t xml:space="preserve">Wheaton AG, Jones SE, Cooper AC, Croft JB.</w:t>
      </w:r>
      <w:r>
        <w:t xml:space="preserve"> </w:t>
      </w:r>
      <w:hyperlink r:id="rId79">
        <w:r>
          <w:rPr>
            <w:rStyle w:val="Hyperlink"/>
          </w:rPr>
          <w:t xml:space="preserve">Short</w:t>
        </w:r>
        <w:r>
          <w:rPr>
            <w:rStyle w:val="Hyperlink"/>
          </w:rPr>
          <w:t xml:space="preserve"> </w:t>
        </w:r>
        <w:r>
          <w:rPr>
            <w:rStyle w:val="Hyperlink"/>
          </w:rPr>
          <w:t xml:space="preserve">Sleep Duration Among Middle School</w:t>
        </w:r>
        <w:r>
          <w:rPr>
            <w:rStyle w:val="Hyperlink"/>
          </w:rPr>
          <w:t xml:space="preserve"> </w:t>
        </w:r>
        <w:r>
          <w:rPr>
            <w:rStyle w:val="Hyperlink"/>
          </w:rPr>
          <w:t xml:space="preserve">and</w:t>
        </w:r>
        <w:r>
          <w:rPr>
            <w:rStyle w:val="Hyperlink"/>
          </w:rPr>
          <w:t xml:space="preserve"> </w:t>
        </w:r>
        <w:r>
          <w:rPr>
            <w:rStyle w:val="Hyperlink"/>
          </w:rPr>
          <w:t xml:space="preserve">High School Students</w:t>
        </w:r>
        <w:r>
          <w:rPr>
            <w:rStyle w:val="Hyperlink"/>
          </w:rPr>
          <w:t xml:space="preserve"> </w:t>
        </w:r>
        <w:r>
          <w:rPr>
            <w:rStyle w:val="Hyperlink"/>
          </w:rPr>
          <w:t xml:space="preserve">-</w:t>
        </w:r>
        <w:r>
          <w:rPr>
            <w:rStyle w:val="Hyperlink"/>
          </w:rPr>
          <w:t xml:space="preserve"> </w:t>
        </w:r>
        <w:r>
          <w:rPr>
            <w:rStyle w:val="Hyperlink"/>
          </w:rPr>
          <w:t xml:space="preserve">United States</w:t>
        </w:r>
        <w:r>
          <w:rPr>
            <w:rStyle w:val="Hyperlink"/>
          </w:rPr>
          <w:t xml:space="preserve">, 2015</w:t>
        </w:r>
      </w:hyperlink>
      <w:r>
        <w:t xml:space="preserve">. MMWR Morbidity and mortality weekly report. 2018 Jan;67(3):85–90.</w:t>
      </w:r>
      <w:r>
        <w:t xml:space="preserve"> </w:t>
      </w:r>
    </w:p>
    <w:bookmarkEnd w:id="80"/>
    <w:bookmarkStart w:id="82" w:name="ref-liuPrevalenceHealthySleep2016"/>
    <w:p>
      <w:pPr>
        <w:pStyle w:val="Literaturverzeichnis"/>
      </w:pPr>
      <w:r>
        <w:t xml:space="preserve">7.</w:t>
      </w:r>
      <w:r>
        <w:t xml:space="preserve"> </w:t>
      </w:r>
      <w:r>
        <w:t xml:space="preserve">	</w:t>
      </w:r>
      <w:r>
        <w:t xml:space="preserve">Liu Y, Wheaton AG, Chapman DP, Cunningham TJ, Lu H, Croft JB.</w:t>
      </w:r>
      <w:r>
        <w:t xml:space="preserve"> </w:t>
      </w:r>
      <w:hyperlink r:id="rId81">
        <w:r>
          <w:rPr>
            <w:rStyle w:val="Hyperlink"/>
          </w:rPr>
          <w:t xml:space="preserve">Prevalence of</w:t>
        </w:r>
        <w:r>
          <w:rPr>
            <w:rStyle w:val="Hyperlink"/>
          </w:rPr>
          <w:t xml:space="preserve"> </w:t>
        </w:r>
        <w:r>
          <w:rPr>
            <w:rStyle w:val="Hyperlink"/>
          </w:rPr>
          <w:t xml:space="preserve">Healthy Sleep Duration</w:t>
        </w:r>
        <w:r>
          <w:rPr>
            <w:rStyle w:val="Hyperlink"/>
          </w:rPr>
          <w:t xml:space="preserve"> </w:t>
        </w:r>
        <w:r>
          <w:rPr>
            <w:rStyle w:val="Hyperlink"/>
          </w:rPr>
          <w:t xml:space="preserve">among</w:t>
        </w:r>
        <w:r>
          <w:rPr>
            <w:rStyle w:val="Hyperlink"/>
          </w:rPr>
          <w:t xml:space="preserve"> </w:t>
        </w:r>
        <w:r>
          <w:rPr>
            <w:rStyle w:val="Hyperlink"/>
          </w:rPr>
          <w:t xml:space="preserve">Adults–United States</w:t>
        </w:r>
        <w:r>
          <w:rPr>
            <w:rStyle w:val="Hyperlink"/>
          </w:rPr>
          <w:t xml:space="preserve">, 2014</w:t>
        </w:r>
      </w:hyperlink>
      <w:r>
        <w:t xml:space="preserve">. MMWR Morbidity and mortality weekly report. 2016 Feb;65(6):137–41.</w:t>
      </w:r>
      <w:r>
        <w:t xml:space="preserve"> </w:t>
      </w:r>
    </w:p>
    <w:bookmarkEnd w:id="82"/>
    <w:bookmarkStart w:id="84" w:name="ref-klinePhysicalActivitySleep2021"/>
    <w:p>
      <w:pPr>
        <w:pStyle w:val="Literaturverzeichnis"/>
      </w:pPr>
      <w:r>
        <w:t xml:space="preserve">8.</w:t>
      </w:r>
      <w:r>
        <w:t xml:space="preserve"> </w:t>
      </w:r>
      <w:r>
        <w:t xml:space="preserve">	</w:t>
      </w:r>
      <w:r>
        <w:t xml:space="preserve">Kline CE, Hillman CH, Bloodgood Sheppard B, Tennant B, Conroy DE, Macko RF, Marquez DX, Petruzzello SJ, Powell KE, Erickson KI.</w:t>
      </w:r>
      <w:r>
        <w:t xml:space="preserve"> </w:t>
      </w:r>
      <w:hyperlink r:id="rId83">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 Sleep Medicine Reviews. 2021 Aug;58:101489.</w:t>
      </w:r>
      <w:r>
        <w:t xml:space="preserve"> </w:t>
      </w:r>
    </w:p>
    <w:bookmarkEnd w:id="84"/>
    <w:bookmarkStart w:id="86" w:name="ref-kredlowEffectsPhysicalActivity2015"/>
    <w:p>
      <w:pPr>
        <w:pStyle w:val="Literaturverzeichnis"/>
      </w:pPr>
      <w:r>
        <w:t xml:space="preserve">9.</w:t>
      </w:r>
      <w:r>
        <w:t xml:space="preserve"> </w:t>
      </w:r>
      <w:r>
        <w:t xml:space="preserve">	</w:t>
      </w:r>
      <w:r>
        <w:t xml:space="preserve">Kredlow MA, Capozzoli MC, Hearon BA, Calkins AW, Otto MW.</w:t>
      </w:r>
      <w:r>
        <w:t xml:space="preserve"> </w:t>
      </w:r>
      <w:hyperlink r:id="rId85">
        <w:r>
          <w:rPr>
            <w:rStyle w:val="Hyperlink"/>
          </w:rPr>
          <w:t xml:space="preserve">The effects of physical activity on sleep: A meta-analytic review</w:t>
        </w:r>
      </w:hyperlink>
      <w:r>
        <w:t xml:space="preserve">. Journal of Behavioral Medicine. 2015 Jun;38(3):427–49.</w:t>
      </w:r>
      <w:r>
        <w:t xml:space="preserve"> </w:t>
      </w:r>
    </w:p>
    <w:bookmarkEnd w:id="86"/>
    <w:bookmarkStart w:id="88" w:name="ref-bullWorldHealthOrganization2020"/>
    <w:p>
      <w:pPr>
        <w:pStyle w:val="Literaturverzeichnis"/>
      </w:pPr>
      <w:r>
        <w:t xml:space="preserve">10.</w:t>
      </w:r>
      <w:r>
        <w:t xml:space="preserve"> </w:t>
      </w:r>
      <w:r>
        <w:t xml:space="preserve">	</w:t>
      </w:r>
      <w:r>
        <w:t xml:space="preserve">Bull FC, Al-Ansari SS, Biddle S, Borodulin K, Buman MP, Cardon G, Carty C, Chaput JP, Chastin S, Chou R, Dempsey PC, DiPietro L, Ekelund U, Firth J, Friedenreich CM, Garcia L, Gichu M, Jago R, Katzmarzyk PT, Lambert E, Leitzmann M, Milton K, Ortega FB, Ranasinghe C, Stamatakis E, Tiedemann A, Troiano RP, Van Der Ploeg HP, Wari V, Willumsen JF.</w:t>
      </w:r>
      <w:r>
        <w:t xml:space="preserve"> </w:t>
      </w:r>
      <w:hyperlink r:id="rId87">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 British Journal of Sports Medicine. 2020 Dec;54(24):1451–62.</w:t>
      </w:r>
      <w:r>
        <w:t xml:space="preserve"> </w:t>
      </w:r>
    </w:p>
    <w:bookmarkEnd w:id="88"/>
    <w:bookmarkStart w:id="90" w:name="ref-antczakPhysicalActivitySleep2020"/>
    <w:p>
      <w:pPr>
        <w:pStyle w:val="Literaturverzeichnis"/>
      </w:pPr>
      <w:r>
        <w:t xml:space="preserve">11.</w:t>
      </w:r>
      <w:r>
        <w:t xml:space="preserve"> </w:t>
      </w:r>
      <w:r>
        <w:t xml:space="preserve">	</w:t>
      </w:r>
      <w:r>
        <w:t xml:space="preserve">Antczak D, Lonsdale C, Lee J, Hilland T, Duncan MJ, del Pozo Cruz B, Hulteen RM, Parker PD, Sanders T.</w:t>
      </w:r>
      <w:r>
        <w:t xml:space="preserve"> </w:t>
      </w:r>
      <w:hyperlink r:id="rId89">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Jun;51:101278.</w:t>
      </w:r>
      <w:r>
        <w:t xml:space="preserve"> </w:t>
      </w:r>
    </w:p>
    <w:bookmarkEnd w:id="90"/>
    <w:bookmarkStart w:id="92" w:name="ref-langRelationshipPhysicalActivity2016"/>
    <w:p>
      <w:pPr>
        <w:pStyle w:val="Literaturverzeichnis"/>
      </w:pPr>
      <w:r>
        <w:t xml:space="preserve">12.</w:t>
      </w:r>
      <w:r>
        <w:t xml:space="preserve"> </w:t>
      </w:r>
      <w:r>
        <w:t xml:space="preserve">	</w:t>
      </w:r>
      <w:r>
        <w:t xml:space="preserve">Lang C, Kalak N, Brand S, Holsboer-Trachsler E, Pühse U, Gerber M.</w:t>
      </w:r>
      <w:r>
        <w:t xml:space="preserve"> </w:t>
      </w:r>
      <w:hyperlink r:id="rId91">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 Sleep Medicine Reviews. 2016 Aug;28:32–45.</w:t>
      </w:r>
      <w:r>
        <w:t xml:space="preserve"> </w:t>
      </w:r>
    </w:p>
    <w:bookmarkEnd w:id="92"/>
    <w:bookmarkStart w:id="94" w:name="ref-aielloEffectExerciseTraining2016"/>
    <w:p>
      <w:pPr>
        <w:pStyle w:val="Literaturverzeichnis"/>
      </w:pPr>
      <w:r>
        <w:t xml:space="preserve">13.</w:t>
      </w:r>
      <w:r>
        <w:t xml:space="preserve"> </w:t>
      </w:r>
      <w:r>
        <w:t xml:space="preserve">	</w:t>
      </w:r>
      <w:r>
        <w:t xml:space="preserve">Aiello KD, Caughey WG, Nelluri B, Sharma A, Mookadam F, Mookadam M.</w:t>
      </w:r>
      <w:r>
        <w:t xml:space="preserve"> </w:t>
      </w:r>
      <w:hyperlink r:id="rId93">
        <w:r>
          <w:rPr>
            <w:rStyle w:val="Hyperlink"/>
          </w:rPr>
          <w:t xml:space="preserve">Effect of exercise training on sleep apnea:</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Respiratory Medicine. 2016;116:85–92.</w:t>
      </w:r>
      <w:r>
        <w:t xml:space="preserve"> </w:t>
      </w:r>
    </w:p>
    <w:bookmarkEnd w:id="94"/>
    <w:bookmarkStart w:id="96" w:name="ref-bannoExerciseCanImprove2018"/>
    <w:p>
      <w:pPr>
        <w:pStyle w:val="Literaturverzeichnis"/>
      </w:pPr>
      <w:r>
        <w:t xml:space="preserve">14.</w:t>
      </w:r>
      <w:r>
        <w:t xml:space="preserve"> </w:t>
      </w:r>
      <w:r>
        <w:t xml:space="preserve">	</w:t>
      </w:r>
      <w:r>
        <w:t xml:space="preserve">Banno M, Harada Y, Taniguchi M, Tobita R, Tsujimoto H, Tsujimoto Y, Kataoka Y, Noda A.</w:t>
      </w:r>
      <w:r>
        <w:t xml:space="preserve"> </w:t>
      </w:r>
      <w:hyperlink r:id="rId95">
        <w:r>
          <w:rPr>
            <w:rStyle w:val="Hyperlink"/>
          </w:rPr>
          <w:t xml:space="preserve">Exercise can improve sleep quality: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PeerJ. 2018;2018(7).</w:t>
      </w:r>
      <w:r>
        <w:t xml:space="preserve"> </w:t>
      </w:r>
    </w:p>
    <w:bookmarkEnd w:id="96"/>
    <w:bookmarkStart w:id="98" w:name="ref-bartelProtectiveRiskFactors2015"/>
    <w:p>
      <w:pPr>
        <w:pStyle w:val="Literaturverzeichnis"/>
      </w:pPr>
      <w:r>
        <w:t xml:space="preserve">15.</w:t>
      </w:r>
      <w:r>
        <w:t xml:space="preserve"> </w:t>
      </w:r>
      <w:r>
        <w:t xml:space="preserve">	</w:t>
      </w:r>
      <w:r>
        <w:t xml:space="preserve">Bartel KA, Gradisar M, Williamson P.</w:t>
      </w:r>
      <w:r>
        <w:t xml:space="preserve"> </w:t>
      </w:r>
      <w:hyperlink r:id="rId97">
        <w:r>
          <w:rPr>
            <w:rStyle w:val="Hyperlink"/>
          </w:rPr>
          <w:t xml:space="preserve">Protective and risk factors for adolescent sleep:</w:t>
        </w:r>
        <w:r>
          <w:rPr>
            <w:rStyle w:val="Hyperlink"/>
          </w:rPr>
          <w:t xml:space="preserve"> </w:t>
        </w:r>
        <w:r>
          <w:rPr>
            <w:rStyle w:val="Hyperlink"/>
          </w:rPr>
          <w:t xml:space="preserve">A</w:t>
        </w:r>
        <w:r>
          <w:rPr>
            <w:rStyle w:val="Hyperlink"/>
          </w:rPr>
          <w:t xml:space="preserve"> </w:t>
        </w:r>
        <w:r>
          <w:rPr>
            <w:rStyle w:val="Hyperlink"/>
          </w:rPr>
          <w:t xml:space="preserve">meta-analytic review</w:t>
        </w:r>
      </w:hyperlink>
      <w:r>
        <w:t xml:space="preserve">. Sleep Medicine Reviews. 2015 Jun;21:72–85.</w:t>
      </w:r>
      <w:r>
        <w:t xml:space="preserve"> </w:t>
      </w:r>
    </w:p>
    <w:bookmarkEnd w:id="98"/>
    <w:bookmarkStart w:id="100" w:name="ref-edwardsAssessingImpactDiet2019"/>
    <w:p>
      <w:pPr>
        <w:pStyle w:val="Literaturverzeichnis"/>
      </w:pPr>
      <w:r>
        <w:t xml:space="preserve">16.</w:t>
      </w:r>
      <w:r>
        <w:t xml:space="preserve"> </w:t>
      </w:r>
      <w:r>
        <w:t xml:space="preserve">	</w:t>
      </w:r>
      <w:r>
        <w:t xml:space="preserve">Edwards BA, Bristow C, O’Driscoll DM, Wong A-M, Ghazi L, Davidson ZE, Young A, Truby H, Haines TP, Hamilton GS.</w:t>
      </w:r>
      <w:r>
        <w:t xml:space="preserve"> </w:t>
      </w:r>
      <w:hyperlink r:id="rId99">
        <w:r>
          <w:rPr>
            <w:rStyle w:val="Hyperlink"/>
          </w:rPr>
          <w:t xml:space="preserve">Assessing the impact of diet, exercise and the combination of the two as a treatment for</w:t>
        </w:r>
        <w:r>
          <w:rPr>
            <w:rStyle w:val="Hyperlink"/>
          </w:rPr>
          <w:t xml:space="preserve"> </w:t>
        </w:r>
        <w:r>
          <w:rPr>
            <w:rStyle w:val="Hyperlink"/>
          </w:rPr>
          <w:t xml:space="preserve">OSA</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Respirology. 2019;24(8):740–51.</w:t>
      </w:r>
      <w:r>
        <w:t xml:space="preserve"> </w:t>
      </w:r>
    </w:p>
    <w:bookmarkEnd w:id="100"/>
    <w:bookmarkStart w:id="102" w:name="ref-gaoShorttermEfficacyMinimally2019"/>
    <w:p>
      <w:pPr>
        <w:pStyle w:val="Literaturverzeichnis"/>
      </w:pPr>
      <w:r>
        <w:t xml:space="preserve">17.</w:t>
      </w:r>
      <w:r>
        <w:t xml:space="preserve"> </w:t>
      </w:r>
      <w:r>
        <w:t xml:space="preserve">	</w:t>
      </w:r>
      <w:r>
        <w:t xml:space="preserve">Gao Y-N, Wu Y-C, Lin S-Y, Chang JZ-C, Tu Y-K.</w:t>
      </w:r>
      <w:r>
        <w:t xml:space="preserve"> </w:t>
      </w:r>
      <w:hyperlink r:id="rId101">
        <w:r>
          <w:rPr>
            <w:rStyle w:val="Hyperlink"/>
          </w:rPr>
          <w:t xml:space="preserve">Short-term efficacy of minimally invasive treatments for adult obstructive sleep apnea:</w:t>
        </w:r>
        <w:r>
          <w:rPr>
            <w:rStyle w:val="Hyperlink"/>
          </w:rPr>
          <w:t xml:space="preserve"> </w:t>
        </w:r>
        <w:r>
          <w:rPr>
            <w:rStyle w:val="Hyperlink"/>
          </w:rPr>
          <w:t xml:space="preserve">A</w:t>
        </w:r>
        <w:r>
          <w:rPr>
            <w:rStyle w:val="Hyperlink"/>
          </w:rPr>
          <w:t xml:space="preserve"> </w:t>
        </w:r>
        <w:r>
          <w:rPr>
            <w:rStyle w:val="Hyperlink"/>
          </w:rPr>
          <w:t xml:space="preserve">systematic review and network meta-analysis of randomized controlled trials</w:t>
        </w:r>
      </w:hyperlink>
      <w:r>
        <w:t xml:space="preserve">. Journal of the Formosan Medical Association. 2019;118(4):750–65.</w:t>
      </w:r>
      <w:r>
        <w:t xml:space="preserve"> </w:t>
      </w:r>
    </w:p>
    <w:bookmarkEnd w:id="102"/>
    <w:bookmarkStart w:id="104" w:name="ref-iftikharComparativeEfficacyCPAP2017"/>
    <w:p>
      <w:pPr>
        <w:pStyle w:val="Literaturverzeichnis"/>
      </w:pPr>
      <w:r>
        <w:t xml:space="preserve">18.</w:t>
      </w:r>
      <w:r>
        <w:t xml:space="preserve"> </w:t>
      </w:r>
      <w:r>
        <w:t xml:space="preserve">	</w:t>
      </w:r>
      <w:r>
        <w:t xml:space="preserve">Iftikhar IH, Bittencourt L, Youngstedt SD, Ayas N, Cistulli P, Schwab R, Durkin MW, Magalang UJ.</w:t>
      </w:r>
      <w:r>
        <w:t xml:space="preserve"> </w:t>
      </w:r>
      <w:hyperlink r:id="rId103">
        <w:r>
          <w:rPr>
            <w:rStyle w:val="Hyperlink"/>
          </w:rPr>
          <w:t xml:space="preserve">Comparative efficacy of</w:t>
        </w:r>
        <w:r>
          <w:rPr>
            <w:rStyle w:val="Hyperlink"/>
          </w:rPr>
          <w:t xml:space="preserve"> </w:t>
        </w:r>
        <w:r>
          <w:rPr>
            <w:rStyle w:val="Hyperlink"/>
          </w:rPr>
          <w:t xml:space="preserve">CPAP</w:t>
        </w:r>
        <w:r>
          <w:rPr>
            <w:rStyle w:val="Hyperlink"/>
          </w:rPr>
          <w:t xml:space="preserve">,</w:t>
        </w:r>
        <w:r>
          <w:rPr>
            <w:rStyle w:val="Hyperlink"/>
          </w:rPr>
          <w:t xml:space="preserve"> </w:t>
        </w:r>
        <w:r>
          <w:rPr>
            <w:rStyle w:val="Hyperlink"/>
          </w:rPr>
          <w:t xml:space="preserve">MADs</w:t>
        </w:r>
        <w:r>
          <w:rPr>
            <w:rStyle w:val="Hyperlink"/>
          </w:rPr>
          <w:t xml:space="preserve">, exercise-training, and dietary weight loss for sleep apnea: A network meta-analysis</w:t>
        </w:r>
      </w:hyperlink>
      <w:r>
        <w:t xml:space="preserve">. Sleep Medicine. 2017;30:7–14.</w:t>
      </w:r>
      <w:r>
        <w:t xml:space="preserve"> </w:t>
      </w:r>
    </w:p>
    <w:bookmarkEnd w:id="104"/>
    <w:bookmarkStart w:id="106" w:name="ref-iftikharEffectsExerciseTraining2014"/>
    <w:p>
      <w:pPr>
        <w:pStyle w:val="Literaturverzeichnis"/>
      </w:pPr>
      <w:r>
        <w:t xml:space="preserve">19.</w:t>
      </w:r>
      <w:r>
        <w:t xml:space="preserve"> </w:t>
      </w:r>
      <w:r>
        <w:t xml:space="preserve">	</w:t>
      </w:r>
      <w:r>
        <w:t xml:space="preserve">Iftikhar IH, Kline CE, Youngstedt SD.</w:t>
      </w:r>
      <w:r>
        <w:t xml:space="preserve"> </w:t>
      </w:r>
      <w:hyperlink r:id="rId105">
        <w:r>
          <w:rPr>
            <w:rStyle w:val="Hyperlink"/>
          </w:rPr>
          <w:t xml:space="preserve">Effects of exercise training on sleep apnea:</w:t>
        </w:r>
        <w:r>
          <w:rPr>
            <w:rStyle w:val="Hyperlink"/>
          </w:rPr>
          <w:t xml:space="preserve"> </w:t>
        </w:r>
        <w:r>
          <w:rPr>
            <w:rStyle w:val="Hyperlink"/>
          </w:rPr>
          <w:t xml:space="preserve">A</w:t>
        </w:r>
        <w:r>
          <w:rPr>
            <w:rStyle w:val="Hyperlink"/>
          </w:rPr>
          <w:t xml:space="preserve"> </w:t>
        </w:r>
        <w:r>
          <w:rPr>
            <w:rStyle w:val="Hyperlink"/>
          </w:rPr>
          <w:t xml:space="preserve">meta-analysis</w:t>
        </w:r>
      </w:hyperlink>
      <w:r>
        <w:t xml:space="preserve">. Lung. 2014;192(1):175–84.</w:t>
      </w:r>
      <w:r>
        <w:t xml:space="preserve"> </w:t>
      </w:r>
    </w:p>
    <w:bookmarkEnd w:id="106"/>
    <w:bookmarkStart w:id="108" w:name="ref-janssenAssociationsScreenTime2020"/>
    <w:p>
      <w:pPr>
        <w:pStyle w:val="Literaturverzeichnis"/>
      </w:pPr>
      <w:r>
        <w:t xml:space="preserve">20.</w:t>
      </w:r>
      <w:r>
        <w:t xml:space="preserve"> </w:t>
      </w:r>
      <w:r>
        <w:t xml:space="preserve">	</w:t>
      </w:r>
      <w:r>
        <w:t xml:space="preserve">Janssen X, Martin A, Hughes AR, Hill CM, Kotronoulas G, Hesketh KR.</w:t>
      </w:r>
      <w:r>
        <w:t xml:space="preserve"> </w:t>
      </w:r>
      <w:hyperlink r:id="rId107">
        <w:r>
          <w:rPr>
            <w:rStyle w:val="Hyperlink"/>
          </w:rPr>
          <w:t xml:space="preserve">Associations of screen time, sedentary time and physical activity with sleep in under 5s: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Sleep Medicine Reviews. 2020 Feb;49:101226.</w:t>
      </w:r>
      <w:r>
        <w:t xml:space="preserve"> </w:t>
      </w:r>
    </w:p>
    <w:bookmarkEnd w:id="108"/>
    <w:bookmarkStart w:id="110" w:name="ref-ledermanDoesExerciseImprove2019"/>
    <w:p>
      <w:pPr>
        <w:pStyle w:val="Literaturverzeichnis"/>
      </w:pPr>
      <w:r>
        <w:t xml:space="preserve">21.</w:t>
      </w:r>
      <w:r>
        <w:t xml:space="preserve"> </w:t>
      </w:r>
      <w:r>
        <w:t xml:space="preserve">	</w:t>
      </w:r>
      <w:r>
        <w:t xml:space="preserve">Lederman O, Ward PB, Firth J, Maloney C, Carney R, Vancampfort D, Stubbs B, Kalucy M, Rosenbaum S.</w:t>
      </w:r>
      <w:r>
        <w:t xml:space="preserve"> </w:t>
      </w:r>
      <w:hyperlink r:id="rId109">
        <w:r>
          <w:rPr>
            <w:rStyle w:val="Hyperlink"/>
          </w:rPr>
          <w:t xml:space="preserve">Does exercise improve sleep quality in individuals with mental illness?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Journal of Psychiatric Research. 2019;109:96–106.</w:t>
      </w:r>
      <w:r>
        <w:t xml:space="preserve"> </w:t>
      </w:r>
    </w:p>
    <w:bookmarkEnd w:id="110"/>
    <w:bookmarkStart w:id="112" w:name="ref-lins-filhoEffectExerciseTraining2020"/>
    <w:p>
      <w:pPr>
        <w:pStyle w:val="Literaturverzeichnis"/>
      </w:pPr>
      <w:r>
        <w:t xml:space="preserve">22.</w:t>
      </w:r>
      <w:r>
        <w:t xml:space="preserve"> </w:t>
      </w:r>
      <w:r>
        <w:t xml:space="preserve">	</w:t>
      </w:r>
      <w:r>
        <w:t xml:space="preserve">Lins-Filho OL, Pedrosa RP, Gomes JML, Dantas Moraes SL, Vasconcelos BCE, Lemos CAA, Pellizzer EP.</w:t>
      </w:r>
      <w:r>
        <w:t xml:space="preserve"> </w:t>
      </w:r>
      <w:hyperlink r:id="rId111">
        <w:r>
          <w:rPr>
            <w:rStyle w:val="Hyperlink"/>
          </w:rPr>
          <w:t xml:space="preserve">Effect of exercise training on subjective parameters in patients with obstructive sleep apnea: A systematic review and meta-analysis</w:t>
        </w:r>
      </w:hyperlink>
      <w:r>
        <w:t xml:space="preserve">. Sleep Medicine. 2020;69:1–7.</w:t>
      </w:r>
      <w:r>
        <w:t xml:space="preserve"> </w:t>
      </w:r>
    </w:p>
    <w:bookmarkEnd w:id="112"/>
    <w:bookmarkStart w:id="114" w:name="ref-mendelsonObstructiveSleepApnea2018"/>
    <w:p>
      <w:pPr>
        <w:pStyle w:val="Literaturverzeichnis"/>
      </w:pPr>
      <w:r>
        <w:t xml:space="preserve">23.</w:t>
      </w:r>
      <w:r>
        <w:t xml:space="preserve"> </w:t>
      </w:r>
      <w:r>
        <w:t xml:space="preserve">	</w:t>
      </w:r>
      <w:r>
        <w:t xml:space="preserve">Mendelson M, Bailly S, Marillier M, Flore P, Borel JC, Vivodtzev I, Doutreleau S, Verges S, Tamisier R, Pépin J-L.</w:t>
      </w:r>
      <w:r>
        <w:t xml:space="preserve"> </w:t>
      </w:r>
      <w:hyperlink r:id="rId113">
        <w:r>
          <w:rPr>
            <w:rStyle w:val="Hyperlink"/>
          </w:rPr>
          <w:t xml:space="preserve">Obstructive sleep apnea syndrome, objectively measured physical activity and exercise training interventions:</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 Frontiers in Neurology. 2018;9(FEB).</w:t>
      </w:r>
      <w:r>
        <w:t xml:space="preserve"> </w:t>
      </w:r>
    </w:p>
    <w:bookmarkEnd w:id="114"/>
    <w:bookmarkStart w:id="116" w:name="ref-rubio-ariasEffectExerciseSleep2017"/>
    <w:p>
      <w:pPr>
        <w:pStyle w:val="Literaturverzeichnis"/>
      </w:pPr>
      <w:r>
        <w:t xml:space="preserve">24.</w:t>
      </w:r>
      <w:r>
        <w:t xml:space="preserve"> </w:t>
      </w:r>
      <w:r>
        <w:t xml:space="preserve">	</w:t>
      </w:r>
      <w:r>
        <w:t xml:space="preserve">Rubio-Arias JÁ, Marín-Cascales E, Ramos-Campo DJ, Hernandez AV, Pérez-López FR.</w:t>
      </w:r>
      <w:r>
        <w:t xml:space="preserve"> </w:t>
      </w:r>
      <w:hyperlink r:id="rId115">
        <w:r>
          <w:rPr>
            <w:rStyle w:val="Hyperlink"/>
          </w:rPr>
          <w:t xml:space="preserve">Effect of exercise on sleep quality and insomnia in middle-aged women:</w:t>
        </w:r>
        <w:r>
          <w:rPr>
            <w:rStyle w:val="Hyperlink"/>
          </w:rPr>
          <w:t xml:space="preserve"> </w:t>
        </w:r>
        <w:r>
          <w:rPr>
            <w:rStyle w:val="Hyperlink"/>
          </w:rPr>
          <w:t xml:space="preserve">A</w:t>
        </w:r>
        <w:r>
          <w:rPr>
            <w:rStyle w:val="Hyperlink"/>
          </w:rPr>
          <w:t xml:space="preserve"> </w:t>
        </w:r>
        <w:r>
          <w:rPr>
            <w:rStyle w:val="Hyperlink"/>
          </w:rPr>
          <w:t xml:space="preserve">systematic review and meta-analysis of randomized controlled trials</w:t>
        </w:r>
      </w:hyperlink>
      <w:r>
        <w:t xml:space="preserve">. Maturitas. 2017;100:49–56.</w:t>
      </w:r>
      <w:r>
        <w:t xml:space="preserve"> </w:t>
      </w:r>
    </w:p>
    <w:bookmarkEnd w:id="116"/>
    <w:bookmarkStart w:id="118" w:name="ref-stutzEffectsEveningExercise2019"/>
    <w:p>
      <w:pPr>
        <w:pStyle w:val="Literaturverzeichnis"/>
      </w:pPr>
      <w:r>
        <w:t xml:space="preserve">25.</w:t>
      </w:r>
      <w:r>
        <w:t xml:space="preserve"> </w:t>
      </w:r>
      <w:r>
        <w:t xml:space="preserve">	</w:t>
      </w:r>
      <w:r>
        <w:t xml:space="preserve">Stutz J, Eiholzer R, Spengler CM.</w:t>
      </w:r>
      <w:r>
        <w:t xml:space="preserve"> </w:t>
      </w:r>
      <w:hyperlink r:id="rId117">
        <w:r>
          <w:rPr>
            <w:rStyle w:val="Hyperlink"/>
          </w:rPr>
          <w:t xml:space="preserve">Effects of</w:t>
        </w:r>
        <w:r>
          <w:rPr>
            <w:rStyle w:val="Hyperlink"/>
          </w:rPr>
          <w:t xml:space="preserve"> </w:t>
        </w:r>
        <w:r>
          <w:rPr>
            <w:rStyle w:val="Hyperlink"/>
          </w:rPr>
          <w:t xml:space="preserve">Evening Exercise</w:t>
        </w:r>
        <w:r>
          <w:rPr>
            <w:rStyle w:val="Hyperlink"/>
          </w:rPr>
          <w:t xml:space="preserve"> </w:t>
        </w:r>
        <w:r>
          <w:rPr>
            <w:rStyle w:val="Hyperlink"/>
          </w:rPr>
          <w:t xml:space="preserve">on</w:t>
        </w:r>
        <w:r>
          <w:rPr>
            <w:rStyle w:val="Hyperlink"/>
          </w:rPr>
          <w:t xml:space="preserve"> </w:t>
        </w:r>
        <w:r>
          <w:rPr>
            <w:rStyle w:val="Hyperlink"/>
          </w:rPr>
          <w:t xml:space="preserve">Sleep</w:t>
        </w:r>
        <w:r>
          <w:rPr>
            <w:rStyle w:val="Hyperlink"/>
          </w:rPr>
          <w:t xml:space="preserve"> </w:t>
        </w:r>
        <w:r>
          <w:rPr>
            <w:rStyle w:val="Hyperlink"/>
          </w:rPr>
          <w:t xml:space="preserve">in</w:t>
        </w:r>
        <w:r>
          <w:rPr>
            <w:rStyle w:val="Hyperlink"/>
          </w:rPr>
          <w:t xml:space="preserve"> </w:t>
        </w:r>
        <w:r>
          <w:rPr>
            <w:rStyle w:val="Hyperlink"/>
          </w:rPr>
          <w:t xml:space="preserve">Healthy Participants</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Sports Medicine. 2019;49(2):269–87.</w:t>
      </w:r>
      <w:r>
        <w:t xml:space="preserve"> </w:t>
      </w:r>
    </w:p>
    <w:bookmarkEnd w:id="118"/>
    <w:bookmarkStart w:id="120" w:name="ref-yangEffectsExerciseSleep2020"/>
    <w:p>
      <w:pPr>
        <w:pStyle w:val="Literaturverzeichnis"/>
      </w:pPr>
      <w:r>
        <w:t xml:space="preserve">26.</w:t>
      </w:r>
      <w:r>
        <w:t xml:space="preserve"> </w:t>
      </w:r>
      <w:r>
        <w:t xml:space="preserve">	</w:t>
      </w:r>
      <w:r>
        <w:t xml:space="preserve">Yang S-Y, Lan S-J, Yen Y-Y, Hsieh Y-P, Kung P-T, Lan S-H.</w:t>
      </w:r>
      <w:r>
        <w:t xml:space="preserve"> </w:t>
      </w:r>
      <w:hyperlink r:id="rId119">
        <w:r>
          <w:rPr>
            <w:rStyle w:val="Hyperlink"/>
          </w:rPr>
          <w:t xml:space="preserve">Effects of</w:t>
        </w:r>
        <w:r>
          <w:rPr>
            <w:rStyle w:val="Hyperlink"/>
          </w:rPr>
          <w:t xml:space="preserve"> </w:t>
        </w:r>
        <w:r>
          <w:rPr>
            <w:rStyle w:val="Hyperlink"/>
          </w:rPr>
          <w:t xml:space="preserve">Exercise</w:t>
        </w:r>
        <w:r>
          <w:rPr>
            <w:rStyle w:val="Hyperlink"/>
          </w:rPr>
          <w:t xml:space="preserve"> </w:t>
        </w:r>
        <w:r>
          <w:rPr>
            <w:rStyle w:val="Hyperlink"/>
          </w:rPr>
          <w:t xml:space="preserve">on</w:t>
        </w:r>
        <w:r>
          <w:rPr>
            <w:rStyle w:val="Hyperlink"/>
          </w:rPr>
          <w:t xml:space="preserve"> </w:t>
        </w:r>
        <w:r>
          <w:rPr>
            <w:rStyle w:val="Hyperlink"/>
          </w:rPr>
          <w:t xml:space="preserve">Sleep Quality</w:t>
        </w:r>
        <w:r>
          <w:rPr>
            <w:rStyle w:val="Hyperlink"/>
          </w:rPr>
          <w:t xml:space="preserve"> </w:t>
        </w:r>
        <w:r>
          <w:rPr>
            <w:rStyle w:val="Hyperlink"/>
          </w:rPr>
          <w:t xml:space="preserve">in</w:t>
        </w:r>
        <w:r>
          <w:rPr>
            <w:rStyle w:val="Hyperlink"/>
          </w:rPr>
          <w:t xml:space="preserve"> </w:t>
        </w:r>
        <w:r>
          <w:rPr>
            <w:rStyle w:val="Hyperlink"/>
          </w:rPr>
          <w:t xml:space="preserve">Pregnant Women</w:t>
        </w:r>
        <w:r>
          <w:rPr>
            <w:rStyle w:val="Hyperlink"/>
          </w:rPr>
          <w:t xml:space="preserve">:</w:t>
        </w:r>
        <w:r>
          <w:rPr>
            <w:rStyle w:val="Hyperlink"/>
          </w:rPr>
          <w:t xml:space="preserve"> </w:t>
        </w:r>
        <w:r>
          <w:rPr>
            <w:rStyle w:val="Hyperlink"/>
          </w:rPr>
          <w:t xml:space="preserve">A 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Randomized Controlled Trials</w:t>
        </w:r>
      </w:hyperlink>
      <w:r>
        <w:t xml:space="preserve">. Asian Nursing Research. 2020;14(1):1–10.</w:t>
      </w:r>
      <w:r>
        <w:t xml:space="preserve"> </w:t>
      </w:r>
    </w:p>
    <w:bookmarkEnd w:id="120"/>
    <w:bookmarkStart w:id="122" w:name="ref-yangExerciseTrainingImproves2012"/>
    <w:p>
      <w:pPr>
        <w:pStyle w:val="Literaturverzeichnis"/>
      </w:pPr>
      <w:r>
        <w:t xml:space="preserve">27.</w:t>
      </w:r>
      <w:r>
        <w:t xml:space="preserve"> </w:t>
      </w:r>
      <w:r>
        <w:t xml:space="preserve">	</w:t>
      </w:r>
      <w:r>
        <w:t xml:space="preserve">Yang P-Y, Ho K-H, Chen H-C, Chien M-Y.</w:t>
      </w:r>
      <w:r>
        <w:t xml:space="preserve"> </w:t>
      </w:r>
      <w:hyperlink r:id="rId121">
        <w:r>
          <w:rPr>
            <w:rStyle w:val="Hyperlink"/>
          </w:rPr>
          <w:t xml:space="preserve">Exercise training improves sleep quality in middle-aged and older adults with sleep problems:</w:t>
        </w:r>
        <w:r>
          <w:rPr>
            <w:rStyle w:val="Hyperlink"/>
          </w:rPr>
          <w:t xml:space="preserve"> </w:t>
        </w:r>
        <w:r>
          <w:rPr>
            <w:rStyle w:val="Hyperlink"/>
          </w:rPr>
          <w:t xml:space="preserve">A</w:t>
        </w:r>
        <w:r>
          <w:rPr>
            <w:rStyle w:val="Hyperlink"/>
          </w:rPr>
          <w:t xml:space="preserve"> </w:t>
        </w:r>
        <w:r>
          <w:rPr>
            <w:rStyle w:val="Hyperlink"/>
          </w:rPr>
          <w:t xml:space="preserve">systematic review</w:t>
        </w:r>
      </w:hyperlink>
      <w:r>
        <w:t xml:space="preserve">. Journal of Physiotherapy. 2012;58(3):157–63.</w:t>
      </w:r>
      <w:r>
        <w:t xml:space="preserve"> </w:t>
      </w:r>
    </w:p>
    <w:bookmarkEnd w:id="122"/>
    <w:bookmarkStart w:id="124" w:name="ref-yangSedentaryBehaviorSleep2017"/>
    <w:p>
      <w:pPr>
        <w:pStyle w:val="Literaturverzeichnis"/>
      </w:pPr>
      <w:r>
        <w:t xml:space="preserve">28.</w:t>
      </w:r>
      <w:r>
        <w:t xml:space="preserve"> </w:t>
      </w:r>
      <w:r>
        <w:t xml:space="preserve">	</w:t>
      </w:r>
      <w:r>
        <w:t xml:space="preserve">Yang Y, Shin JC, Li D, An R.</w:t>
      </w:r>
      <w:r>
        <w:t xml:space="preserve"> </w:t>
      </w:r>
      <w:hyperlink r:id="rId123">
        <w:r>
          <w:rPr>
            <w:rStyle w:val="Hyperlink"/>
          </w:rPr>
          <w:t xml:space="preserve">Sedentary</w:t>
        </w:r>
        <w:r>
          <w:rPr>
            <w:rStyle w:val="Hyperlink"/>
          </w:rPr>
          <w:t xml:space="preserve"> </w:t>
        </w:r>
        <w:r>
          <w:rPr>
            <w:rStyle w:val="Hyperlink"/>
          </w:rPr>
          <w:t xml:space="preserve">Behavior</w:t>
        </w:r>
        <w:r>
          <w:rPr>
            <w:rStyle w:val="Hyperlink"/>
          </w:rPr>
          <w:t xml:space="preserve"> </w:t>
        </w:r>
        <w:r>
          <w:rPr>
            <w:rStyle w:val="Hyperlink"/>
          </w:rPr>
          <w:t xml:space="preserve">and</w:t>
        </w:r>
        <w:r>
          <w:rPr>
            <w:rStyle w:val="Hyperlink"/>
          </w:rPr>
          <w:t xml:space="preserve"> </w:t>
        </w:r>
        <w:r>
          <w:rPr>
            <w:rStyle w:val="Hyperlink"/>
          </w:rPr>
          <w:t xml:space="preserve">Sleep Problems</w:t>
        </w:r>
        <w:r>
          <w:rPr>
            <w:rStyle w:val="Hyperlink"/>
          </w:rPr>
          <w:t xml:space="preserve">: 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hyperlink>
      <w:r>
        <w:t xml:space="preserve">. International Journal of Behavioral Medicine. 2017;24(4):481–92.</w:t>
      </w:r>
      <w:r>
        <w:t xml:space="preserve"> </w:t>
      </w:r>
    </w:p>
    <w:bookmarkEnd w:id="124"/>
    <w:bookmarkStart w:id="126" w:name="ref-rileyUsingIndividualParticipant2023"/>
    <w:p>
      <w:pPr>
        <w:pStyle w:val="Literaturverzeichnis"/>
      </w:pPr>
      <w:r>
        <w:t xml:space="preserve">29.</w:t>
      </w:r>
      <w:r>
        <w:t xml:space="preserve"> </w:t>
      </w:r>
      <w:r>
        <w:t xml:space="preserve">	</w:t>
      </w:r>
      <w:r>
        <w:t xml:space="preserve">Riley RD, Dias S, Donegan S, Tierney JF, Stewart LA, Efthimiou O, Phillippo DM.</w:t>
      </w:r>
      <w:r>
        <w:t xml:space="preserve"> </w:t>
      </w:r>
      <w:hyperlink r:id="rId125">
        <w:r>
          <w:rPr>
            <w:rStyle w:val="Hyperlink"/>
          </w:rPr>
          <w:t xml:space="preserve">Using individual participant data to improve network meta-analysis projects</w:t>
        </w:r>
      </w:hyperlink>
      <w:r>
        <w:t xml:space="preserve">. BMJ Evidence-Based Medicine. 2023 Jun;28(3):197–203.</w:t>
      </w:r>
      <w:r>
        <w:t xml:space="preserve"> </w:t>
      </w:r>
    </w:p>
    <w:bookmarkEnd w:id="126"/>
    <w:bookmarkStart w:id="128" w:name="Xa0cbe05eccacccf17bde02d7669b1fb01f31efd"/>
    <w:p>
      <w:pPr>
        <w:pStyle w:val="Literaturverzeichnis"/>
      </w:pPr>
      <w:r>
        <w:t xml:space="preserve">30.</w:t>
      </w:r>
      <w:r>
        <w:t xml:space="preserve"> </w:t>
      </w:r>
      <w:r>
        <w:t xml:space="preserve">	</w:t>
      </w:r>
      <w:r>
        <w:t xml:space="preserve">Ioannidis J.</w:t>
      </w:r>
      <w:r>
        <w:t xml:space="preserve"> </w:t>
      </w:r>
      <w:hyperlink r:id="rId127">
        <w:r>
          <w:rPr>
            <w:rStyle w:val="Hyperlink"/>
          </w:rPr>
          <w:t xml:space="preserve">Next-generation systematic reviews: Prospective meta-analysis, individual-level data, networks and umbrella reviews</w:t>
        </w:r>
      </w:hyperlink>
      <w:r>
        <w:t xml:space="preserve">. British Journal of Sports Medicine. 2017 Oct;51(20):1456–8.</w:t>
      </w:r>
      <w:r>
        <w:t xml:space="preserve"> </w:t>
      </w:r>
    </w:p>
    <w:bookmarkEnd w:id="128"/>
    <w:bookmarkStart w:id="130" w:name="X48b2c7764fd235bdd97ded4effee72a4c88fe29"/>
    <w:p>
      <w:pPr>
        <w:pStyle w:val="Literaturverzeichnis"/>
      </w:pPr>
      <w:r>
        <w:t xml:space="preserve">31.</w:t>
      </w:r>
      <w:r>
        <w:t xml:space="preserve"> </w:t>
      </w:r>
      <w:r>
        <w:t xml:space="preserve">	</w:t>
      </w:r>
      <w:r>
        <w:t xml:space="preserve">Hinde S, Spackman E.</w:t>
      </w:r>
      <w:r>
        <w:t xml:space="preserve"> </w:t>
      </w:r>
      <w:hyperlink r:id="rId129">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 PharmacoEconomics. 2015 Jan;33(1):5–11.</w:t>
      </w:r>
      <w:r>
        <w:t xml:space="preserve"> </w:t>
      </w:r>
    </w:p>
    <w:bookmarkEnd w:id="130"/>
    <w:bookmarkStart w:id="132" w:name="ref-miguelesGGIRResearchCommunity2019"/>
    <w:p>
      <w:pPr>
        <w:pStyle w:val="Literaturverzeichnis"/>
      </w:pPr>
      <w:r>
        <w:t xml:space="preserve">32.</w:t>
      </w:r>
      <w:r>
        <w:t xml:space="preserve"> </w:t>
      </w:r>
      <w:r>
        <w:t xml:space="preserve">	</w:t>
      </w:r>
      <w:r>
        <w:t xml:space="preserve">Migueles JH, Rowlands AV, Huber F, Sabia S, Van Hees VT.</w:t>
      </w:r>
      <w:r>
        <w:t xml:space="preserve"> </w:t>
      </w:r>
      <w:hyperlink r:id="rId131">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 Journal for the Measurement of Physical Behaviour. 2019 Sep;2(3):188–96.</w:t>
      </w:r>
      <w:r>
        <w:t xml:space="preserve"> </w:t>
      </w:r>
    </w:p>
    <w:bookmarkEnd w:id="132"/>
    <w:bookmarkStart w:id="134" w:name="ref-vanheesEstimatingSleepParameters2018"/>
    <w:p>
      <w:pPr>
        <w:pStyle w:val="Literaturverzeichnis"/>
      </w:pPr>
      <w:r>
        <w:t xml:space="preserve">33.</w:t>
      </w:r>
      <w:r>
        <w:t xml:space="preserve"> </w:t>
      </w:r>
      <w:r>
        <w:t xml:space="preserve">	</w:t>
      </w:r>
      <w:r>
        <w:t xml:space="preserve">Van Hees VT, Sabia S, Jones SE, Wood AR, Anderson KN, Kivimäki M, Frayling TM, Pack AI, Bucan M, Trenell MI, Mazzotti DR, Gehrman PR, Singh-Manoux BA, Weedon MN.</w:t>
      </w:r>
      <w:r>
        <w:t xml:space="preserve"> </w:t>
      </w:r>
      <w:hyperlink r:id="rId133">
        <w:r>
          <w:rPr>
            <w:rStyle w:val="Hyperlink"/>
          </w:rPr>
          <w:t xml:space="preserve">Estimating sleep parameters using an accelerometer without sleep diary</w:t>
        </w:r>
      </w:hyperlink>
      <w:r>
        <w:t xml:space="preserve">. Scientific Reports. 2018 Aug;8(1).</w:t>
      </w:r>
      <w:r>
        <w:t xml:space="preserve"> </w:t>
      </w:r>
    </w:p>
    <w:bookmarkEnd w:id="134"/>
    <w:bookmarkStart w:id="136" w:name="Xbe20fa38378946dc0b1773dd99972809ef5fd5a"/>
    <w:p>
      <w:pPr>
        <w:pStyle w:val="Literaturverzeichnis"/>
      </w:pPr>
      <w:r>
        <w:t xml:space="preserve">34.</w:t>
      </w:r>
      <w:r>
        <w:t xml:space="preserve"> </w:t>
      </w:r>
      <w:r>
        <w:t xml:space="preserve">	</w:t>
      </w:r>
      <w:r>
        <w:t xml:space="preserve">Rowlands AV, Plekhanova T, Yates T, Mirkes EM, Davies M, Khunti K, Edwardson CL.</w:t>
      </w:r>
      <w:r>
        <w:t xml:space="preserve"> </w:t>
      </w:r>
      <w:hyperlink r:id="rId135">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 Journal for the Measurement of Physical Behaviour. 2019 Sep;2(3):131–42.</w:t>
      </w:r>
      <w:r>
        <w:t xml:space="preserve"> </w:t>
      </w:r>
    </w:p>
    <w:bookmarkEnd w:id="136"/>
    <w:bookmarkStart w:id="138" w:name="X604bed0f69fd81ef683c99aa873c9b58e271a81"/>
    <w:p>
      <w:pPr>
        <w:pStyle w:val="Literaturverzeichnis"/>
      </w:pPr>
      <w:r>
        <w:t xml:space="preserve">35.</w:t>
      </w:r>
      <w:r>
        <w:t xml:space="preserve"> </w:t>
      </w:r>
      <w:r>
        <w:t xml:space="preserve">	</w:t>
      </w:r>
      <w:r>
        <w:t xml:space="preserve">Rowlands AV.</w:t>
      </w:r>
      <w:r>
        <w:t xml:space="preserve"> </w:t>
      </w:r>
      <w:hyperlink r:id="rId137">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 Pediatric Exercise Science. 2018 Nov;30(4):450–6.</w:t>
      </w:r>
      <w:r>
        <w:t xml:space="preserve"> </w:t>
      </w:r>
    </w:p>
    <w:bookmarkEnd w:id="138"/>
    <w:bookmarkStart w:id="140" w:name="X43174f17c57b130f8bcfaa5ce76066a2d121af0"/>
    <w:p>
      <w:pPr>
        <w:pStyle w:val="Literaturverzeichnis"/>
      </w:pPr>
      <w:r>
        <w:t xml:space="preserve">36.</w:t>
      </w:r>
      <w:r>
        <w:t xml:space="preserve"> </w:t>
      </w:r>
      <w:r>
        <w:t xml:space="preserve">	</w:t>
      </w:r>
      <w:r>
        <w:t xml:space="preserve">Rowlands AV, Dawkins NP, Maylor B, Edwardson CL, Fairclough SJ, Davies MJ, Harrington DM, Khunti K, Yates T.</w:t>
      </w:r>
      <w:r>
        <w:t xml:space="preserve"> </w:t>
      </w:r>
      <w:hyperlink r:id="rId139">
        <w:r>
          <w:rPr>
            <w:rStyle w:val="Hyperlink"/>
          </w:rPr>
          <w:t xml:space="preserve">Enhancing the value of accelerometer-assessed physical activity: Meaningful visual comparisons of data-driven translational accelerometer metrics</w:t>
        </w:r>
      </w:hyperlink>
      <w:r>
        <w:t xml:space="preserve">. Sports Medicine - Open. 2019 Dec;5(1).</w:t>
      </w:r>
      <w:r>
        <w:t xml:space="preserve"> </w:t>
      </w:r>
    </w:p>
    <w:bookmarkEnd w:id="140"/>
    <w:bookmarkStart w:id="142" w:name="ref-rowlandsDatadrivenMeaningfulEasy2019"/>
    <w:p>
      <w:pPr>
        <w:pStyle w:val="Literaturverzeichnis"/>
      </w:pPr>
      <w:r>
        <w:t xml:space="preserve">37.</w:t>
      </w:r>
      <w:r>
        <w:t xml:space="preserve"> </w:t>
      </w:r>
      <w:r>
        <w:t xml:space="preserve">	</w:t>
      </w:r>
      <w:r>
        <w:t xml:space="preserve">Rowlands AV, Sherar LB, Fairclough SJ, Yates T, Edwardson CL, Harrington DM, Davies MJ, Munir F, Khunti K, Stiles VH.</w:t>
      </w:r>
      <w:r>
        <w:t xml:space="preserve"> </w:t>
      </w:r>
      <w:hyperlink r:id="rId141">
        <w:r>
          <w:rPr>
            <w:rStyle w:val="Hyperlink"/>
          </w:rPr>
          <w:t xml:space="preserve">A data-driven, meaningful, easy to interpret, standardised accelerometer outcome variable for global surveillance</w:t>
        </w:r>
      </w:hyperlink>
      <w:r>
        <w:t xml:space="preserve">. Journal of Science and Medicine in Sport. 2019 Oct;22(10):1132–8.</w:t>
      </w:r>
      <w:r>
        <w:t xml:space="preserve"> </w:t>
      </w:r>
    </w:p>
    <w:bookmarkEnd w:id="142"/>
    <w:bookmarkStart w:id="144" w:name="ref-gabaHowShortSleepers2020"/>
    <w:p>
      <w:pPr>
        <w:pStyle w:val="Literaturverzeichnis"/>
      </w:pPr>
      <w:r>
        <w:t xml:space="preserve">38.</w:t>
      </w:r>
      <w:r>
        <w:t xml:space="preserve"> </w:t>
      </w:r>
      <w:r>
        <w:t xml:space="preserve">	</w:t>
      </w:r>
      <w:r>
        <w:t xml:space="preserve">Gába A, Dygrýn J, Štefelová N, Rubín L, Hron K, Jakubec L, Pedišić Ž.</w:t>
      </w:r>
      <w:r>
        <w:t xml:space="preserve"> </w:t>
      </w:r>
      <w:hyperlink r:id="rId143">
        <w:r>
          <w:rPr>
            <w:rStyle w:val="Hyperlink"/>
          </w:rPr>
          <w:t xml:space="preserve">How do short sleepers use extra waking hours?</w:t>
        </w:r>
        <w:r>
          <w:rPr>
            <w:rStyle w:val="Hyperlink"/>
          </w:rPr>
          <w:t xml:space="preserve"> </w:t>
        </w:r>
        <w:r>
          <w:rPr>
            <w:rStyle w:val="Hyperlink"/>
          </w:rPr>
          <w:t xml:space="preserve">A</w:t>
        </w:r>
        <w:r>
          <w:rPr>
            <w:rStyle w:val="Hyperlink"/>
          </w:rPr>
          <w:t xml:space="preserve"> </w:t>
        </w:r>
        <w:r>
          <w:rPr>
            <w:rStyle w:val="Hyperlink"/>
          </w:rPr>
          <w:t xml:space="preserve">compositional analysis of 24-h time-use patterns among children and adolescents</w:t>
        </w:r>
      </w:hyperlink>
      <w:r>
        <w:t xml:space="preserve">. International Journal of Behavioral Nutrition and Physical Activity. 2020 Dec;17(1).</w:t>
      </w:r>
      <w:r>
        <w:t xml:space="preserve"> </w:t>
      </w:r>
    </w:p>
    <w:bookmarkEnd w:id="144"/>
    <w:bookmarkStart w:id="146" w:name="ref-vanheesSeparatingMovementGravity2013"/>
    <w:p>
      <w:pPr>
        <w:pStyle w:val="Literaturverzeichnis"/>
      </w:pPr>
      <w:r>
        <w:t xml:space="preserve">39.</w:t>
      </w:r>
      <w:r>
        <w:t xml:space="preserve"> </w:t>
      </w:r>
      <w:r>
        <w:t xml:space="preserve">	</w:t>
      </w:r>
      <w:r>
        <w:t xml:space="preserve">Van Hees VT, Gorzelniak L, Dean León EC, Eder M, Pias M, Taherian S, Ekelund U, Renström F, Franks PW, Horsch A, Brage S.</w:t>
      </w:r>
      <w:r>
        <w:t xml:space="preserve"> </w:t>
      </w:r>
      <w:hyperlink r:id="rId145">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 Müller M, editor. PLoS ONE. 2013 Apr;8(4):e61691.</w:t>
      </w:r>
      <w:r>
        <w:t xml:space="preserve"> </w:t>
      </w:r>
    </w:p>
    <w:bookmarkEnd w:id="146"/>
    <w:bookmarkStart w:id="148" w:name="X022f3831132bc70b1c35b8637c58a02b68d7942"/>
    <w:p>
      <w:pPr>
        <w:pStyle w:val="Literaturverzeichnis"/>
      </w:pPr>
      <w:r>
        <w:t xml:space="preserve">40.</w:t>
      </w:r>
      <w:r>
        <w:t xml:space="preserve"> </w:t>
      </w:r>
      <w:r>
        <w:t xml:space="preserve">	</w:t>
      </w:r>
      <w:r>
        <w:t xml:space="preserve">Weston SJ, Ritchie SJ, Rohrer JM, Przybylski AK.</w:t>
      </w:r>
      <w:r>
        <w:t xml:space="preserve"> </w:t>
      </w:r>
      <w:hyperlink r:id="rId147">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 Advances in Methods and Practices in Psychological Science. 2019 Sep;2(3):214–27.</w:t>
      </w:r>
      <w:r>
        <w:t xml:space="preserve"> </w:t>
      </w:r>
    </w:p>
    <w:bookmarkEnd w:id="148"/>
    <w:bookmarkStart w:id="150" w:name="ref-maccounBlindAnalysisHide2015"/>
    <w:p>
      <w:pPr>
        <w:pStyle w:val="Literaturverzeichnis"/>
      </w:pPr>
      <w:r>
        <w:t xml:space="preserve">41.</w:t>
      </w:r>
      <w:r>
        <w:t xml:space="preserve"> </w:t>
      </w:r>
      <w:r>
        <w:t xml:space="preserve">	</w:t>
      </w:r>
      <w:r>
        <w:t xml:space="preserve">MacCoun R, Perlmutter S.</w:t>
      </w:r>
      <w:r>
        <w:t xml:space="preserve"> </w:t>
      </w:r>
      <w:hyperlink r:id="rId149">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 Nature. 2015 Oct;526(7572):187–9.</w:t>
      </w:r>
      <w:r>
        <w:t xml:space="preserve"> </w:t>
      </w:r>
    </w:p>
    <w:bookmarkEnd w:id="150"/>
    <w:bookmarkStart w:id="152" w:name="ref-buurenMiceMultivariateImputation2011"/>
    <w:p>
      <w:pPr>
        <w:pStyle w:val="Literaturverzeichnis"/>
      </w:pPr>
      <w:r>
        <w:t xml:space="preserve">42.</w:t>
      </w:r>
      <w:r>
        <w:t xml:space="preserve"> </w:t>
      </w:r>
      <w:r>
        <w:t xml:space="preserve">	</w:t>
      </w:r>
      <w:r>
        <w:t xml:space="preserve">Buuren SV, Groothuis-Oudshoorn K.</w:t>
      </w:r>
      <w:r>
        <w:t xml:space="preserve"> </w:t>
      </w:r>
      <w:hyperlink r:id="rId151">
        <w:r>
          <w:rPr>
            <w:rStyle w:val="Hyperlink"/>
            <w:b/>
            <w:bCs/>
          </w:rPr>
          <w:t xml:space="preserve">Mice</w:t>
        </w:r>
        <w:r>
          <w:rPr>
            <w:rStyle w:val="Hyperlink"/>
          </w:rPr>
          <w:t xml:space="preserve"> </w:t>
        </w:r>
        <w:r>
          <w:rPr>
            <w:rStyle w:val="Hyperlink"/>
          </w:rPr>
          <w:t xml:space="preserve">:</w:t>
        </w:r>
        <w:r>
          <w:rPr>
            <w:rStyle w:val="Hyperlink"/>
          </w:rPr>
          <w:t xml:space="preserve"> </w:t>
        </w:r>
        <w:r>
          <w:rPr>
            <w:rStyle w:val="Hyperlink"/>
          </w:rPr>
          <w:t xml:space="preserve">Multivariate Imputation</w:t>
        </w:r>
        <w:r>
          <w:rPr>
            <w:rStyle w:val="Hyperlink"/>
          </w:rPr>
          <w:t xml:space="preserve"> </w:t>
        </w:r>
        <w:r>
          <w:rPr>
            <w:rStyle w:val="Hyperlink"/>
          </w:rPr>
          <w:t xml:space="preserve">by</w:t>
        </w:r>
        <w:r>
          <w:rPr>
            <w:rStyle w:val="Hyperlink"/>
          </w:rPr>
          <w:t xml:space="preserve"> </w:t>
        </w:r>
        <w:r>
          <w:rPr>
            <w:rStyle w:val="Hyperlink"/>
          </w:rPr>
          <w:t xml:space="preserve">Chained Equations</w:t>
        </w:r>
        <w:r>
          <w:rPr>
            <w:rStyle w:val="Hyperlink"/>
          </w:rPr>
          <w:t xml:space="preserve"> </w:t>
        </w:r>
        <w:r>
          <w:rPr>
            <w:rStyle w:val="Hyperlink"/>
          </w:rPr>
          <w:t xml:space="preserve">in</w:t>
        </w:r>
        <w:r>
          <w:rPr>
            <w:rStyle w:val="Hyperlink"/>
          </w:rPr>
          <w:t xml:space="preserve"> </w:t>
        </w:r>
        <w:r>
          <w:rPr>
            <w:rStyle w:val="Hyperlink"/>
            <w:i/>
            <w:iCs/>
          </w:rPr>
          <w:t xml:space="preserve">R</w:t>
        </w:r>
      </w:hyperlink>
      <w:r>
        <w:t xml:space="preserve">. Journal of Statistical Software. 2011;45(3).</w:t>
      </w:r>
      <w:r>
        <w:t xml:space="preserve"> </w:t>
      </w:r>
    </w:p>
    <w:bookmarkEnd w:id="152"/>
    <w:bookmarkStart w:id="154" w:name="ref-curranIntegrativeDataAnalysis2009"/>
    <w:p>
      <w:pPr>
        <w:pStyle w:val="Literaturverzeichnis"/>
      </w:pPr>
      <w:r>
        <w:t xml:space="preserve">43.</w:t>
      </w:r>
      <w:r>
        <w:t xml:space="preserve"> </w:t>
      </w:r>
      <w:r>
        <w:t xml:space="preserve">	</w:t>
      </w:r>
      <w:r>
        <w:t xml:space="preserve">Curran PJ, Hussong AM.</w:t>
      </w:r>
      <w:r>
        <w:t xml:space="preserve"> </w:t>
      </w:r>
      <w:hyperlink r:id="rId153">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Psychological Methods. 2009;14(2):81–100.</w:t>
      </w:r>
      <w:r>
        <w:t xml:space="preserve"> </w:t>
      </w:r>
    </w:p>
    <w:bookmarkEnd w:id="154"/>
    <w:bookmarkStart w:id="156" w:name="ref-windredSleepRegularityStronger2024"/>
    <w:p>
      <w:pPr>
        <w:pStyle w:val="Literaturverzeichnis"/>
      </w:pPr>
      <w:r>
        <w:t xml:space="preserve">44.</w:t>
      </w:r>
      <w:r>
        <w:t xml:space="preserve"> </w:t>
      </w:r>
      <w:r>
        <w:t xml:space="preserve">	</w:t>
      </w:r>
      <w:r>
        <w:t xml:space="preserve">Windred DP, Burns AC, Lane JM, Saxena R, Rutter MK, Cain SW, Phillips AJK.</w:t>
      </w:r>
      <w:r>
        <w:t xml:space="preserve"> </w:t>
      </w:r>
      <w:hyperlink r:id="rId155">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 SLEEP. 2024 Jan;47(1):zsad253.</w:t>
      </w:r>
      <w:r>
        <w:t xml:space="preserve"> </w:t>
      </w:r>
    </w:p>
    <w:bookmarkEnd w:id="156"/>
    <w:bookmarkStart w:id="158" w:name="ref-lokHowManyDays2024"/>
    <w:p>
      <w:pPr>
        <w:pStyle w:val="Literaturverzeichnis"/>
      </w:pPr>
      <w:r>
        <w:t xml:space="preserve">45.</w:t>
      </w:r>
      <w:r>
        <w:t xml:space="preserve"> </w:t>
      </w:r>
      <w:r>
        <w:t xml:space="preserve">	</w:t>
      </w:r>
      <w:r>
        <w:t xml:space="preserve">Lok R, Suh S, Rue S, Weed L, Zeitzer JM.</w:t>
      </w:r>
      <w:r>
        <w:t xml:space="preserve"> </w:t>
      </w:r>
      <w:hyperlink r:id="rId157">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 Journal of Sleep Research. 2024 Sep;e14332.</w:t>
      </w:r>
      <w:r>
        <w:t xml:space="preserve"> </w:t>
      </w:r>
    </w:p>
    <w:bookmarkEnd w:id="158"/>
    <w:bookmarkEnd w:id="159"/>
    <w:p>
      <w:r>
        <w:br w:type="page"/>
      </w:r>
    </w:p>
    <w:bookmarkEnd w:id="160"/>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SLEEP AND PHYSICAL ACTIVITY ACROSS THE LIFESPAN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SLEEP AND PHYSICAL ACTIVITY ACROSS THE LIFESPAN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51" Target="media/rId51.jpg" /><Relationship Type="http://schemas.openxmlformats.org/officeDocument/2006/relationships/image" Id="rId56" Target="media/rId56.jpg" /><Relationship Type="http://schemas.openxmlformats.org/officeDocument/2006/relationships/image" Id="rId61" Target="media/rId61.jpg" /><Relationship Type="http://schemas.openxmlformats.org/officeDocument/2006/relationships/image" Id="rId40" Target="media/rId40.jpg" /><Relationship Type="http://schemas.openxmlformats.org/officeDocument/2006/relationships/image" Id="rId35" Target="media/rId35.jpg" /><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00408-013-9511-3" TargetMode="External" /><Relationship Type="http://schemas.openxmlformats.org/officeDocument/2006/relationships/hyperlink" Id="rId85" Target="https://doi.org/10.1007/s10865-015-9617-6" TargetMode="External" /><Relationship Type="http://schemas.openxmlformats.org/officeDocument/2006/relationships/hyperlink" Id="rId123" Target="https://doi.org/10.1007/s12529-016-9609-0" TargetMode="External" /><Relationship Type="http://schemas.openxmlformats.org/officeDocument/2006/relationships/hyperlink" Id="rId129" Target="https://doi.org/10.1007/s40273-014-0205-3" TargetMode="External" /><Relationship Type="http://schemas.openxmlformats.org/officeDocument/2006/relationships/hyperlink" Id="rId117" Target="https://doi.org/10.1007/s40279-018-1015-0" TargetMode="External" /><Relationship Type="http://schemas.openxmlformats.org/officeDocument/2006/relationships/hyperlink" Id="rId121" Target="https://doi.org/10.1016/S1836-9553(12)70106-6" TargetMode="External" /><Relationship Type="http://schemas.openxmlformats.org/officeDocument/2006/relationships/hyperlink" Id="rId119" Target="https://doi.org/10.1016/j.anr.2020.01.003" TargetMode="External" /><Relationship Type="http://schemas.openxmlformats.org/officeDocument/2006/relationships/hyperlink" Id="rId101" Target="https://doi.org/10.1016/j.jfma.2018.02.008" TargetMode="External" /><Relationship Type="http://schemas.openxmlformats.org/officeDocument/2006/relationships/hyperlink" Id="rId109" Target="https://doi.org/10.1016/j.jpsychires.2018.11.004" TargetMode="External" /><Relationship Type="http://schemas.openxmlformats.org/officeDocument/2006/relationships/hyperlink" Id="rId141" Target="https://doi.org/10.1016/j.jsams.2019.06.016" TargetMode="External" /><Relationship Type="http://schemas.openxmlformats.org/officeDocument/2006/relationships/hyperlink" Id="rId115" Target="https://doi.org/10.1016/j.maturitas.2017.04.003" TargetMode="External" /><Relationship Type="http://schemas.openxmlformats.org/officeDocument/2006/relationships/hyperlink" Id="rId93" Target="https://doi.org/10.1016/j.rmed.2016.05.015" TargetMode="External" /><Relationship Type="http://schemas.openxmlformats.org/officeDocument/2006/relationships/hyperlink" Id="rId103" Target="https://doi.org/10.1016/j.sleep.2016.06.001" TargetMode="External" /><Relationship Type="http://schemas.openxmlformats.org/officeDocument/2006/relationships/hyperlink" Id="rId75" Target="https://doi.org/10.1016/j.sleep.2016.06.036" TargetMode="External" /><Relationship Type="http://schemas.openxmlformats.org/officeDocument/2006/relationships/hyperlink" Id="rId111" Target="https://doi.org/10.1016/j.sleep.2019.12.022" TargetMode="External" /><Relationship Type="http://schemas.openxmlformats.org/officeDocument/2006/relationships/hyperlink" Id="rId97" Target="https://doi.org/10.1016/j.smrv.2014.08.002" TargetMode="External" /><Relationship Type="http://schemas.openxmlformats.org/officeDocument/2006/relationships/hyperlink" Id="rId91" Target="https://doi.org/10.1016/j.smrv.2015.07.004" TargetMode="External" /><Relationship Type="http://schemas.openxmlformats.org/officeDocument/2006/relationships/hyperlink" Id="rId107" Target="https://doi.org/10.1016/j.smrv.2019.101226" TargetMode="External" /><Relationship Type="http://schemas.openxmlformats.org/officeDocument/2006/relationships/hyperlink" Id="rId89" Target="https://doi.org/10.1016/j.smrv.2020.101278" TargetMode="External" /><Relationship Type="http://schemas.openxmlformats.org/officeDocument/2006/relationships/hyperlink" Id="rId83" Target="https://doi.org/10.1016/j.smrv.2021.101489" TargetMode="External" /><Relationship Type="http://schemas.openxmlformats.org/officeDocument/2006/relationships/hyperlink" Id="rId153" Target="https://doi.org/10.1037/a0015914" TargetMode="External" /><Relationship Type="http://schemas.openxmlformats.org/officeDocument/2006/relationships/hyperlink" Id="rId149" Target="https://doi.org/10.1038/526187a" TargetMode="External" /><Relationship Type="http://schemas.openxmlformats.org/officeDocument/2006/relationships/hyperlink" Id="rId133" Target="https://doi.org/10.1038/s41598-018-31266-z" TargetMode="External" /><Relationship Type="http://schemas.openxmlformats.org/officeDocument/2006/relationships/hyperlink" Id="rId155" Target="https://doi.org/10.1093/sleep/zsad253" TargetMode="External" /><Relationship Type="http://schemas.openxmlformats.org/officeDocument/2006/relationships/hyperlink" Id="rId77" Target="https://doi.org/10.1111/bjhp.12391" TargetMode="External" /><Relationship Type="http://schemas.openxmlformats.org/officeDocument/2006/relationships/hyperlink" Id="rId157" Target="https://doi.org/10.1111/jsr.14332" TargetMode="External" /><Relationship Type="http://schemas.openxmlformats.org/officeDocument/2006/relationships/hyperlink" Id="rId99" Target="https://doi.org/10.1111/resp.13580" TargetMode="External" /><Relationship Type="http://schemas.openxmlformats.org/officeDocument/2006/relationships/hyperlink" Id="rId131" Target="https://doi.org/10.1123/jmpb.2018-0063" TargetMode="External" /><Relationship Type="http://schemas.openxmlformats.org/officeDocument/2006/relationships/hyperlink" Id="rId135" Target="https://doi.org/10.1123/jmpb.2018-0073" TargetMode="External" /><Relationship Type="http://schemas.openxmlformats.org/officeDocument/2006/relationships/hyperlink" Id="rId137" Target="https://doi.org/10.1123/pes.2018-0201" TargetMode="External" /><Relationship Type="http://schemas.openxmlformats.org/officeDocument/2006/relationships/hyperlink" Id="rId127" Target="https://doi.org/10.1136/bjsports-2017-097621" TargetMode="External" /><Relationship Type="http://schemas.openxmlformats.org/officeDocument/2006/relationships/hyperlink" Id="rId87" Target="https://doi.org/10.1136/bjsports-2020-102955" TargetMode="External" /><Relationship Type="http://schemas.openxmlformats.org/officeDocument/2006/relationships/hyperlink" Id="rId71" Target="https://doi.org/10.1136/bjsports-2021-104046" TargetMode="External" /><Relationship Type="http://schemas.openxmlformats.org/officeDocument/2006/relationships/hyperlink" Id="rId125" Target="https://doi.org/10.1136/bmjebm-2022-111931" TargetMode="External" /><Relationship Type="http://schemas.openxmlformats.org/officeDocument/2006/relationships/hyperlink" Id="rId73" Target="https://doi.org/10.1161/jaha.118.008552" TargetMode="External" /><Relationship Type="http://schemas.openxmlformats.org/officeDocument/2006/relationships/hyperlink" Id="rId147" Target="https://doi.org/10.1177/2515245919848684" TargetMode="External" /><Relationship Type="http://schemas.openxmlformats.org/officeDocument/2006/relationships/hyperlink" Id="rId143" Target="https://doi.org/10.1186/s12966-020-01004-8" TargetMode="External" /><Relationship Type="http://schemas.openxmlformats.org/officeDocument/2006/relationships/hyperlink" Id="rId139" Target="https://doi.org/10.1186/s40798-019-0225-9" TargetMode="External" /><Relationship Type="http://schemas.openxmlformats.org/officeDocument/2006/relationships/hyperlink" Id="rId145" Target="https://doi.org/10.1371/journal.pone.0061691" TargetMode="External" /><Relationship Type="http://schemas.openxmlformats.org/officeDocument/2006/relationships/hyperlink" Id="rId81" Target="https://doi.org/10.15585/mmwr.mm6506a1" TargetMode="External" /><Relationship Type="http://schemas.openxmlformats.org/officeDocument/2006/relationships/hyperlink" Id="rId79" Target="https://doi.org/10.15585/mmwr.mm6703a1" TargetMode="External" /><Relationship Type="http://schemas.openxmlformats.org/officeDocument/2006/relationships/hyperlink" Id="rId151" Target="https://doi.org/10.18637/jss.v045.i03" TargetMode="External" /><Relationship Type="http://schemas.openxmlformats.org/officeDocument/2006/relationships/hyperlink" Id="rId113" Target="https://doi.org/10.3389/fneur.2018.00073" TargetMode="External" /><Relationship Type="http://schemas.openxmlformats.org/officeDocument/2006/relationships/hyperlink" Id="rId69" Target="https://doi.org/10.5665/sleep.1846" TargetMode="External" /><Relationship Type="http://schemas.openxmlformats.org/officeDocument/2006/relationships/hyperlink" Id="rId95" Target="https://doi.org/10.7717/peerj.5172" TargetMode="External" /><Relationship Type="http://schemas.openxmlformats.org/officeDocument/2006/relationships/hyperlink" Id="rId21" Target="https://osf.io/ahd96" TargetMode="External" /><Relationship Type="http://schemas.openxmlformats.org/officeDocument/2006/relationships/hyperlink" Id="rId20" Target="mailto:Taren.Sanders@acu.edu.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relationship between sleep and physical activity across the lifespan</dc:title>
  <dc:creator/>
  <cp:keywords/>
  <dcterms:created xsi:type="dcterms:W3CDTF">2025-02-12T04:27:04Z</dcterms:created>
  <dcterms:modified xsi:type="dcterms:W3CDTF">2025-02-12T04:27:04Z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/workspaces/sleepIPD_analysis/doc/vancouver-brackets-no-et-al.csl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Sleep and physical activity across the lifespan</vt:lpwstr>
  </property>
  <property fmtid="{D5CDD505-2E9C-101B-9397-08002B2CF9AE}" pid="15" name="tablelist">
    <vt:lpwstr>False</vt:lpwstr>
  </property>
  <property fmtid="{D5CDD505-2E9C-101B-9397-08002B2CF9AE}" pid="16" name="wordcount">
    <vt:lpwstr>X</vt:lpwstr>
  </property>
</Properties>
</file>