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5.jpg" ContentType="image/jpeg"/>
  <Override PartName="/word/media/rId50.jpg" ContentType="image/jpeg"/>
  <Override PartName="/word/media/rId55.jpg" ContentType="image/jpeg"/>
  <Override PartName="/word/media/rId60.jpg" ContentType="image/jpeg"/>
  <Override PartName="/word/media/rId3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Examining the bidirectional relationship between sleep and physical activity using pooled individual data</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 Cruz</w:t>
      </w:r>
      <w:r>
        <w:rPr>
          <w:i/>
          <w:iCs/>
          <w:vertAlign w:val="superscript"/>
        </w:rPr>
        <w:t xml:space="preserve">4</w:t>
      </w:r>
      <w:r>
        <w:rPr>
          <w:i/>
          <w:iCs/>
        </w:rPr>
        <w:t xml:space="preserve">, Philip Parker</w:t>
      </w:r>
      <w:r>
        <w:rPr>
          <w:i/>
          <w:iCs/>
          <w:vertAlign w:val="superscript"/>
        </w:rPr>
        <w:t xml:space="preserve">5</w:t>
      </w:r>
      <w:r>
        <w:rPr>
          <w:i/>
          <w:iCs/>
        </w:rPr>
        <w:t xml:space="preserve">, Michael Noetel</w:t>
      </w:r>
      <w:r>
        <w:rPr>
          <w:i/>
          <w:iCs/>
          <w:vertAlign w:val="superscript"/>
        </w:rPr>
        <w:t xml:space="preserve">6</w:t>
      </w:r>
      <w:r>
        <w:rPr>
          <w:i/>
          <w:iCs/>
        </w:rPr>
        <w:t xml:space="preserve">, Devan Antczak</w:t>
      </w:r>
      <w:r>
        <w:rPr>
          <w:i/>
          <w:iCs/>
          <w:vertAlign w:val="superscript"/>
        </w:rPr>
        <w:t xml:space="preserve">7</w:t>
      </w:r>
      <w:r>
        <w:rPr>
          <w:i/>
          <w:iCs/>
        </w:rPr>
        <w:t xml:space="preserve">, Stuart J. Fairclough</w:t>
      </w:r>
      <w:r>
        <w:rPr>
          <w:i/>
          <w:iCs/>
          <w:vertAlign w:val="superscript"/>
        </w:rPr>
        <w:t xml:space="preserve">8</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9</w:t>
      </w:r>
      <w:r>
        <w:t xml:space="preserve">, &amp; Chris Lonsdale</w:t>
      </w:r>
      <w:r>
        <w:rPr>
          <w:vertAlign w:val="superscript"/>
        </w:rPr>
        <w:t xml:space="preserve">10</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Sciences, Faculty of Medicine, Health, and Sports, Universidad Europea de Madrid</w:t>
      </w:r>
    </w:p>
    <w:p>
      <w:pPr>
        <w:pStyle w:val="Author"/>
      </w:pPr>
      <w:r>
        <w:rPr>
          <w:vertAlign w:val="superscript"/>
        </w:rPr>
        <w:t xml:space="preserve">5</w:t>
      </w:r>
      <w:r>
        <w:t xml:space="preserve"> </w:t>
      </w:r>
      <w:r>
        <w:t xml:space="preserve">Office of the Deputy Vice-Chancellor (Research and Enterprise), Australian Catholic University, North Sydney, Australia</w:t>
      </w:r>
    </w:p>
    <w:p>
      <w:pPr>
        <w:pStyle w:val="Author"/>
      </w:pPr>
      <w:r>
        <w:rPr>
          <w:vertAlign w:val="superscript"/>
        </w:rPr>
        <w:t xml:space="preserve">6</w:t>
      </w:r>
      <w:r>
        <w:t xml:space="preserve"> </w:t>
      </w:r>
      <w:r>
        <w:t xml:space="preserve">School of Psychology, University of Queensland, Brisbane, Australia</w:t>
      </w:r>
    </w:p>
    <w:p>
      <w:pPr>
        <w:pStyle w:val="Author"/>
      </w:pPr>
      <w:r>
        <w:rPr>
          <w:vertAlign w:val="superscript"/>
        </w:rPr>
        <w:t xml:space="preserve">7</w:t>
      </w:r>
      <w:r>
        <w:t xml:space="preserve"> </w:t>
      </w:r>
      <w:r>
        <w:t xml:space="preserve">School of Education, University of Wollongong, Wollongong, Australia</w:t>
      </w:r>
    </w:p>
    <w:p>
      <w:pPr>
        <w:pStyle w:val="Author"/>
      </w:pPr>
      <w:r>
        <w:rPr>
          <w:vertAlign w:val="superscript"/>
        </w:rPr>
        <w:t xml:space="preserve">8</w:t>
      </w:r>
      <w:r>
        <w:t xml:space="preserve"> </w:t>
      </w:r>
      <w:r>
        <w:t xml:space="preserve">Department of Sport and Physical Activity, Edge Hill University, Ormskirk, United Kingdom</w:t>
      </w:r>
    </w:p>
    <w:p>
      <w:pPr>
        <w:pStyle w:val="Author"/>
      </w:pPr>
      <w:r>
        <w:rPr>
          <w:vertAlign w:val="superscript"/>
        </w:rPr>
        <w:t xml:space="preserve">9</w:t>
      </w:r>
      <w:r>
        <w:t xml:space="preserve"> </w:t>
      </w:r>
      <w:r>
        <w:rPr>
          <w:b/>
          <w:bCs/>
          <w:i/>
          <w:iCs/>
        </w:rPr>
        <w:t xml:space="preserve">TBD</w:t>
      </w:r>
    </w:p>
    <w:p>
      <w:pPr>
        <w:pStyle w:val="Author"/>
      </w:pPr>
      <w:r>
        <w:rPr>
          <w:vertAlign w:val="superscript"/>
        </w:rPr>
        <w:t xml:space="preserve">10</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19">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220,988 observations from 28,824 participants aged 2 to 94 years.</w:t>
      </w:r>
      <w:r>
        <w:t xml:space="preserve"> </w:t>
      </w:r>
      <w:r>
        <w:t xml:space="preserve">Participants were selected from studies that used research-grade accelerometers with at least four valid days of wear time.</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association between physical activity volume and sleep regularity was the strongest and declined only slightly with age (standardised</w:t>
      </w:r>
      <w:r>
        <w:t xml:space="preserve"> </w:t>
      </w:r>
      <m:oMath>
        <m:r>
          <m:t>β</m:t>
        </m:r>
      </m:oMath>
      <w:r>
        <w:t xml:space="preserve"> </w:t>
      </w:r>
      <w:r>
        <w:t xml:space="preserve">= 0.30 [0.29, 0.31] at age 11 and 0.27 [0.25, 0.29] at age 65), whereas associations with physical activity intensity weakened with age.</w:t>
      </w:r>
      <w:r>
        <w:t xml:space="preserve"> </w:t>
      </w:r>
      <w:r>
        <w:t xml:space="preserve">Conversely, more regular sleep was associated with more physical activity the following day, although this association was modest and weakened with age, and associations of sleep onset, duration, and efficiency with next-day physical activity were small.</w:t>
      </w:r>
    </w:p>
    <w:p>
      <w:pPr>
        <w:pStyle w:val="Textkrper"/>
      </w:pPr>
      <w:r>
        <w:rPr>
          <w:b/>
          <w:bCs/>
        </w:rPr>
        <w:t xml:space="preserve">Conclusions</w:t>
      </w:r>
      <w:r>
        <w:t xml:space="preserve">: Physical activity is positively associated with sleep regularity across the lifespan, suggesting it may be a useful target for interventions that aim to support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0">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Examining the bidirectional relationship between sleep and physical activity using pooled individual data</w:t>
      </w:r>
    </w:p>
    <w:bookmarkStart w:id="21" w:name="introduction"/>
    <w:p>
      <w:pPr>
        <w:pStyle w:val="berschrift1"/>
      </w:pPr>
      <w:r>
        <w:t xml:space="preserve">Introduction</w:t>
      </w:r>
    </w:p>
    <w:p>
      <w:pPr>
        <w:pStyle w:val="FirstParagraph"/>
      </w:pPr>
      <w:r>
        <w:t xml:space="preserve">Sleep is an important determinant of population health across the lifespan</w:t>
      </w:r>
      <w:r>
        <w:t xml:space="preserve"> </w:t>
      </w:r>
      <w:r>
        <w:t xml:space="preserve">[1,2]</w:t>
      </w:r>
      <w:r>
        <w:t xml:space="preserve">.</w:t>
      </w:r>
      <w:r>
        <w:t xml:space="preserve"> </w:t>
      </w:r>
      <w:r>
        <w:t xml:space="preserve">The consequences of poor sleep include increased all-cause mortality</w:t>
      </w:r>
      <w:r>
        <w:t xml:space="preserve"> </w:t>
      </w:r>
      <w:r>
        <w:t xml:space="preserve">[3]</w:t>
      </w:r>
      <w:r>
        <w:t xml:space="preserve">, cardiovascular disease</w:t>
      </w:r>
      <w:r>
        <w:t xml:space="preserve"> </w:t>
      </w:r>
      <w:r>
        <w:t xml:space="preserve">[4]</w:t>
      </w:r>
      <w:r>
        <w:t xml:space="preserve">, cancers</w:t>
      </w:r>
      <w:r>
        <w:t xml:space="preserve"> </w:t>
      </w:r>
      <w:r>
        <w:t xml:space="preserve">[5]</w:t>
      </w:r>
      <w:r>
        <w:t xml:space="preserve">, and poor mental health</w:t>
      </w:r>
      <w:r>
        <w:t xml:space="preserve"> </w:t>
      </w:r>
      <w:r>
        <w:t xml:space="preserve">[6]</w:t>
      </w:r>
      <w:r>
        <w:t xml:space="preserve">.</w:t>
      </w:r>
      <w:r>
        <w:t xml:space="preserve"> </w:t>
      </w:r>
      <w:r>
        <w:t xml:space="preserve">Beyond duration and quality, the regularity of sleep timing is now recognised as a distinct dimension of sleep health</w:t>
      </w:r>
      <w:r>
        <w:t xml:space="preserve"> </w:t>
      </w:r>
      <w:r>
        <w:t xml:space="preserve">[7,8]</w:t>
      </w:r>
      <w:r>
        <w:t xml:space="preserve">, and irregular sleep is consistently associated with poorer mental, cardiometabolic, and survival outcomes</w:t>
      </w:r>
      <w:r>
        <w:t xml:space="preserve"> </w:t>
      </w:r>
      <w:r>
        <w:t xml:space="preserve">[9]</w:t>
      </w:r>
      <w:r>
        <w:t xml:space="preserve">.</w:t>
      </w:r>
      <w:r>
        <w:t xml:space="preserve"> </w:t>
      </w:r>
      <w:r>
        <w:t xml:space="preserve">Poor sleep - characterised by low sleep quality, duration, or the presence of sleep disorders - is a frequent health problem: 14-68% of children and adolescents</w:t>
      </w:r>
      <w:r>
        <w:t xml:space="preserve"> </w:t>
      </w:r>
      <w:r>
        <w:t xml:space="preserve">[10]</w:t>
      </w:r>
      <w:r>
        <w:t xml:space="preserve"> </w:t>
      </w:r>
      <w:r>
        <w:t xml:space="preserve">and 31% of adults</w:t>
      </w:r>
      <w:r>
        <w:t xml:space="preserve"> </w:t>
      </w:r>
      <w:r>
        <w:t xml:space="preserve">[11]</w:t>
      </w:r>
      <w:r>
        <w:t xml:space="preserve"> </w:t>
      </w:r>
      <w:r>
        <w:t xml:space="preserve">report lower sleep duration than recommended</w:t>
      </w:r>
      <w:r>
        <w:t xml:space="preserve"> </w:t>
      </w:r>
      <w:r>
        <w:t xml:space="preserve">[12,13]</w:t>
      </w:r>
      <w:r>
        <w:t xml:space="preserve">.</w:t>
      </w:r>
      <w:r>
        <w:t xml:space="preserve"> </w:t>
      </w:r>
      <w:r>
        <w:t xml:space="preserve">Improving sleep should be a priority for public health policy</w:t>
      </w:r>
      <w:r>
        <w:t xml:space="preserve"> </w:t>
      </w:r>
      <w:r>
        <w:t xml:space="preserve">[14]</w:t>
      </w:r>
      <w:r>
        <w:t xml:space="preserve">, and more safe and accessible strategies that promote sleep are needed</w:t>
      </w:r>
      <w:r>
        <w:t xml:space="preserve"> </w:t>
      </w:r>
      <w:r>
        <w:t xml:space="preserve">[15]</w:t>
      </w:r>
      <w:r>
        <w:t xml:space="preserve">.</w:t>
      </w:r>
      <w:r>
        <w:t xml:space="preserve"> </w:t>
      </w:r>
      <w:r>
        <w:t xml:space="preserve">In adults, including older adults, being physically active appears to improve both the quantity and quality of sleep</w:t>
      </w:r>
      <w:r>
        <w:t xml:space="preserve"> </w:t>
      </w:r>
      <w:r>
        <w:t xml:space="preserve">[16–18]</w:t>
      </w:r>
      <w:r>
        <w:t xml:space="preserve">, and exercise is an effective treatment for insomnia</w:t>
      </w:r>
      <w:r>
        <w:t xml:space="preserve"> </w:t>
      </w:r>
      <w:r>
        <w:t xml:space="preserve">[19]</w:t>
      </w:r>
      <w:r>
        <w:t xml:space="preserve">.</w:t>
      </w:r>
      <w:r>
        <w:t xml:space="preserve"> </w:t>
      </w:r>
      <w:r>
        <w:t xml:space="preserve">The World Health Organization recommends physical activity as a method to improve sleep in adults and older adults</w:t>
      </w:r>
      <w:r>
        <w:t xml:space="preserve"> </w:t>
      </w:r>
      <w:r>
        <w:t xml:space="preserve">[20]</w:t>
      </w:r>
      <w:r>
        <w:t xml:space="preserve">.</w:t>
      </w:r>
      <w:r>
        <w:t xml:space="preserve"> </w:t>
      </w:r>
      <w:r>
        <w:t xml:space="preserve">In children and adolescents, associations are less clear</w:t>
      </w:r>
      <w:r>
        <w:t xml:space="preserve"> </w:t>
      </w:r>
      <w:r>
        <w:t xml:space="preserve">[15,21,22]</w:t>
      </w:r>
      <w:r>
        <w:t xml:space="preserve">.</w:t>
      </w:r>
      <w:r>
        <w:t xml:space="preserve"> </w:t>
      </w:r>
      <w:r>
        <w:t xml:space="preserve">Recent trials suggest exercise improves sleep quality and efficiency but not total sleep time</w:t>
      </w:r>
      <w:r>
        <w:t xml:space="preserve"> </w:t>
      </w:r>
      <w:r>
        <w:t xml:space="preserve">[23]</w:t>
      </w:r>
      <w:r>
        <w:t xml:space="preserve">, and guidelines do not currently support a role for physical activity to improve sleep in this age group.</w:t>
      </w:r>
    </w:p>
    <w:p>
      <w:pPr>
        <w:pStyle w:val="Textkrper"/>
      </w:pPr>
      <w:r>
        <w:t xml:space="preserve">Promoting physical activity may be an effective method to improve sleep across the lifespan, but the published literature has at least two limitations.</w:t>
      </w:r>
      <w:r>
        <w:t xml:space="preserve"> </w:t>
      </w:r>
      <w:r>
        <w:t xml:space="preserve">First, most studies have relied on self-report measures of sleep and physical activity</w:t>
      </w:r>
      <w:r>
        <w:t xml:space="preserve"> </w:t>
      </w:r>
      <w:r>
        <w:t xml:space="preserve">[15,21,22]</w:t>
      </w:r>
      <w:r>
        <w:t xml:space="preserve">, which could confound associations and limit the precision of analyses designed to identify a dose-response relationship between physical activity and sleep.</w:t>
      </w:r>
      <w:r>
        <w:t xml:space="preserve"> </w:t>
      </w:r>
      <w:r>
        <w:t xml:space="preserve">Second, no study has collected day-to-day data from a large and geographically diverse sample that included participants across the lifespan.</w:t>
      </w:r>
      <w:r>
        <w:t xml:space="preserve"> </w:t>
      </w:r>
      <w:r>
        <w:t xml:space="preserve">Daily associations have been synthesised separately in adults</w:t>
      </w:r>
      <w:r>
        <w:t xml:space="preserve"> </w:t>
      </w:r>
      <w:r>
        <w:t xml:space="preserve">[24]</w:t>
      </w:r>
      <w:r>
        <w:t xml:space="preserve"> </w:t>
      </w:r>
      <w:r>
        <w:t xml:space="preserve">and in children and youth</w:t>
      </w:r>
      <w:r>
        <w:t xml:space="preserve"> </w:t>
      </w:r>
      <w:r>
        <w:t xml:space="preserve">[25]</w:t>
      </w:r>
      <w:r>
        <w:t xml:space="preserve">, and recent consumer-wearable studies with millions of person-nights were restricted to adults and did not examine sleep regularity</w:t>
      </w:r>
      <w:r>
        <w:t xml:space="preserve"> </w:t>
      </w:r>
      <w:r>
        <w:t xml:space="preserve">[26,27]</w:t>
      </w:r>
      <w:r>
        <w:t xml:space="preserve">.</w:t>
      </w:r>
      <w:r>
        <w:t xml:space="preserve"> </w:t>
      </w:r>
      <w:r>
        <w:t xml:space="preserve">It is necessary to focus on day-level data as the relationship may run in both directions.</w:t>
      </w:r>
      <w:r>
        <w:t xml:space="preserve"> </w:t>
      </w:r>
      <w:r>
        <w:t xml:space="preserve">Physical activity may promote sleep through circadian and stress-related pathways</w:t>
      </w:r>
      <w:r>
        <w:t xml:space="preserve"> </w:t>
      </w:r>
      <w:r>
        <w:t xml:space="preserve">[28]</w:t>
      </w:r>
      <w:r>
        <w:t xml:space="preserve">, while a late or poor night’s sleep may reduce activity the next day</w:t>
      </w:r>
      <w:r>
        <w:t xml:space="preserve"> </w:t>
      </w:r>
      <w:r>
        <w:t xml:space="preserve">[24,29]</w:t>
      </w:r>
      <w:r>
        <w:t xml:space="preserve">.</w:t>
      </w:r>
      <w:r>
        <w:t xml:space="preserve"> </w:t>
      </w:r>
      <w:r>
        <w:t xml:space="preserve">Averaging behaviour over a week can mask these day-to-day patterns.</w:t>
      </w:r>
      <w:r>
        <w:t xml:space="preserve"> </w:t>
      </w:r>
      <w:r>
        <w:t xml:space="preserve">Umbrella reviews</w:t>
      </w:r>
      <w:r>
        <w:t xml:space="preserve"> </w:t>
      </w:r>
      <w:r>
        <w:t xml:space="preserve">[15]</w:t>
      </w:r>
      <w:r>
        <w:t xml:space="preserve"> </w:t>
      </w:r>
      <w:r>
        <w:t xml:space="preserve">and meta-analyses</w:t>
      </w:r>
      <w:r>
        <w:t xml:space="preserve"> </w:t>
      </w:r>
      <w:r>
        <w:t xml:space="preserve">[4,5,16,21,22,30–45]</w:t>
      </w:r>
      <w:r>
        <w:t xml:space="preserve"> </w:t>
      </w:r>
      <w:r>
        <w:t xml:space="preserve">have provided some suggestive evidence about how physical activity may improve sleep across the lifespan.</w:t>
      </w:r>
      <w:r>
        <w:t xml:space="preserve"> </w:t>
      </w:r>
      <w:r>
        <w:t xml:space="preserve">However, their reliance on aggregated study-level effects limits the quality and scope of data that can be used to analyse the influence of age</w:t>
      </w:r>
      <w:r>
        <w:t xml:space="preserve"> </w:t>
      </w:r>
      <w:r>
        <w:t xml:space="preserve">[46]</w:t>
      </w:r>
      <w:r>
        <w:t xml:space="preserve">.</w:t>
      </w:r>
      <w:r>
        <w:t xml:space="preserve"> </w:t>
      </w:r>
      <w:r>
        <w:t xml:space="preserve">Device-measured individual participant data analysis can overcome these limitations</w:t>
      </w:r>
      <w:r>
        <w:t xml:space="preserve"> </w:t>
      </w:r>
      <w:r>
        <w:t xml:space="preserve">[47]</w:t>
      </w:r>
      <w:r>
        <w:t xml:space="preserve">.</w:t>
      </w:r>
    </w:p>
    <w:p>
      <w:pPr>
        <w:pStyle w:val="Textkrper"/>
      </w:pPr>
      <w:r>
        <w:t xml:space="preserve">In this study we harmonised individual participant data from accelerometer observations obtained from studies around the world.</w:t>
      </w:r>
      <w:r>
        <w:t xml:space="preserve"> </w:t>
      </w:r>
      <w:r>
        <w:t xml:space="preserve">The aim of this pooled study was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sleep quality; (RQ2) is age a moderator of the association between physical activity and sleep and does this vary across the lifespan; and (RQ3) is there a</w:t>
      </w:r>
      <w:r>
        <w:t xml:space="preserve"> </w:t>
      </w:r>
      <w:r>
        <w:t xml:space="preserve">bidirectional association between physical activity and sleep?</w:t>
      </w:r>
    </w:p>
    <w:bookmarkEnd w:id="21"/>
    <w:bookmarkStart w:id="31"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0">
        <w:r>
          <w:rPr>
            <w:rStyle w:val="Hyperlink"/>
          </w:rPr>
          <w:t xml:space="preserve">https://osf.io/ahd96</w:t>
        </w:r>
      </w:hyperlink>
      <w:r>
        <w:t xml:space="preserve">).</w:t>
      </w:r>
    </w:p>
    <w:bookmarkStart w:id="22" w:name="data-sources-and-data-acquisition"/>
    <w:p>
      <w:pPr>
        <w:pStyle w:val="berschrift2"/>
      </w:pPr>
      <w:r>
        <w:t xml:space="preserve">Data sources and data acquisition</w:t>
      </w:r>
    </w:p>
    <w:p>
      <w:pPr>
        <w:pStyle w:val="FirstParagraph"/>
      </w:pPr>
      <w:r>
        <w:t xml:space="preserve">We included data from studies, with any design, that used research-grade accelerometers and a 24-hour wear time protocol over a minimum of 4 days, including 1 weekend day.</w:t>
      </w:r>
      <w:r>
        <w:t xml:space="preserve"> </w:t>
      </w:r>
      <w:r>
        <w:t xml:space="preserve">Studies needed to have used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 or accelerometer brand.</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[16,21,22]</w:t>
      </w:r>
      <w:r>
        <w:t xml:space="preserve">.</w:t>
      </w:r>
      <w:r>
        <w:t xml:space="preserve"> </w:t>
      </w:r>
      <w:r>
        <w:t xml:space="preserve">We then used forward searching on potentially eligible studies</w:t>
      </w:r>
      <w:r>
        <w:t xml:space="preserve"> </w:t>
      </w:r>
      <w:r>
        <w:t xml:space="preserve">[48]</w:t>
      </w:r>
      <w:r>
        <w:t xml:space="preserve">.</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lead university’s Research Ethics Committee granted permission for each study’s data to be obtained, and investigators transferred their deidentified data via a secure file-sharing system.</w:t>
      </w:r>
    </w:p>
    <w:bookmarkEnd w:id="22"/>
    <w:bookmarkStart w:id="23" w:name="data-harmonisation-and-outcomes"/>
    <w:p>
      <w:pPr>
        <w:pStyle w:val="berschrift2"/>
      </w:pPr>
      <w:r>
        <w:t xml:space="preserve">Data harmonisation and outcomes</w:t>
      </w:r>
    </w:p>
    <w:p>
      <w:pPr>
        <w:pStyle w:val="FirstParagraph"/>
      </w:pPr>
      <w:r>
        <w:t xml:space="preserve">All accelerometer-derived data were harmonised by reprocessing raw files with the open-source</w:t>
      </w:r>
      <w:r>
        <w:t xml:space="preserve"> </w:t>
      </w:r>
      <w:r>
        <w:rPr>
          <w:i/>
          <w:iCs/>
        </w:rPr>
        <w:t xml:space="preserve">GGIR</w:t>
      </w:r>
      <w:r>
        <w:t xml:space="preserve"> </w:t>
      </w:r>
      <w:r>
        <w:t xml:space="preserve">package (version 2.5-1) in R to produce physical activity and sleep outcomes</w:t>
      </w:r>
      <w:r>
        <w:t xml:space="preserve"> </w:t>
      </w:r>
      <w:r>
        <w:t xml:space="preserve">[49,50]</w:t>
      </w:r>
      <w:r>
        <w:t xml:space="preserve">, using the</w:t>
      </w:r>
      <w:r>
        <w:t xml:space="preserve"> </w:t>
      </w:r>
      <w:r>
        <w:rPr>
          <w:i/>
          <w:iCs/>
        </w:rPr>
        <w:t xml:space="preserve">sleepIPD</w:t>
      </w:r>
      <w:r>
        <w:t xml:space="preserve"> </w:t>
      </w:r>
      <w:r>
        <w:t xml:space="preserve">R package, which fixed all processing settings across studies</w:t>
      </w:r>
      <w:r>
        <w:t xml:space="preserve"> </w:t>
      </w:r>
      <w:r>
        <w:t xml:space="preserve">[51]</w:t>
      </w:r>
      <w:r>
        <w:t xml:space="preserve">.</w:t>
      </w:r>
      <w:r>
        <w:t xml:space="preserve"> </w:t>
      </w:r>
      <w:r>
        <w:rPr>
          <w:i/>
          <w:iCs/>
        </w:rPr>
        <w:t xml:space="preserve">GGIR</w:t>
      </w:r>
      <w:r>
        <w:t xml:space="preserve">’s sleep detection has been evaluated against polysomnography in both adults</w:t>
      </w:r>
      <w:r>
        <w:t xml:space="preserve"> </w:t>
      </w:r>
      <w:r>
        <w:t xml:space="preserve">[50]</w:t>
      </w:r>
      <w:r>
        <w:t xml:space="preserve"> </w:t>
      </w:r>
      <w:r>
        <w:t xml:space="preserve">and children</w:t>
      </w:r>
      <w:r>
        <w:t xml:space="preserve"> </w:t>
      </w:r>
      <w:r>
        <w:t xml:space="preserve">[52,53]</w:t>
      </w:r>
      <w:r>
        <w:t xml:space="preserve">.</w:t>
      </w:r>
      <w:r>
        <w:t xml:space="preserve"> </w:t>
      </w:r>
      <w:r>
        <w:t xml:space="preserve">By reprocessing all raw accelerometer data, we were able to generate outcomes that could be compared across studies, device wear locations, and populations</w:t>
      </w:r>
      <w:r>
        <w:t xml:space="preserve"> </w:t>
      </w:r>
      <w:r>
        <w:t xml:space="preserve">[54]</w:t>
      </w:r>
      <w:r>
        <w:t xml:space="preserve">.</w:t>
      </w:r>
      <w:r>
        <w:t xml:space="preserve"> </w:t>
      </w:r>
      <w:r>
        <w:t xml:space="preserve">Data were reprocessed by the core research team or the data contributors themselves using the</w:t>
      </w:r>
      <w:r>
        <w:t xml:space="preserve"> </w:t>
      </w:r>
      <w:r>
        <w:rPr>
          <w:i/>
          <w:iCs/>
        </w:rPr>
        <w:t xml:space="preserve">GGIR</w:t>
      </w:r>
      <w:r>
        <w:t xml:space="preserve"> </w:t>
      </w:r>
      <w:r>
        <w:t xml:space="preserve">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from the</w:t>
      </w:r>
      <w:r>
        <w:t xml:space="preserve"> </w:t>
      </w:r>
      <w:r>
        <w:rPr>
          <w:i/>
          <w:iCs/>
        </w:rPr>
        <w:t xml:space="preserve">sleepIPD</w:t>
      </w:r>
      <w:r>
        <w:t xml:space="preserve"> </w:t>
      </w:r>
      <w:r>
        <w:t xml:space="preserve">package documentation</w:t>
      </w:r>
      <w:r>
        <w:t xml:space="preserve"> </w:t>
      </w:r>
      <w:r>
        <w:t xml:space="preserve">[51]</w:t>
      </w:r>
      <w:r>
        <w:t xml:space="preserve">.</w:t>
      </w:r>
      <w:r>
        <w:t xml:space="preserve"> </w:t>
      </w:r>
      <w:r>
        <w:t xml:space="preserve">Non-wear time and abnormally high acceleration values were detected using the data processing default setting</w:t>
      </w:r>
      <w:r>
        <w:t xml:space="preserve"> </w:t>
      </w:r>
      <w:r>
        <w:t xml:space="preserve">[55]</w:t>
      </w:r>
      <w:r>
        <w:t xml:space="preserve">.</w:t>
      </w:r>
      <w:r>
        <w:t xml:space="preserve"> </w:t>
      </w:r>
      <w:r>
        <w:t xml:space="preserve">These data were classified as missing and imputed using the accelerometer data from the same time interval on the remaining days of the week</w:t>
      </w:r>
      <w:r>
        <w:t xml:space="preserve"> </w:t>
      </w:r>
      <w:r>
        <w:t xml:space="preserve">[49]</w:t>
      </w:r>
      <w:r>
        <w:t xml:space="preserve">.</w:t>
      </w:r>
    </w:p>
    <w:p>
      <w:pPr>
        <w:pStyle w:val="Textkrper"/>
      </w:pPr>
      <w:r>
        <w:t xml:space="preserve">Each day ran from waking to waking the following day, so each day’s physical activity was paired with the sleep period that followed it.</w:t>
      </w:r>
      <w:r>
        <w:t xml:space="preserve"> </w:t>
      </w:r>
      <w:r>
        <w:t xml:space="preserve">Physical activity metrics were calculated over the waking hours of each day, and sleep metrics over the sleep period.</w:t>
      </w:r>
      <w:r>
        <w:t xml:space="preserve"> </w:t>
      </w:r>
      <w:r>
        <w:t xml:space="preserve">For wrist-worn devices, the sleep period was detected with the HDCZA algorithm</w:t>
      </w:r>
      <w:r>
        <w:t xml:space="preserve"> </w:t>
      </w:r>
      <w:r>
        <w:t xml:space="preserve">[50]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the following metrics: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volume and intensity metrics proposed by Rowlands et al</w:t>
      </w:r>
      <w:r>
        <w:t xml:space="preserve"> </w:t>
      </w:r>
      <w:r>
        <w:t xml:space="preserve">[56]</w:t>
      </w:r>
      <w:r>
        <w:t xml:space="preserve">.</w:t>
      </w:r>
      <w:r>
        <w:t xml:space="preserve"> </w:t>
      </w:r>
      <w:r>
        <w:t xml:space="preserve">These measures are 1) average acceleration (mg; a measure of physical activity volume) and 2) intensity gradient (unitless; a measure of intensity distribution where the natural logs of time and intensity are used to produce a straight-line graph with the slope of the graph being the intensity gradient, so that less negative values indicate relatively more time at higher intensities).</w:t>
      </w:r>
      <w:r>
        <w:t xml:space="preserve"> </w:t>
      </w:r>
      <w:r>
        <w:t xml:space="preserve">We used this approach to model the entire continuum of physical activity intensity for our primary analyses</w:t>
      </w:r>
      <w:r>
        <w:t xml:space="preserve"> </w:t>
      </w:r>
      <w:r>
        <w:t xml:space="preserve">[57]</w:t>
      </w:r>
      <w:r>
        <w:t xml:space="preserve"> </w:t>
      </w:r>
      <w:r>
        <w:t xml:space="preserve">and avoid collapsing physical activity data into population-specific intensity categories, which occurs when intensity cut-points are applied to accelerometer data</w:t>
      </w:r>
      <w:r>
        <w:t xml:space="preserve"> </w:t>
      </w:r>
      <w:r>
        <w:t xml:space="preserve">[58]</w:t>
      </w:r>
      <w:r>
        <w:t xml:space="preserve">.</w:t>
      </w:r>
    </w:p>
    <w:p>
      <w:pPr>
        <w:pStyle w:val="Textkrper"/>
      </w:pPr>
      <w:r>
        <w:rPr>
          <w:i/>
          <w:iCs/>
        </w:rPr>
        <w:t xml:space="preserve">GGIR</w:t>
      </w:r>
      <w:r>
        <w:t xml:space="preserve"> </w:t>
      </w:r>
      <w:r>
        <w:t xml:space="preserve">also produced time in intensity bands, cut-point-based estimates of light and moderate-to-vigorous activity, bout durations</w:t>
      </w:r>
      <w:r>
        <w:t xml:space="preserve"> </w:t>
      </w:r>
      <w:r>
        <w:t xml:space="preserve">[59]</w:t>
      </w:r>
      <w:r>
        <w:t xml:space="preserve">, and</w:t>
      </w:r>
      <w:r>
        <w:t xml:space="preserve"> </w:t>
      </w:r>
      <m:oMath>
        <m:r>
          <m:t>M</m:t>
        </m:r>
        <m:r>
          <m:t>X</m:t>
        </m:r>
      </m:oMath>
      <w:r>
        <w:t xml:space="preserve"> </w:t>
      </w:r>
      <w:r>
        <w:t xml:space="preserve">metrics</w:t>
      </w:r>
      <w:r>
        <w:t xml:space="preserve"> </w:t>
      </w:r>
      <w:r>
        <w:t xml:space="preserve">[57]</w:t>
      </w:r>
      <w:r>
        <w:t xml:space="preserve">, which are not analysed here.</w:t>
      </w:r>
    </w:p>
    <w:bookmarkEnd w:id="23"/>
    <w:bookmarkStart w:id="24"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(see supplementary materials for method).</w:t>
      </w:r>
    </w:p>
    <w:p>
      <w:pPr>
        <w:pStyle w:val="Textkrper"/>
      </w:pPr>
      <w:r>
        <w:t xml:space="preserve">Body mass index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body mass index against the adults in this sample.</w:t>
      </w:r>
    </w:p>
    <w:bookmarkEnd w:id="24"/>
    <w:bookmarkStart w:id="25"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[60]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[61]</w:t>
      </w:r>
      <w:r>
        <w:t xml:space="preserve">.</w:t>
      </w:r>
    </w:p>
    <w:p>
      <w:pPr>
        <w:pStyle w:val="Textkrper"/>
      </w:pPr>
      <w:r>
        <w:t xml:space="preserve">We screened all data for implausibly low or high measurements, as these likely indicate measurement device failures.</w:t>
      </w:r>
      <w:r>
        <w:t xml:space="preserve"> </w:t>
      </w:r>
      <w:r>
        <w:t xml:space="preserve">Screening had four stages.</w:t>
      </w:r>
      <w:r>
        <w:t xml:space="preserve"> </w:t>
      </w:r>
      <w:r>
        <w:t xml:space="preserve">First, we excluded values falling outside fixed physiological limits.</w:t>
      </w:r>
      <w:r>
        <w:t xml:space="preserve"> </w:t>
      </w:r>
      <w:r>
        <w:t xml:space="preserve">For average acceleration this was 200 mg, a value above any sustainable 24-hour average.</w:t>
      </w:r>
      <w:r>
        <w:t xml:space="preserve"> </w:t>
      </w:r>
      <w:r>
        <w:t xml:space="preserve">Second, because a miscalibrated accelerometer corrupts every variable derived from acceleration magnitude rather than isolated days, we excluded all physical activity variables for files whose mean average acceleration exceeded that limit (76 participants).</w:t>
      </w:r>
      <w:r>
        <w:t xml:space="preserve"> </w:t>
      </w:r>
      <w:r>
        <w:t xml:space="preserve">Third, we excluded remaining values falling outside ±4 SD of the mean</w:t>
      </w:r>
      <w:r>
        <w:t xml:space="preserve"> </w:t>
      </w:r>
      <w:r>
        <w:rPr>
          <w:b/>
          <w:bCs/>
        </w:rPr>
        <w:t xml:space="preserve">of their own study</w:t>
      </w:r>
      <w:r>
        <w:t xml:space="preserve">, rather than of the pooled sample, so that the threshold reflected implausible measurement rather than between-study differences in device, protocol and population.</w:t>
      </w:r>
      <w:r>
        <w:t xml:space="preserve"> </w:t>
      </w:r>
      <w:r>
        <w:t xml:space="preserve">Fourth, for participants under 18 years, we excluded heights, weights, and body mass index values that the CDC classifies as biologically implausible for the child’s age and sex against its 2000 growth reference (height-for-age z &lt; -5 or &gt; 4, weight-for-age z &lt; -5 or &gt; 8, and BMI-for-age z &lt; -4 or &gt; 8).</w:t>
      </w:r>
      <w:r>
        <w:t xml:space="preserve"> </w:t>
      </w:r>
      <w:r>
        <w:t xml:space="preserve">Values excluded at any stage were treated as missing data.</w:t>
      </w:r>
    </w:p>
    <w:p>
      <w:pPr>
        <w:pStyle w:val="Textkrper"/>
      </w:pPr>
      <w:r>
        <w:t xml:space="preserve">A day contributed to the analysis if it recorded more than 10 hours of wear time and, where sleep was detected, a sleep period longer than 200 minutes.</w:t>
      </w:r>
      <w:r>
        <w:t xml:space="preserve"> </w:t>
      </w:r>
      <w:r>
        <w:t xml:space="preserve">Participants were additionally required to have at least 4 days of valid wear time.</w:t>
      </w:r>
      <w:r>
        <w:t xml:space="preserve"> </w:t>
      </w:r>
      <w:r>
        <w:t xml:space="preserve">413 participants, contributing 619 person-days, did not meet this criterion, leaving 27,236 participants and 167,994 person-days for analysis.</w:t>
      </w:r>
      <w:r>
        <w:t xml:space="preserve"> </w:t>
      </w:r>
      <w:r>
        <w:t xml:space="preserve">A sensitivity analysis restricted the sample to the 14,981 participants with at least seven days of valid wear time.</w:t>
      </w:r>
    </w:p>
    <w:p>
      <w:pPr>
        <w:pStyle w:val="Textkrper"/>
      </w:pPr>
      <w:r>
        <w:t xml:space="preserve">We assumed missing covariate and moderator data to be missing at random or completely at random and imputed these missing values using multiple imputations by chained equations with the</w:t>
      </w:r>
      <w:r>
        <w:t xml:space="preserve"> </w:t>
      </w:r>
      <w:r>
        <w:rPr>
          <w:i/>
          <w:iCs/>
        </w:rPr>
        <w:t xml:space="preserve">mice</w:t>
      </w:r>
      <w:r>
        <w:t xml:space="preserve"> </w:t>
      </w:r>
      <w:r>
        <w:t xml:space="preserve">package in R</w:t>
      </w:r>
      <w:r>
        <w:t xml:space="preserve"> </w:t>
      </w:r>
      <w:r>
        <w:t xml:space="preserve">[62]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used Rubin’s rule to pool the results from analyses conducted using each imputed dataset into one single set of results.</w:t>
      </w:r>
      <w:r>
        <w:t xml:space="preserve"> </w:t>
      </w:r>
      <w:r>
        <w:t xml:space="preserve">We examined 95% confidence intervals for all analyses and used P&lt;0.05 to assess for statistical significance.</w:t>
      </w:r>
      <w:r>
        <w:t xml:space="preserve"> </w:t>
      </w:r>
      <w:r>
        <w:t xml:space="preserve">Both the intervals and the p-values are computed on the pooled Barnard-Rubin degrees of freedom, which account for the additional uncertainty introduced by imputation.</w:t>
      </w:r>
      <w:r>
        <w:t xml:space="preserve"> </w:t>
      </w:r>
      <w:r>
        <w:t xml:space="preserve">We fitted 16 models for each moderator and report all of them without adjustment for multiple comparisons, so p-values close to 0.05 should be interpreted with caution.</w:t>
      </w:r>
      <w:r>
        <w:t xml:space="preserve"> </w:t>
      </w:r>
      <w:r>
        <w:t xml:space="preserve">We used R (version 4.6.1)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we ran mixed-effects models with random intercepts for study ID and for participant, accounting for the nesting of repeated days within participants and of participants within studies</w:t>
      </w:r>
      <w:r>
        <w:t xml:space="preserve"> </w:t>
      </w:r>
      <w:r>
        <w:t xml:space="preserve">[63]</w:t>
      </w:r>
      <w:r>
        <w:t xml:space="preserve">.</w:t>
      </w:r>
      <w:r>
        <w:t xml:space="preserve"> </w:t>
      </w:r>
      <w:r>
        <w:t xml:space="preserve">We predicted each sleep indicator by each physical activity indicator controlling for socioeconomic status, sex, and body mass index z-score.</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 (RQ2).</w:t>
      </w:r>
      <w:r>
        <w:t xml:space="preserve"> </w:t>
      </w:r>
      <w:r>
        <w:t xml:space="preserve">Age was centred at its mean across person-days (35.60 years) and scaled per 10 years, and we report each association at ages 11, 18, 35, and 65, pooled across imputations with Rubin’s rules.</w:t>
      </w:r>
      <w:r>
        <w:t xml:space="preserve"> </w:t>
      </w:r>
      <w:r>
        <w:t xml:space="preserve">Models predicting physical activity from the preceding night’s sleep (RQ3) use each sleep indicator lagged by one day.</w:t>
      </w:r>
      <w:r>
        <w:t xml:space="preserve"> </w:t>
      </w:r>
      <w:r>
        <w:t xml:space="preserve">Person-days whose preceding day was absent from the data or did not meet the eligibility criteria therefore have no lagged value and do not contribute to these models, leaving 136,319 of 168,613 eligible person-days.</w:t>
      </w:r>
      <w:r>
        <w:t xml:space="preserve"> </w:t>
      </w:r>
      <w:r>
        <w:t xml:space="preserve">Sleep regularity was missing most often, and was not measured in 1 of the 20 studies, so the models relating it to physical activity volume used 125,155 person-days (RQ1) and 109,033 (RQ3).</w:t>
      </w:r>
    </w:p>
    <w:bookmarkEnd w:id="25"/>
    <w:bookmarkStart w:id="29"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1. Volume and intensity of physical activity will be positively associated with optimum sleep duration and sleep quality with an inverted U dose-response.</w:t>
      </w:r>
      <w:r>
        <w:t xml:space="preserve"> </w:t>
      </w:r>
      <w:r>
        <w:t xml:space="preserve">2. Age will moderate the association between physical activity and sleep.</w:t>
      </w:r>
      <w:r>
        <w:t xml:space="preserve"> </w:t>
      </w:r>
      <w:r>
        <w:t xml:space="preserve">Associations will be stronger in adults and adolescents than in children and older adults.</w:t>
      </w:r>
      <w:r>
        <w:t xml:space="preserve"> </w:t>
      </w:r>
      <w:r>
        <w:t xml:space="preserve">Moderation by the other pre-registered moderators is reported in the supplementary materials, and we will address the remaining hypotheses in future research.</w:t>
      </w:r>
      <w:r>
        <w:t xml:space="preserve"> </w:t>
      </w:r>
      <w:r>
        <w:t xml:space="preserve">To streamline our analysis and reduce redundancy, we made the following changes to our protocol while working with the holdout data.</w:t>
      </w:r>
    </w:p>
    <w:bookmarkStart w:id="26"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6"/>
    <w:bookmarkStart w:id="27"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and physical activity.</w:t>
      </w:r>
    </w:p>
    <w:bookmarkEnd w:id="27"/>
    <w:bookmarkStart w:id="28"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w:t>
      </w:r>
      <w:r>
        <w:t xml:space="preserve"> </w:t>
      </w:r>
      <w:r>
        <w:t xml:space="preserve">However, these models can be found in supplementary materials.</w:t>
      </w:r>
    </w:p>
    <w:bookmarkEnd w:id="28"/>
    <w:bookmarkEnd w:id="29"/>
    <w:bookmarkStart w:id="30"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The results of this study have broad public health interest, particularly for policymakers.</w:t>
      </w:r>
      <w:r>
        <w:t xml:space="preserve"> </w:t>
      </w:r>
      <w:r>
        <w:t xml:space="preserve">Findings from this study will be disseminated through institutional websites, press and media platform releases, and tailored messages to public health Organizations and governing bodies.</w:t>
      </w:r>
    </w:p>
    <w:bookmarkEnd w:id="30"/>
    <w:bookmarkEnd w:id="31"/>
    <w:bookmarkStart w:id="65" w:name="results"/>
    <w:p>
      <w:pPr>
        <w:pStyle w:val="berschrift1"/>
      </w:pPr>
      <w:r>
        <w:t xml:space="preserve">Results</w:t>
      </w:r>
    </w:p>
    <w:p>
      <w:pPr>
        <w:pStyle w:val="FirstParagraph"/>
      </w:pPr>
      <w:r>
        <w:t xml:space="preserve">The aggregated dataset describes 220,988 observations of daily physical activity and sleep from 28,824 unique participants.</w:t>
      </w:r>
      <w:r>
        <w:t xml:space="preserve"> </w:t>
      </w:r>
      <w:r>
        <w:t xml:space="preserve">Of these, 52,375 days were excluded as they had insufficient wear time, which also resulted in the exclusion of 1,175 participants.</w:t>
      </w:r>
      <w:r>
        <w:t xml:space="preserve"> </w:t>
      </w:r>
      <w:r>
        <w:t xml:space="preserve">A further 413 participants (619 days) were excluded for having fewer than 4 days of valid wear time, leaving 27,236 participants and 167,994 person-days.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Most participants came from Europe and South America, followed by Oceania, with limited data from other regions.</w:t>
      </w:r>
      <w:r>
        <w:t xml:space="preserve"> </w:t>
      </w:r>
      <w:r>
        <w:t xml:space="preserve">Participants were aged 2 to 94 years.</w:t>
      </w:r>
      <w:r>
        <w:t xml:space="preserve"> </w:t>
      </w:r>
      <w:r>
        <w:t xml:space="preserve">There was a near-even split by sex (50.3% female), but age skewed towards both younger children (2-11 years, 50.9%) and older adults (66+ years, 22.3%).</w:t>
      </w:r>
    </w:p>
    <w:p>
      <w:pPr>
        <w:pStyle w:val="Textkrper"/>
      </w:pPr>
      <w:r>
        <w:t xml:space="preserve">Valid observations were not uniform across the days of the week (</w:t>
      </w:r>
      <m:oMath>
        <m:sSubSup>
          <m:e>
            <m:r>
              <m:t>χ</m:t>
            </m:r>
          </m:e>
          <m:sub>
            <m:r>
              <m:rPr>
                <m:sty m:val="p"/>
              </m:rPr>
              <m:t>(</m:t>
            </m:r>
            <m:r>
              <m:t>6</m:t>
            </m:r>
            <m:r>
              <m:rPr>
                <m:sty m:val="p"/>
              </m:rPr>
              <m:t>)</m:t>
            </m:r>
          </m:sub>
          <m:sup>
            <m:r>
              <m:t>2</m:t>
            </m:r>
          </m:sup>
        </m:sSubSup>
      </m:oMath>
      <w:r>
        <w:t xml:space="preserve"> </w:t>
      </w:r>
      <w:r>
        <w:t xml:space="preserve">= 343.32, p &lt; .001).</w:t>
      </w:r>
      <w:r>
        <w:t xml:space="preserve"> </w:t>
      </w:r>
      <w:r>
        <w:t xml:space="preserve">Weekends and Fridays were over-represented (Saturday: z = 11.24; Sunday: z = 7.84; Friday: z = 5.57), while Wednesdays (z = -9.30) and Tuesdays (z = -8.22) were under-represented.</w:t>
      </w:r>
      <w:r>
        <w:t xml:space="preserve"> </w:t>
      </w:r>
      <w:r>
        <w:t xml:space="preserve">A table of study characteristics can be found in the supplementary materials.</w:t>
      </w:r>
    </w:p>
    <w:p>
      <w:pPr>
        <w:pStyle w:val="TableCaption"/>
      </w:pPr>
      <w:bookmarkStart w:id="32" w:name="tab:demo-participants"/>
      <w:bookmarkEnd w:id="32"/>
      <w:r>
        <w:t xml:space="preserve">Table 1</w:t>
      </w:r>
      <w:r>
        <w:br/>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1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13,820</w:t>
            </w:r>
          </w:p>
        </w:tc>
        <w:tc>
          <w:tcPr/>
          <w:p>
            <w:pPr>
              <w:pStyle w:val="Compact"/>
              <w:jc w:val="left"/>
            </w:pPr>
            <w:r>
              <w:t xml:space="preserve">1,923</w:t>
            </w:r>
          </w:p>
        </w:tc>
        <w:tc>
          <w:tcPr/>
          <w:p>
            <w:pPr>
              <w:pStyle w:val="Compact"/>
              <w:jc w:val="left"/>
            </w:pPr>
            <w:r>
              <w:t xml:space="preserve">310</w:t>
            </w:r>
          </w:p>
        </w:tc>
        <w:tc>
          <w:tcPr/>
          <w:p>
            <w:pPr>
              <w:pStyle w:val="Compact"/>
              <w:jc w:val="left"/>
            </w:pPr>
            <w:r>
              <w:t xml:space="preserve">5,044</w:t>
            </w:r>
          </w:p>
        </w:tc>
        <w:tc>
          <w:tcPr/>
          <w:p>
            <w:pPr>
              <w:pStyle w:val="Compact"/>
              <w:jc w:val="left"/>
            </w:pPr>
            <w:r>
              <w:t xml:space="preserve">6,067</w:t>
            </w:r>
          </w:p>
        </w:tc>
      </w:tr>
      <w:tr>
        <w:tc>
          <w:tcPr/>
          <w:p>
            <w:pPr>
              <w:pStyle w:val="Compact"/>
              <w:jc w:val="left"/>
            </w:pPr>
            <w:r>
              <w:t xml:space="preserve">   Age</w:t>
            </w:r>
          </w:p>
        </w:tc>
        <w:tc>
          <w:tcPr/>
          <w:p>
            <w:pPr>
              <w:pStyle w:val="Compact"/>
              <w:jc w:val="left"/>
            </w:pPr>
            <w:r>
              <w:t xml:space="preserve">8.5 (2.8)</w:t>
            </w:r>
          </w:p>
        </w:tc>
        <w:tc>
          <w:tcPr/>
          <w:p>
            <w:pPr>
              <w:pStyle w:val="Compact"/>
              <w:jc w:val="left"/>
            </w:pPr>
            <w:r>
              <w:t xml:space="preserve">15.7 (1.7)</w:t>
            </w:r>
          </w:p>
        </w:tc>
        <w:tc>
          <w:tcPr/>
          <w:p>
            <w:pPr>
              <w:pStyle w:val="Compact"/>
              <w:jc w:val="left"/>
            </w:pPr>
            <w:r>
              <w:t xml:space="preserve">29.2 (5.1)</w:t>
            </w:r>
          </w:p>
        </w:tc>
        <w:tc>
          <w:tcPr/>
          <w:p>
            <w:pPr>
              <w:pStyle w:val="Compact"/>
              <w:jc w:val="left"/>
            </w:pPr>
            <w:r>
              <w:t xml:space="preserve">57.7 (7.4)</w:t>
            </w:r>
          </w:p>
        </w:tc>
        <w:tc>
          <w:tcPr/>
          <w:p>
            <w:pPr>
              <w:pStyle w:val="Compact"/>
              <w:jc w:val="left"/>
            </w:pPr>
            <w:r>
              <w:t xml:space="preserve">72.7 (4.5)</w:t>
            </w:r>
          </w:p>
        </w:tc>
      </w:tr>
      <w:tr>
        <w:tc>
          <w:tcPr/>
          <w:p>
            <w:pPr>
              <w:pStyle w:val="Compact"/>
              <w:jc w:val="left"/>
            </w:pPr>
            <w:r>
              <w:t xml:space="preserve">   BMI</w:t>
            </w:r>
          </w:p>
        </w:tc>
        <w:tc>
          <w:tcPr/>
          <w:p>
            <w:pPr>
              <w:pStyle w:val="Compact"/>
              <w:jc w:val="left"/>
            </w:pPr>
            <w:r>
              <w:t xml:space="preserve">17.7 (3.0)</w:t>
            </w:r>
          </w:p>
        </w:tc>
        <w:tc>
          <w:tcPr/>
          <w:p>
            <w:pPr>
              <w:pStyle w:val="Compact"/>
              <w:jc w:val="left"/>
            </w:pPr>
            <w:r>
              <w:t xml:space="preserve">21.6 (3.8)</w:t>
            </w:r>
          </w:p>
        </w:tc>
        <w:tc>
          <w:tcPr/>
          <w:p>
            <w:pPr>
              <w:pStyle w:val="Compact"/>
              <w:jc w:val="left"/>
            </w:pPr>
            <w:r>
              <w:t xml:space="preserve">26.5 (6.5)</w:t>
            </w:r>
          </w:p>
        </w:tc>
        <w:tc>
          <w:tcPr/>
          <w:p>
            <w:pPr>
              <w:pStyle w:val="Compact"/>
              <w:jc w:val="left"/>
            </w:pPr>
            <w:r>
              <w:t xml:space="preserve">26.8 (4.8)</w:t>
            </w:r>
          </w:p>
        </w:tc>
        <w:tc>
          <w:tcPr/>
          <w:p>
            <w:pPr>
              <w:pStyle w:val="Compact"/>
              <w:jc w:val="left"/>
            </w:pPr>
            <w:r>
              <w:t xml:space="preserve">27.1 (4.3)</w:t>
            </w:r>
          </w:p>
        </w:tc>
      </w:tr>
      <w:tr>
        <w:tc>
          <w:tcPr/>
          <w:p>
            <w:pPr>
              <w:pStyle w:val="Compact"/>
              <w:jc w:val="left"/>
            </w:pPr>
            <w:r>
              <w:t xml:space="preserve">   BMI z-score</w:t>
            </w:r>
          </w:p>
        </w:tc>
        <w:tc>
          <w:tcPr/>
          <w:p>
            <w:pPr>
              <w:pStyle w:val="Compact"/>
              <w:jc w:val="left"/>
            </w:pPr>
            <w:r>
              <w:t xml:space="preserve">0.31 (1.10)</w:t>
            </w:r>
          </w:p>
        </w:tc>
        <w:tc>
          <w:tcPr/>
          <w:p>
            <w:pPr>
              <w:pStyle w:val="Compact"/>
              <w:jc w:val="left"/>
            </w:pPr>
            <w:r>
              <w:t xml:space="preserve">0.09 (1.02)</w:t>
            </w:r>
          </w:p>
        </w:tc>
        <w:tc>
          <w:tcPr/>
          <w:p>
            <w:pPr>
              <w:pStyle w:val="Compact"/>
              <w:jc w:val="left"/>
            </w:pPr>
            <w:r>
              <w:t xml:space="preserve">-0.07 (1.40)</w:t>
            </w:r>
          </w:p>
        </w:tc>
        <w:tc>
          <w:tcPr/>
          <w:p>
            <w:pPr>
              <w:pStyle w:val="Compact"/>
              <w:jc w:val="left"/>
            </w:pPr>
            <w:r>
              <w:t xml:space="preserve">-0.01 (1.03)</w:t>
            </w:r>
          </w:p>
        </w:tc>
        <w:tc>
          <w:tcPr/>
          <w:p>
            <w:pPr>
              <w:pStyle w:val="Compact"/>
              <w:jc w:val="left"/>
            </w:pPr>
            <w:r>
              <w:t xml:space="preserve">0.05 (0.93)</w:t>
            </w:r>
          </w:p>
        </w:tc>
      </w:tr>
      <w:tr>
        <w:tc>
          <w:tcPr/>
          <w:p>
            <w:pPr>
              <w:pStyle w:val="Compact"/>
              <w:jc w:val="left"/>
            </w:pPr>
            <w:r>
              <w:t xml:space="preserve">   Valid Weartime Hours</w:t>
            </w:r>
          </w:p>
        </w:tc>
        <w:tc>
          <w:tcPr/>
          <w:p>
            <w:pPr>
              <w:pStyle w:val="Compact"/>
              <w:jc w:val="left"/>
            </w:pPr>
            <w:r>
              <w:t xml:space="preserve">23.4 (1.3)</w:t>
            </w:r>
          </w:p>
        </w:tc>
        <w:tc>
          <w:tcPr/>
          <w:p>
            <w:pPr>
              <w:pStyle w:val="Compact"/>
              <w:jc w:val="left"/>
            </w:pPr>
            <w:r>
              <w:t xml:space="preserve">23.4 (1.5)</w:t>
            </w:r>
          </w:p>
        </w:tc>
        <w:tc>
          <w:tcPr/>
          <w:p>
            <w:pPr>
              <w:pStyle w:val="Compact"/>
              <w:jc w:val="left"/>
            </w:pPr>
            <w:r>
              <w:t xml:space="preserve">23.3 (1.7)</w:t>
            </w:r>
          </w:p>
        </w:tc>
        <w:tc>
          <w:tcPr/>
          <w:p>
            <w:pPr>
              <w:pStyle w:val="Compact"/>
              <w:jc w:val="left"/>
            </w:pPr>
            <w:r>
              <w:t xml:space="preserve">23.8 (0.7)</w:t>
            </w:r>
          </w:p>
        </w:tc>
        <w:tc>
          <w:tcPr/>
          <w:p>
            <w:pPr>
              <w:pStyle w:val="Compact"/>
              <w:jc w:val="left"/>
            </w:pPr>
            <w:r>
              <w:t xml:space="preserve">23.9 (0.4)</w:t>
            </w:r>
          </w:p>
        </w:tc>
      </w:tr>
      <w:tr>
        <w:tc>
          <w:tcPr/>
          <w:p>
            <w:pPr>
              <w:pStyle w:val="Compact"/>
              <w:jc w:val="left"/>
            </w:pPr>
            <w:r>
              <w:t xml:space="preserve">   Valid Weartime Days</w:t>
            </w:r>
          </w:p>
        </w:tc>
        <w:tc>
          <w:tcPr/>
          <w:p>
            <w:pPr>
              <w:pStyle w:val="Compact"/>
              <w:jc w:val="left"/>
            </w:pPr>
            <w:r>
              <w:t xml:space="preserve">5.7 (1.8)</w:t>
            </w:r>
          </w:p>
        </w:tc>
        <w:tc>
          <w:tcPr/>
          <w:p>
            <w:pPr>
              <w:pStyle w:val="Compact"/>
              <w:jc w:val="left"/>
            </w:pPr>
            <w:r>
              <w:t xml:space="preserve">5.0 (1.3)</w:t>
            </w:r>
          </w:p>
        </w:tc>
        <w:tc>
          <w:tcPr/>
          <w:p>
            <w:pPr>
              <w:pStyle w:val="Compact"/>
              <w:jc w:val="left"/>
            </w:pPr>
            <w:r>
              <w:t xml:space="preserve">5.0 (1.4)</w:t>
            </w:r>
          </w:p>
        </w:tc>
        <w:tc>
          <w:tcPr/>
          <w:p>
            <w:pPr>
              <w:pStyle w:val="Compact"/>
              <w:jc w:val="left"/>
            </w:pPr>
            <w:r>
              <w:t xml:space="preserve">7.5 (2.3)</w:t>
            </w:r>
          </w:p>
        </w:tc>
        <w:tc>
          <w:tcPr/>
          <w:p>
            <w:pPr>
              <w:pStyle w:val="Compact"/>
              <w:jc w:val="left"/>
            </w:pPr>
            <w:r>
              <w:t xml:space="preserve">6.6 (2.1)</w:t>
            </w:r>
          </w:p>
        </w:tc>
      </w:tr>
      <w:tr>
        <w:tc>
          <w:tcPr/>
          <w:p>
            <w:pPr>
              <w:pStyle w:val="Compact"/>
              <w:jc w:val="left"/>
            </w:pPr>
            <w:r>
              <w:t xml:space="preserve">   PA Intensity Gradient (unitless)</w:t>
            </w:r>
          </w:p>
        </w:tc>
        <w:tc>
          <w:tcPr/>
          <w:p>
            <w:pPr>
              <w:pStyle w:val="Compact"/>
              <w:jc w:val="left"/>
            </w:pPr>
            <w:r>
              <w:t xml:space="preserve">-2.10 (0.18)</w:t>
            </w:r>
          </w:p>
        </w:tc>
        <w:tc>
          <w:tcPr/>
          <w:p>
            <w:pPr>
              <w:pStyle w:val="Compact"/>
              <w:jc w:val="left"/>
            </w:pPr>
            <w:r>
              <w:t xml:space="preserve">-2.23 (0.19)</w:t>
            </w:r>
          </w:p>
        </w:tc>
        <w:tc>
          <w:tcPr/>
          <w:p>
            <w:pPr>
              <w:pStyle w:val="Compact"/>
              <w:jc w:val="left"/>
            </w:pPr>
            <w:r>
              <w:t xml:space="preserve">-2.43 (0.19)</w:t>
            </w:r>
          </w:p>
        </w:tc>
        <w:tc>
          <w:tcPr/>
          <w:p>
            <w:pPr>
              <w:pStyle w:val="Compact"/>
              <w:jc w:val="left"/>
            </w:pPr>
            <w:r>
              <w:t xml:space="preserve">-2.50 (0.19)</w:t>
            </w:r>
          </w:p>
        </w:tc>
        <w:tc>
          <w:tcPr/>
          <w:p>
            <w:pPr>
              <w:pStyle w:val="Compact"/>
              <w:jc w:val="left"/>
            </w:pPr>
            <w:r>
              <w:t xml:space="preserve">-2.68 (0.22)</w:t>
            </w:r>
          </w:p>
        </w:tc>
      </w:tr>
      <w:tr>
        <w:tc>
          <w:tcPr/>
          <w:p>
            <w:pPr>
              <w:pStyle w:val="Compact"/>
              <w:jc w:val="left"/>
            </w:pPr>
            <w:r>
              <w:t xml:space="preserve">   PA Volume (average acceleration in mg)</w:t>
            </w:r>
          </w:p>
        </w:tc>
        <w:tc>
          <w:tcPr/>
          <w:p>
            <w:pPr>
              <w:pStyle w:val="Compact"/>
              <w:jc w:val="left"/>
            </w:pPr>
            <w:r>
              <w:t xml:space="preserve">49.0 (26.4)</w:t>
            </w:r>
          </w:p>
        </w:tc>
        <w:tc>
          <w:tcPr/>
          <w:p>
            <w:pPr>
              <w:pStyle w:val="Compact"/>
              <w:jc w:val="left"/>
            </w:pPr>
            <w:r>
              <w:t xml:space="preserve">46.7 (14.3)</w:t>
            </w:r>
          </w:p>
        </w:tc>
        <w:tc>
          <w:tcPr/>
          <w:p>
            <w:pPr>
              <w:pStyle w:val="Compact"/>
              <w:jc w:val="left"/>
            </w:pPr>
            <w:r>
              <w:t xml:space="preserve">39.3 (10.6)</w:t>
            </w:r>
          </w:p>
        </w:tc>
        <w:tc>
          <w:tcPr/>
          <w:p>
            <w:pPr>
              <w:pStyle w:val="Compact"/>
              <w:jc w:val="left"/>
            </w:pPr>
            <w:r>
              <w:t xml:space="preserve">38.8 (11.6)</w:t>
            </w:r>
          </w:p>
        </w:tc>
        <w:tc>
          <w:tcPr/>
          <w:p>
            <w:pPr>
              <w:pStyle w:val="Compact"/>
              <w:jc w:val="left"/>
            </w:pPr>
            <w:r>
              <w:t xml:space="preserve">30.9 (9.7)</w:t>
            </w:r>
          </w:p>
        </w:tc>
      </w:tr>
      <w:tr>
        <w:tc>
          <w:tcPr/>
          <w:p>
            <w:pPr>
              <w:pStyle w:val="Compact"/>
              <w:jc w:val="left"/>
            </w:pPr>
            <w:r>
              <w:t xml:space="preserve">   Sleep Duration (min)</w:t>
            </w:r>
          </w:p>
        </w:tc>
        <w:tc>
          <w:tcPr/>
          <w:p>
            <w:pPr>
              <w:pStyle w:val="Compact"/>
              <w:jc w:val="left"/>
            </w:pPr>
            <w:r>
              <w:t xml:space="preserve">471.7 (61.5)</w:t>
            </w:r>
          </w:p>
        </w:tc>
        <w:tc>
          <w:tcPr/>
          <w:p>
            <w:pPr>
              <w:pStyle w:val="Compact"/>
              <w:jc w:val="left"/>
            </w:pPr>
            <w:r>
              <w:t xml:space="preserve">416.4 (55.0)</w:t>
            </w:r>
          </w:p>
        </w:tc>
        <w:tc>
          <w:tcPr/>
          <w:p>
            <w:pPr>
              <w:pStyle w:val="Compact"/>
              <w:jc w:val="left"/>
            </w:pPr>
            <w:r>
              <w:t xml:space="preserve">421.0 (64.0)</w:t>
            </w:r>
          </w:p>
        </w:tc>
        <w:tc>
          <w:tcPr/>
          <w:p>
            <w:pPr>
              <w:pStyle w:val="Compact"/>
              <w:jc w:val="left"/>
            </w:pPr>
            <w:r>
              <w:t xml:space="preserve">409.1 (55.8)</w:t>
            </w:r>
          </w:p>
        </w:tc>
        <w:tc>
          <w:tcPr/>
          <w:p>
            <w:pPr>
              <w:pStyle w:val="Compact"/>
              <w:jc w:val="left"/>
            </w:pPr>
            <w:r>
              <w:t xml:space="preserve">404.3 (63.9)</w:t>
            </w:r>
          </w:p>
        </w:tc>
      </w:tr>
      <w:tr>
        <w:tc>
          <w:tcPr/>
          <w:p>
            <w:pPr>
              <w:pStyle w:val="Compact"/>
              <w:jc w:val="left"/>
            </w:pPr>
            <w:r>
              <w:t xml:space="preserve">   Sleep Efficiency (%)</w:t>
            </w:r>
          </w:p>
        </w:tc>
        <w:tc>
          <w:tcPr/>
          <w:p>
            <w:pPr>
              <w:pStyle w:val="Compact"/>
              <w:jc w:val="left"/>
            </w:pPr>
            <w:r>
              <w:t xml:space="preserve">80.9 (7.0)</w:t>
            </w:r>
          </w:p>
        </w:tc>
        <w:tc>
          <w:tcPr/>
          <w:p>
            <w:pPr>
              <w:pStyle w:val="Compact"/>
              <w:jc w:val="left"/>
            </w:pPr>
            <w:r>
              <w:t xml:space="preserve">87.1 (6.3)</w:t>
            </w:r>
          </w:p>
        </w:tc>
        <w:tc>
          <w:tcPr/>
          <w:p>
            <w:pPr>
              <w:pStyle w:val="Compact"/>
              <w:jc w:val="left"/>
            </w:pPr>
            <w:r>
              <w:t xml:space="preserve">87.4 (6.2)</w:t>
            </w:r>
          </w:p>
        </w:tc>
        <w:tc>
          <w:tcPr/>
          <w:p>
            <w:pPr>
              <w:pStyle w:val="Compact"/>
              <w:jc w:val="left"/>
            </w:pPr>
            <w:r>
              <w:t xml:space="preserve">87.8 (5.5)</w:t>
            </w:r>
          </w:p>
        </w:tc>
        <w:tc>
          <w:tcPr/>
          <w:p>
            <w:pPr>
              <w:pStyle w:val="Compact"/>
              <w:jc w:val="left"/>
            </w:pPr>
            <w:r>
              <w:t xml:space="preserve">86.4 (6.2)</w:t>
            </w:r>
          </w:p>
        </w:tc>
      </w:tr>
      <w:tr>
        <w:tc>
          <w:tcPr/>
          <w:p>
            <w:pPr>
              <w:pStyle w:val="Compact"/>
              <w:jc w:val="left"/>
            </w:pPr>
            <w:r>
              <w:t xml:space="preserve">   Sleep Onset (clock time; SD in h:mm)</w:t>
            </w:r>
          </w:p>
        </w:tc>
        <w:tc>
          <w:tcPr/>
          <w:p>
            <w:pPr>
              <w:pStyle w:val="Compact"/>
              <w:jc w:val="left"/>
            </w:pPr>
            <w:r>
              <w:t xml:space="preserve">21:32 (01:42)</w:t>
            </w:r>
          </w:p>
        </w:tc>
        <w:tc>
          <w:tcPr/>
          <w:p>
            <w:pPr>
              <w:pStyle w:val="Compact"/>
              <w:jc w:val="left"/>
            </w:pPr>
            <w:r>
              <w:t xml:space="preserve">23:29 (01:27)</w:t>
            </w:r>
          </w:p>
        </w:tc>
        <w:tc>
          <w:tcPr/>
          <w:p>
            <w:pPr>
              <w:pStyle w:val="Compact"/>
              <w:jc w:val="left"/>
            </w:pPr>
            <w:r>
              <w:t xml:space="preserve">23:33 (01:49)</w:t>
            </w:r>
          </w:p>
        </w:tc>
        <w:tc>
          <w:tcPr/>
          <w:p>
            <w:pPr>
              <w:pStyle w:val="Compact"/>
              <w:jc w:val="left"/>
            </w:pPr>
            <w:r>
              <w:t xml:space="preserve">23:25 (01:17)</w:t>
            </w:r>
          </w:p>
        </w:tc>
        <w:tc>
          <w:tcPr/>
          <w:p>
            <w:pPr>
              <w:pStyle w:val="Compact"/>
              <w:jc w:val="left"/>
            </w:pPr>
            <w:r>
              <w:t xml:space="preserve">23:57 (01:16)</w:t>
            </w:r>
          </w:p>
        </w:tc>
      </w:tr>
      <w:tr>
        <w:tc>
          <w:tcPr/>
          <w:p>
            <w:pPr>
              <w:pStyle w:val="Compact"/>
              <w:jc w:val="left"/>
            </w:pPr>
            <w:r>
              <w:t xml:space="preserve">   Sleep Regularity Index</w:t>
            </w:r>
          </w:p>
        </w:tc>
        <w:tc>
          <w:tcPr/>
          <w:p>
            <w:pPr>
              <w:pStyle w:val="Compact"/>
              <w:jc w:val="left"/>
            </w:pPr>
            <w:r>
              <w:t xml:space="preserve">53.4 (12.2)</w:t>
            </w:r>
          </w:p>
        </w:tc>
        <w:tc>
          <w:tcPr/>
          <w:p>
            <w:pPr>
              <w:pStyle w:val="Compact"/>
              <w:jc w:val="left"/>
            </w:pPr>
            <w:r>
              <w:t xml:space="preserve">57.0 (12.1)</w:t>
            </w:r>
          </w:p>
        </w:tc>
        <w:tc>
          <w:tcPr/>
          <w:p>
            <w:pPr>
              <w:pStyle w:val="Compact"/>
              <w:jc w:val="left"/>
            </w:pPr>
            <w:r>
              <w:t xml:space="preserve">55.8 (12.8)</w:t>
            </w:r>
          </w:p>
        </w:tc>
        <w:tc>
          <w:tcPr/>
          <w:p>
            <w:pPr>
              <w:pStyle w:val="Compact"/>
              <w:jc w:val="left"/>
            </w:pPr>
            <w:r>
              <w:t xml:space="preserve">59.4 (11.4)</w:t>
            </w:r>
          </w:p>
        </w:tc>
        <w:tc>
          <w:tcPr/>
          <w:p>
            <w:pPr>
              <w:pStyle w:val="Compact"/>
              <w:jc w:val="left"/>
            </w:pPr>
            <w:r>
              <w:t xml:space="preserve">54.5 (12.5)</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5,509 (39.9%)</w:t>
            </w:r>
          </w:p>
        </w:tc>
        <w:tc>
          <w:tcPr/>
          <w:p>
            <w:pPr>
              <w:pStyle w:val="Compact"/>
              <w:jc w:val="left"/>
            </w:pPr>
            <w:r>
              <w:t xml:space="preserve">1,885 (98.0%)</w:t>
            </w:r>
          </w:p>
        </w:tc>
        <w:tc>
          <w:tcPr/>
          <w:p>
            <w:pPr>
              <w:pStyle w:val="Compact"/>
              <w:jc w:val="left"/>
            </w:pPr>
            <w:r>
              <w:t xml:space="preserve">310 (100.0%)</w:t>
            </w:r>
          </w:p>
        </w:tc>
        <w:tc>
          <w:tcPr/>
          <w:p>
            <w:pPr>
              <w:pStyle w:val="Compact"/>
              <w:jc w:val="left"/>
            </w:pPr>
            <w:r>
              <w:t xml:space="preserve">5,044 (100.0%)</w:t>
            </w:r>
          </w:p>
        </w:tc>
        <w:tc>
          <w:tcPr/>
          <w:p>
            <w:pPr>
              <w:pStyle w:val="Compact"/>
              <w:jc w:val="left"/>
            </w:pPr>
            <w:r>
              <w:t xml:space="preserve">6,067 (100.0%)</w:t>
            </w:r>
          </w:p>
        </w:tc>
      </w:tr>
      <w:tr>
        <w:tc>
          <w:tcPr/>
          <w:p>
            <w:pPr>
              <w:pStyle w:val="Compact"/>
              <w:jc w:val="left"/>
            </w:pPr>
            <w:r>
              <w:t xml:space="preserve">   Hip</w:t>
            </w:r>
          </w:p>
        </w:tc>
        <w:tc>
          <w:tcPr/>
          <w:p>
            <w:pPr>
              <w:pStyle w:val="Compact"/>
              <w:jc w:val="left"/>
            </w:pPr>
            <w:r>
              <w:t xml:space="preserve">8,311 (60.1%)</w:t>
            </w:r>
          </w:p>
        </w:tc>
        <w:tc>
          <w:tcPr/>
          <w:p>
            <w:pPr>
              <w:pStyle w:val="Compact"/>
              <w:jc w:val="left"/>
            </w:pPr>
            <w:r>
              <w:t xml:space="preserve">   38 (2.0%)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1,510 (10.9%)</w:t>
            </w:r>
          </w:p>
        </w:tc>
        <w:tc>
          <w:tcPr/>
          <w:p>
            <w:pPr>
              <w:pStyle w:val="Compact"/>
              <w:jc w:val="left"/>
            </w:pPr>
            <w:r>
              <w:t xml:space="preserve">305 (15.9%)</w:t>
            </w:r>
          </w:p>
        </w:tc>
        <w:tc>
          <w:tcPr/>
          <w:p>
            <w:pPr>
              <w:pStyle w:val="Compact"/>
              <w:jc w:val="left"/>
            </w:pPr>
            <w:r>
              <w:t xml:space="preserve">110 (35.5%)</w:t>
            </w:r>
          </w:p>
        </w:tc>
        <w:tc>
          <w:tcPr/>
          <w:p>
            <w:pPr>
              <w:pStyle w:val="Compact"/>
              <w:jc w:val="left"/>
            </w:pPr>
            <w:r>
              <w:t xml:space="preserve">  188 (3.7%)</w:t>
            </w:r>
          </w:p>
        </w:tc>
        <w:tc>
          <w:tcPr/>
          <w:p>
            <w:pPr>
              <w:pStyle w:val="Compact"/>
              <w:jc w:val="left"/>
            </w:pPr>
            <w:r>
              <w:t xml:space="preserve">-</w:t>
            </w:r>
          </w:p>
        </w:tc>
      </w:tr>
      <w:tr>
        <w:tc>
          <w:tcPr/>
          <w:p>
            <w:pPr>
              <w:pStyle w:val="Compact"/>
              <w:jc w:val="left"/>
            </w:pPr>
            <w:r>
              <w:t xml:space="preserve">   Finland</w:t>
            </w:r>
          </w:p>
        </w:tc>
        <w:tc>
          <w:tcPr/>
          <w:p>
            <w:pPr>
              <w:pStyle w:val="Compact"/>
              <w:jc w:val="left"/>
            </w:pPr>
            <w:r>
              <w:t xml:space="preserve">  508 (3.7%)</w:t>
            </w:r>
          </w:p>
        </w:tc>
        <w:tc>
          <w:tcPr/>
          <w:p>
            <w:pPr>
              <w:pStyle w:val="Compact"/>
              <w:jc w:val="left"/>
            </w:pPr>
            <w:r>
              <w:t xml:space="preserve">-</w:t>
            </w:r>
          </w:p>
        </w:tc>
        <w:tc>
          <w:tcPr/>
          <w:p>
            <w:pPr>
              <w:pStyle w:val="Compact"/>
              <w:jc w:val="left"/>
            </w:pPr>
            <w:r>
              <w:t xml:space="preserve">-</w:t>
            </w:r>
          </w:p>
        </w:tc>
        <w:tc>
          <w:tcPr/>
          <w:p>
            <w:pPr>
              <w:pStyle w:val="Compact"/>
              <w:jc w:val="left"/>
            </w:pPr>
            <w:r>
              <w:t xml:space="preserve">  801 (15.9%)</w:t>
            </w:r>
          </w:p>
        </w:tc>
        <w:tc>
          <w:tcPr/>
          <w:p>
            <w:pPr>
              <w:pStyle w:val="Compact"/>
              <w:jc w:val="left"/>
            </w:pPr>
            <w:r>
              <w:t xml:space="preserve">-</w:t>
            </w:r>
          </w:p>
        </w:tc>
      </w:tr>
      <w:tr>
        <w:tc>
          <w:tcPr/>
          <w:p>
            <w:pPr>
              <w:pStyle w:val="Compact"/>
              <w:jc w:val="left"/>
            </w:pPr>
            <w:r>
              <w:t xml:space="preserve">   New Zealand</w:t>
            </w:r>
          </w:p>
        </w:tc>
        <w:tc>
          <w:tcPr/>
          <w:p>
            <w:pPr>
              <w:pStyle w:val="Compact"/>
              <w:jc w:val="left"/>
            </w:pPr>
            <w:r>
              <w:t xml:space="preserve">  455 (3.3%)</w:t>
            </w:r>
          </w:p>
        </w:tc>
        <w:tc>
          <w:tcPr/>
          <w:p>
            <w:pPr>
              <w:pStyle w:val="Compact"/>
              <w:jc w:val="left"/>
            </w:pPr>
            <w:r>
              <w:t xml:space="preserve">-</w:t>
            </w:r>
          </w:p>
        </w:tc>
        <w:tc>
          <w:tcPr/>
          <w:p>
            <w:pPr>
              <w:pStyle w:val="Compact"/>
              <w:jc w:val="left"/>
            </w:pPr>
            <w:r>
              <w:t xml:space="preserve">37 (11.9%)</w:t>
            </w:r>
          </w:p>
        </w:tc>
        <w:tc>
          <w:tcPr/>
          <w:p>
            <w:pPr>
              <w:pStyle w:val="Compact"/>
              <w:jc w:val="left"/>
            </w:pPr>
            <w:r>
              <w:t xml:space="preserve">  152 (3.0%)</w:t>
            </w:r>
          </w:p>
        </w:tc>
        <w:tc>
          <w:tcPr/>
          <w:p>
            <w:pPr>
              <w:pStyle w:val="Compact"/>
              <w:jc w:val="left"/>
            </w:pPr>
            <w:r>
              <w:t xml:space="preserve">-</w:t>
            </w:r>
          </w:p>
        </w:tc>
      </w:tr>
      <w:tr>
        <w:tc>
          <w:tcPr/>
          <w:p>
            <w:pPr>
              <w:pStyle w:val="Compact"/>
              <w:jc w:val="left"/>
            </w:pPr>
            <w:r>
              <w:t xml:space="preserve">   Spain</w:t>
            </w:r>
          </w:p>
        </w:tc>
        <w:tc>
          <w:tcPr/>
          <w:p>
            <w:pPr>
              <w:pStyle w:val="Compact"/>
              <w:jc w:val="left"/>
            </w:pPr>
            <w:r>
              <w:t xml:space="preserve">  809 (5.9%)</w:t>
            </w:r>
          </w:p>
        </w:tc>
        <w:tc>
          <w:tcPr/>
          <w:p>
            <w:pPr>
              <w:pStyle w:val="Compact"/>
              <w:jc w:val="left"/>
            </w:pPr>
            <w:r>
              <w:t xml:space="preserve">-</w:t>
            </w:r>
          </w:p>
        </w:tc>
        <w:tc>
          <w:tcPr/>
          <w:p>
            <w:pPr>
              <w:pStyle w:val="Compact"/>
              <w:jc w:val="left"/>
            </w:pPr>
            <w:r>
              <w:t xml:space="preserve">-</w:t>
            </w:r>
          </w:p>
        </w:tc>
        <w:tc>
          <w:tcPr/>
          <w:p>
            <w:pPr>
              <w:pStyle w:val="Compact"/>
              <w:jc w:val="left"/>
            </w:pPr>
            <w:r>
              <w:t xml:space="preserve">   37 (0.7%)</w:t>
            </w:r>
          </w:p>
        </w:tc>
        <w:tc>
          <w:tcPr/>
          <w:p>
            <w:pPr>
              <w:pStyle w:val="Compact"/>
              <w:jc w:val="left"/>
            </w:pPr>
            <w:r>
              <w:t xml:space="preserve">2,386 (39.3%)</w:t>
            </w:r>
          </w:p>
        </w:tc>
      </w:tr>
      <w:tr>
        <w:tc>
          <w:tcPr/>
          <w:p>
            <w:pPr>
              <w:pStyle w:val="Compact"/>
              <w:jc w:val="left"/>
            </w:pPr>
            <w:r>
              <w:t xml:space="preserve">   Switzerland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1,905 (37.8%)</w:t>
            </w:r>
          </w:p>
        </w:tc>
        <w:tc>
          <w:tcPr/>
          <w:p>
            <w:pPr>
              <w:pStyle w:val="Compact"/>
              <w:jc w:val="left"/>
            </w:pPr>
            <w:r>
              <w:t xml:space="preserve">1,023 (16.9%)</w:t>
            </w:r>
          </w:p>
        </w:tc>
      </w:tr>
      <w:tr>
        <w:tc>
          <w:tcPr/>
          <w:p>
            <w:pPr>
              <w:pStyle w:val="Compact"/>
              <w:jc w:val="left"/>
            </w:pPr>
            <w:r>
              <w:t xml:space="preserve">   United Kingdom</w:t>
            </w:r>
          </w:p>
        </w:tc>
        <w:tc>
          <w:tcPr/>
          <w:p>
            <w:pPr>
              <w:pStyle w:val="Compact"/>
              <w:jc w:val="left"/>
            </w:pPr>
            <w:r>
              <w:t xml:space="preserve">  447 (3.2%)</w:t>
            </w:r>
          </w:p>
        </w:tc>
        <w:tc>
          <w:tcPr/>
          <w:p>
            <w:pPr>
              <w:pStyle w:val="Compact"/>
              <w:jc w:val="left"/>
            </w:pPr>
            <w:r>
              <w:t xml:space="preserve">-</w:t>
            </w:r>
          </w:p>
        </w:tc>
        <w:tc>
          <w:tcPr/>
          <w:p>
            <w:pPr>
              <w:pStyle w:val="Compact"/>
              <w:jc w:val="left"/>
            </w:pPr>
            <w:r>
              <w:t xml:space="preserve">144 (46.5%)</w:t>
            </w:r>
          </w:p>
        </w:tc>
        <w:tc>
          <w:tcPr/>
          <w:p>
            <w:pPr>
              <w:pStyle w:val="Compact"/>
              <w:jc w:val="left"/>
            </w:pPr>
            <w:r>
              <w:t xml:space="preserve">1,961 (38.9%)</w:t>
            </w:r>
          </w:p>
        </w:tc>
        <w:tc>
          <w:tcPr/>
          <w:p>
            <w:pPr>
              <w:pStyle w:val="Compact"/>
              <w:jc w:val="left"/>
            </w:pPr>
            <w:r>
              <w:t xml:space="preserve">2,658 (43.8%)</w:t>
            </w:r>
          </w:p>
        </w:tc>
      </w:tr>
      <w:tr>
        <w:tc>
          <w:tcPr/>
          <w:p>
            <w:pPr>
              <w:pStyle w:val="Compact"/>
              <w:jc w:val="left"/>
            </w:pPr>
            <w:r>
              <w:t xml:space="preserve">   Brazil</w:t>
            </w:r>
          </w:p>
        </w:tc>
        <w:tc>
          <w:tcPr/>
          <w:p>
            <w:pPr>
              <w:pStyle w:val="Compact"/>
              <w:jc w:val="left"/>
            </w:pPr>
            <w:r>
              <w:t xml:space="preserve">3,425 (24.8%)</w:t>
            </w:r>
          </w:p>
        </w:tc>
        <w:tc>
          <w:tcPr/>
          <w:p>
            <w:pPr>
              <w:pStyle w:val="Compact"/>
              <w:jc w:val="left"/>
            </w:pPr>
            <w:r>
              <w:t xml:space="preserve">727 (37.8%)</w:t>
            </w:r>
          </w:p>
        </w:tc>
        <w:tc>
          <w:tcPr/>
          <w:p>
            <w:pPr>
              <w:pStyle w:val="Compact"/>
              <w:jc w:val="left"/>
            </w:pPr>
            <w:r>
              <w:t xml:space="preserve">10 (3.2%)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Czech Republic</w:t>
            </w:r>
          </w:p>
        </w:tc>
        <w:tc>
          <w:tcPr/>
          <w:p>
            <w:pPr>
              <w:pStyle w:val="Compact"/>
              <w:jc w:val="left"/>
            </w:pPr>
            <w:r>
              <w:t xml:space="preserve">  281 (2.0%)</w:t>
            </w:r>
          </w:p>
        </w:tc>
        <w:tc>
          <w:tcPr/>
          <w:p>
            <w:pPr>
              <w:pStyle w:val="Compact"/>
              <w:jc w:val="left"/>
            </w:pPr>
            <w:r>
              <w:t xml:space="preserve">848 (44.1%)</w:t>
            </w:r>
          </w:p>
        </w:tc>
        <w:tc>
          <w:tcPr/>
          <w:p>
            <w:pPr>
              <w:pStyle w:val="Compact"/>
              <w:jc w:val="left"/>
            </w:pPr>
            <w:r>
              <w:t xml:space="preserve">  9 (2.9%)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Canada</w:t>
            </w:r>
          </w:p>
        </w:tc>
        <w:tc>
          <w:tcPr/>
          <w:p>
            <w:pPr>
              <w:pStyle w:val="Compact"/>
              <w:jc w:val="left"/>
            </w:pPr>
            <w:r>
              <w:t xml:space="preserve">  522 (3.8%)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Chile</w:t>
            </w:r>
          </w:p>
        </w:tc>
        <w:tc>
          <w:tcPr/>
          <w:p>
            <w:pPr>
              <w:pStyle w:val="Compact"/>
              <w:jc w:val="left"/>
            </w:pPr>
            <w:r>
              <w:t xml:space="preserve">  138 (1.0%)</w:t>
            </w:r>
          </w:p>
        </w:tc>
        <w:tc>
          <w:tcPr/>
          <w:p>
            <w:pPr>
              <w:pStyle w:val="Compact"/>
              <w:jc w:val="left"/>
            </w:pPr>
            <w:r>
              <w:t xml:space="preserve">  5 (0.3%)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China</w:t>
            </w:r>
          </w:p>
        </w:tc>
        <w:tc>
          <w:tcPr/>
          <w:p>
            <w:pPr>
              <w:pStyle w:val="Compact"/>
              <w:jc w:val="left"/>
            </w:pPr>
            <w:r>
              <w:t xml:space="preserve">  125 (0.9%)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Colombia</w:t>
            </w:r>
          </w:p>
        </w:tc>
        <w:tc>
          <w:tcPr/>
          <w:p>
            <w:pPr>
              <w:pStyle w:val="Compact"/>
              <w:jc w:val="left"/>
            </w:pPr>
            <w:r>
              <w:t xml:space="preserve">  889 (6.4%)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Denmark</w:t>
            </w:r>
          </w:p>
        </w:tc>
        <w:tc>
          <w:tcPr/>
          <w:p>
            <w:pPr>
              <w:pStyle w:val="Compact"/>
              <w:jc w:val="left"/>
            </w:pPr>
            <w:r>
              <w:t xml:space="preserve">  689 (5.0%)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Ecuador</w:t>
            </w:r>
          </w:p>
        </w:tc>
        <w:tc>
          <w:tcPr/>
          <w:p>
            <w:pPr>
              <w:pStyle w:val="Compact"/>
              <w:jc w:val="left"/>
            </w:pPr>
            <w:r>
              <w:t xml:space="preserve">  981 (7.1%)</w:t>
            </w:r>
          </w:p>
        </w:tc>
        <w:tc>
          <w:tcPr/>
          <w:p>
            <w:pPr>
              <w:pStyle w:val="Compact"/>
              <w:jc w:val="left"/>
            </w:pPr>
            <w:r>
              <w:t xml:space="preserve">38 (2.0%)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India</w:t>
            </w:r>
          </w:p>
        </w:tc>
        <w:tc>
          <w:tcPr/>
          <w:p>
            <w:pPr>
              <w:pStyle w:val="Compact"/>
              <w:jc w:val="left"/>
            </w:pPr>
            <w:r>
              <w:t xml:space="preserve">  575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Kenya</w:t>
            </w:r>
          </w:p>
        </w:tc>
        <w:tc>
          <w:tcPr/>
          <w:p>
            <w:pPr>
              <w:pStyle w:val="Compact"/>
              <w:jc w:val="left"/>
            </w:pPr>
            <w:r>
              <w:t xml:space="preserve">  528 (3.8%)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Portugal</w:t>
            </w:r>
          </w:p>
        </w:tc>
        <w:tc>
          <w:tcPr/>
          <w:p>
            <w:pPr>
              <w:pStyle w:val="Compact"/>
              <w:jc w:val="left"/>
            </w:pPr>
            <w:r>
              <w:t xml:space="preserve">  702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South Africa</w:t>
            </w:r>
          </w:p>
        </w:tc>
        <w:tc>
          <w:tcPr/>
          <w:p>
            <w:pPr>
              <w:pStyle w:val="Compact"/>
              <w:jc w:val="left"/>
            </w:pPr>
            <w:r>
              <w:t xml:space="preserve">  507 (3.7%)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United States</w:t>
            </w:r>
          </w:p>
        </w:tc>
        <w:tc>
          <w:tcPr/>
          <w:p>
            <w:pPr>
              <w:pStyle w:val="Compact"/>
              <w:jc w:val="left"/>
            </w:pPr>
            <w:r>
              <w:t xml:space="preserve">  729 (5.3%)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2,672 (19.3%)</w:t>
            </w:r>
          </w:p>
        </w:tc>
        <w:tc>
          <w:tcPr/>
          <w:p>
            <w:pPr>
              <w:pStyle w:val="Compact"/>
              <w:jc w:val="left"/>
            </w:pPr>
            <w:r>
              <w:t xml:space="preserve">  169 (8.8%)</w:t>
            </w:r>
          </w:p>
        </w:tc>
        <w:tc>
          <w:tcPr/>
          <w:p>
            <w:pPr>
              <w:pStyle w:val="Compact"/>
              <w:jc w:val="left"/>
            </w:pPr>
            <w:r>
              <w:t xml:space="preserve">14 (4.5%)</w:t>
            </w:r>
          </w:p>
        </w:tc>
        <w:tc>
          <w:tcPr/>
          <w:p>
            <w:pPr>
              <w:pStyle w:val="Compact"/>
              <w:jc w:val="left"/>
            </w:pPr>
            <w:r>
              <w:t xml:space="preserve">   94 (1.9%)</w:t>
            </w:r>
          </w:p>
        </w:tc>
        <w:tc>
          <w:tcPr/>
          <w:p>
            <w:pPr>
              <w:pStyle w:val="Compact"/>
              <w:jc w:val="left"/>
            </w:pPr>
            <w:r>
              <w:t xml:space="preserve">  240 (4.0%)</w:t>
            </w:r>
          </w:p>
        </w:tc>
      </w:tr>
      <w:tr>
        <w:tc>
          <w:tcPr/>
          <w:p>
            <w:pPr>
              <w:pStyle w:val="Compact"/>
              <w:jc w:val="left"/>
            </w:pPr>
            <w:r>
              <w:t xml:space="preserve">   Other or unknown</w:t>
            </w:r>
          </w:p>
        </w:tc>
        <w:tc>
          <w:tcPr/>
          <w:p>
            <w:pPr>
              <w:pStyle w:val="Compact"/>
              <w:jc w:val="left"/>
            </w:pPr>
            <w:r>
              <w:t xml:space="preserve">4,780 (34.6%)</w:t>
            </w:r>
          </w:p>
        </w:tc>
        <w:tc>
          <w:tcPr/>
          <w:p>
            <w:pPr>
              <w:pStyle w:val="Compact"/>
              <w:jc w:val="left"/>
            </w:pPr>
            <w:r>
              <w:t xml:space="preserve">1,194 (62.1%)</w:t>
            </w:r>
          </w:p>
        </w:tc>
        <w:tc>
          <w:tcPr/>
          <w:p>
            <w:pPr>
              <w:pStyle w:val="Compact"/>
              <w:jc w:val="left"/>
            </w:pPr>
            <w:r>
              <w:t xml:space="preserve">154 (49.7%)</w:t>
            </w:r>
          </w:p>
        </w:tc>
        <w:tc>
          <w:tcPr/>
          <w:p>
            <w:pPr>
              <w:pStyle w:val="Compact"/>
              <w:jc w:val="left"/>
            </w:pPr>
            <w:r>
              <w:t xml:space="preserve">1,340 (26.6%)</w:t>
            </w:r>
          </w:p>
        </w:tc>
        <w:tc>
          <w:tcPr/>
          <w:p>
            <w:pPr>
              <w:pStyle w:val="Compact"/>
              <w:jc w:val="left"/>
            </w:pPr>
            <w:r>
              <w:t xml:space="preserve">2,424 (40.0%)</w:t>
            </w:r>
          </w:p>
        </w:tc>
      </w:tr>
      <w:tr>
        <w:tc>
          <w:tcPr/>
          <w:p>
            <w:pPr>
              <w:pStyle w:val="Compact"/>
              <w:jc w:val="left"/>
            </w:pPr>
            <w:r>
              <w:t xml:space="preserve">   White</w:t>
            </w:r>
          </w:p>
        </w:tc>
        <w:tc>
          <w:tcPr/>
          <w:p>
            <w:pPr>
              <w:pStyle w:val="Compact"/>
              <w:jc w:val="left"/>
            </w:pPr>
            <w:r>
              <w:t xml:space="preserve">6,368 (46.1%)</w:t>
            </w:r>
          </w:p>
        </w:tc>
        <w:tc>
          <w:tcPr/>
          <w:p>
            <w:pPr>
              <w:pStyle w:val="Compact"/>
              <w:jc w:val="left"/>
            </w:pPr>
            <w:r>
              <w:t xml:space="preserve">  560 (29.1%)</w:t>
            </w:r>
          </w:p>
        </w:tc>
        <w:tc>
          <w:tcPr/>
          <w:p>
            <w:pPr>
              <w:pStyle w:val="Compact"/>
              <w:jc w:val="left"/>
            </w:pPr>
            <w:r>
              <w:t xml:space="preserve">142 (45.8%)</w:t>
            </w:r>
          </w:p>
        </w:tc>
        <w:tc>
          <w:tcPr/>
          <w:p>
            <w:pPr>
              <w:pStyle w:val="Compact"/>
              <w:jc w:val="left"/>
            </w:pPr>
            <w:r>
              <w:t xml:space="preserve">3,610 (71.6%)</w:t>
            </w:r>
          </w:p>
        </w:tc>
        <w:tc>
          <w:tcPr/>
          <w:p>
            <w:pPr>
              <w:pStyle w:val="Compact"/>
              <w:jc w:val="left"/>
            </w:pPr>
            <w:r>
              <w:t xml:space="preserve">3,403 (56.1%)</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3,436 (24.9%)</w:t>
            </w:r>
          </w:p>
        </w:tc>
        <w:tc>
          <w:tcPr/>
          <w:p>
            <w:pPr>
              <w:pStyle w:val="Compact"/>
              <w:jc w:val="left"/>
            </w:pPr>
            <w:r>
              <w:t xml:space="preserve">848 (44.1%)</w:t>
            </w:r>
          </w:p>
        </w:tc>
        <w:tc>
          <w:tcPr/>
          <w:p>
            <w:pPr>
              <w:pStyle w:val="Compact"/>
              <w:jc w:val="left"/>
            </w:pPr>
            <w:r>
              <w:t xml:space="preserve">153 (49.4%)</w:t>
            </w:r>
          </w:p>
        </w:tc>
        <w:tc>
          <w:tcPr/>
          <w:p>
            <w:pPr>
              <w:pStyle w:val="Compact"/>
              <w:jc w:val="left"/>
            </w:pPr>
            <w:r>
              <w:t xml:space="preserve">4,704 (93.3%)</w:t>
            </w:r>
          </w:p>
        </w:tc>
        <w:tc>
          <w:tcPr/>
          <w:p>
            <w:pPr>
              <w:pStyle w:val="Compact"/>
              <w:jc w:val="left"/>
            </w:pPr>
            <w:r>
              <w:t xml:space="preserve">6,067 (100.0%)</w:t>
            </w:r>
          </w:p>
        </w:tc>
      </w:tr>
      <w:tr>
        <w:tc>
          <w:tcPr/>
          <w:p>
            <w:pPr>
              <w:pStyle w:val="Compact"/>
              <w:jc w:val="left"/>
            </w:pPr>
            <w:r>
              <w:t xml:space="preserve">   Oceania</w:t>
            </w:r>
          </w:p>
        </w:tc>
        <w:tc>
          <w:tcPr/>
          <w:p>
            <w:pPr>
              <w:pStyle w:val="Compact"/>
              <w:jc w:val="left"/>
            </w:pPr>
            <w:r>
              <w:t xml:space="preserve">1,965 (14.2%)</w:t>
            </w:r>
          </w:p>
        </w:tc>
        <w:tc>
          <w:tcPr/>
          <w:p>
            <w:pPr>
              <w:pStyle w:val="Compact"/>
              <w:jc w:val="left"/>
            </w:pPr>
            <w:r>
              <w:t xml:space="preserve">305 (15.9%)</w:t>
            </w:r>
          </w:p>
        </w:tc>
        <w:tc>
          <w:tcPr/>
          <w:p>
            <w:pPr>
              <w:pStyle w:val="Compact"/>
              <w:jc w:val="left"/>
            </w:pPr>
            <w:r>
              <w:t xml:space="preserve">147 (47.4%)</w:t>
            </w:r>
          </w:p>
        </w:tc>
        <w:tc>
          <w:tcPr/>
          <w:p>
            <w:pPr>
              <w:pStyle w:val="Compact"/>
              <w:jc w:val="left"/>
            </w:pPr>
            <w:r>
              <w:t xml:space="preserve">  340 (6.7%)</w:t>
            </w:r>
          </w:p>
        </w:tc>
        <w:tc>
          <w:tcPr/>
          <w:p>
            <w:pPr>
              <w:pStyle w:val="Compact"/>
              <w:jc w:val="left"/>
            </w:pPr>
            <w:r>
              <w:t xml:space="preserve">-</w:t>
            </w:r>
          </w:p>
        </w:tc>
      </w:tr>
      <w:tr>
        <w:tc>
          <w:tcPr/>
          <w:p>
            <w:pPr>
              <w:pStyle w:val="Compact"/>
              <w:jc w:val="left"/>
            </w:pPr>
            <w:r>
              <w:t xml:space="preserve">   South America</w:t>
            </w:r>
          </w:p>
        </w:tc>
        <w:tc>
          <w:tcPr/>
          <w:p>
            <w:pPr>
              <w:pStyle w:val="Compact"/>
              <w:jc w:val="left"/>
            </w:pPr>
            <w:r>
              <w:t xml:space="preserve">5,433 (39.3%)</w:t>
            </w:r>
          </w:p>
        </w:tc>
        <w:tc>
          <w:tcPr/>
          <w:p>
            <w:pPr>
              <w:pStyle w:val="Compact"/>
              <w:jc w:val="left"/>
            </w:pPr>
            <w:r>
              <w:t xml:space="preserve">770 (40.0%)</w:t>
            </w:r>
          </w:p>
        </w:tc>
        <w:tc>
          <w:tcPr/>
          <w:p>
            <w:pPr>
              <w:pStyle w:val="Compact"/>
              <w:jc w:val="left"/>
            </w:pPr>
            <w:r>
              <w:t xml:space="preserve">10 (3.2%)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1,035 (7.5%)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700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1,251 (9.1%)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4,672 (33.8%)</w:t>
            </w:r>
          </w:p>
        </w:tc>
        <w:tc>
          <w:tcPr/>
          <w:p>
            <w:pPr>
              <w:pStyle w:val="Compact"/>
              <w:jc w:val="left"/>
            </w:pPr>
            <w:r>
              <w:t xml:space="preserve">  445 (23.1%)</w:t>
            </w:r>
          </w:p>
        </w:tc>
        <w:tc>
          <w:tcPr/>
          <w:p>
            <w:pPr>
              <w:pStyle w:val="Compact"/>
              <w:jc w:val="left"/>
            </w:pPr>
            <w:r>
              <w:t xml:space="preserve">39 (12.6%)</w:t>
            </w:r>
          </w:p>
        </w:tc>
        <w:tc>
          <w:tcPr/>
          <w:p>
            <w:pPr>
              <w:pStyle w:val="Compact"/>
              <w:jc w:val="left"/>
            </w:pPr>
            <w:r>
              <w:t xml:space="preserve">1,241 (24.6%)</w:t>
            </w:r>
          </w:p>
        </w:tc>
        <w:tc>
          <w:tcPr/>
          <w:p>
            <w:pPr>
              <w:pStyle w:val="Compact"/>
              <w:jc w:val="left"/>
            </w:pPr>
            <w:r>
              <w:t xml:space="preserve">1,268 (20.9%)</w:t>
            </w:r>
          </w:p>
        </w:tc>
      </w:tr>
      <w:tr>
        <w:tc>
          <w:tcPr/>
          <w:p>
            <w:pPr>
              <w:pStyle w:val="Compact"/>
              <w:jc w:val="left"/>
            </w:pPr>
            <w:r>
              <w:t xml:space="preserve">   Spring</w:t>
            </w:r>
          </w:p>
        </w:tc>
        <w:tc>
          <w:tcPr/>
          <w:p>
            <w:pPr>
              <w:pStyle w:val="Compact"/>
              <w:jc w:val="left"/>
            </w:pPr>
            <w:r>
              <w:t xml:space="preserve">2,859 (20.7%)</w:t>
            </w:r>
          </w:p>
        </w:tc>
        <w:tc>
          <w:tcPr/>
          <w:p>
            <w:pPr>
              <w:pStyle w:val="Compact"/>
              <w:jc w:val="left"/>
            </w:pPr>
            <w:r>
              <w:t xml:space="preserve">1,230 (64.0%)</w:t>
            </w:r>
          </w:p>
        </w:tc>
        <w:tc>
          <w:tcPr/>
          <w:p>
            <w:pPr>
              <w:pStyle w:val="Compact"/>
              <w:jc w:val="left"/>
            </w:pPr>
            <w:r>
              <w:t xml:space="preserve">125 (40.3%)</w:t>
            </w:r>
          </w:p>
        </w:tc>
        <w:tc>
          <w:tcPr/>
          <w:p>
            <w:pPr>
              <w:pStyle w:val="Compact"/>
              <w:jc w:val="left"/>
            </w:pPr>
            <w:r>
              <w:t xml:space="preserve">1,226 (24.3%)</w:t>
            </w:r>
          </w:p>
        </w:tc>
        <w:tc>
          <w:tcPr/>
          <w:p>
            <w:pPr>
              <w:pStyle w:val="Compact"/>
              <w:jc w:val="left"/>
            </w:pPr>
            <w:r>
              <w:t xml:space="preserve">1,988 (32.8%)</w:t>
            </w:r>
          </w:p>
        </w:tc>
      </w:tr>
      <w:tr>
        <w:tc>
          <w:tcPr/>
          <w:p>
            <w:pPr>
              <w:pStyle w:val="Compact"/>
              <w:jc w:val="left"/>
            </w:pPr>
            <w:r>
              <w:t xml:space="preserve">   Summer</w:t>
            </w:r>
          </w:p>
        </w:tc>
        <w:tc>
          <w:tcPr/>
          <w:p>
            <w:pPr>
              <w:pStyle w:val="Compact"/>
              <w:jc w:val="left"/>
            </w:pPr>
            <w:r>
              <w:t xml:space="preserve">2,113 (15.3%)</w:t>
            </w:r>
          </w:p>
        </w:tc>
        <w:tc>
          <w:tcPr/>
          <w:p>
            <w:pPr>
              <w:pStyle w:val="Compact"/>
              <w:jc w:val="left"/>
            </w:pPr>
            <w:r>
              <w:t xml:space="preserve">   82 (4.3%)</w:t>
            </w:r>
          </w:p>
        </w:tc>
        <w:tc>
          <w:tcPr/>
          <w:p>
            <w:pPr>
              <w:pStyle w:val="Compact"/>
              <w:jc w:val="left"/>
            </w:pPr>
            <w:r>
              <w:t xml:space="preserve">85 (27.4%)</w:t>
            </w:r>
          </w:p>
        </w:tc>
        <w:tc>
          <w:tcPr/>
          <w:p>
            <w:pPr>
              <w:pStyle w:val="Compact"/>
              <w:jc w:val="left"/>
            </w:pPr>
            <w:r>
              <w:t xml:space="preserve">1,271 (25.2%)</w:t>
            </w:r>
          </w:p>
        </w:tc>
        <w:tc>
          <w:tcPr/>
          <w:p>
            <w:pPr>
              <w:pStyle w:val="Compact"/>
              <w:jc w:val="left"/>
            </w:pPr>
            <w:r>
              <w:t xml:space="preserve">1,252 (20.6%)</w:t>
            </w:r>
          </w:p>
        </w:tc>
      </w:tr>
      <w:tr>
        <w:tc>
          <w:tcPr/>
          <w:p>
            <w:pPr>
              <w:pStyle w:val="Compact"/>
              <w:jc w:val="left"/>
            </w:pPr>
            <w:r>
              <w:t xml:space="preserve">   Winter</w:t>
            </w:r>
          </w:p>
        </w:tc>
        <w:tc>
          <w:tcPr/>
          <w:p>
            <w:pPr>
              <w:pStyle w:val="Compact"/>
              <w:jc w:val="left"/>
            </w:pPr>
            <w:r>
              <w:t xml:space="preserve">4,176 (30.2%)</w:t>
            </w:r>
          </w:p>
        </w:tc>
        <w:tc>
          <w:tcPr/>
          <w:p>
            <w:pPr>
              <w:pStyle w:val="Compact"/>
              <w:jc w:val="left"/>
            </w:pPr>
            <w:r>
              <w:t xml:space="preserve">  166 (8.6%)</w:t>
            </w:r>
          </w:p>
        </w:tc>
        <w:tc>
          <w:tcPr/>
          <w:p>
            <w:pPr>
              <w:pStyle w:val="Compact"/>
              <w:jc w:val="left"/>
            </w:pPr>
            <w:r>
              <w:t xml:space="preserve">61 (19.7%)</w:t>
            </w:r>
          </w:p>
        </w:tc>
        <w:tc>
          <w:tcPr/>
          <w:p>
            <w:pPr>
              <w:pStyle w:val="Compact"/>
              <w:jc w:val="left"/>
            </w:pPr>
            <w:r>
              <w:t xml:space="preserve">1,306 (25.9%)</w:t>
            </w:r>
          </w:p>
        </w:tc>
        <w:tc>
          <w:tcPr/>
          <w:p>
            <w:pPr>
              <w:pStyle w:val="Compact"/>
              <w:jc w:val="left"/>
            </w:pPr>
            <w:r>
              <w:t xml:space="preserve">1,559 (25.7%)</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7,154 (51.8%)</w:t>
            </w:r>
          </w:p>
        </w:tc>
        <w:tc>
          <w:tcPr/>
          <w:p>
            <w:pPr>
              <w:pStyle w:val="Compact"/>
              <w:jc w:val="left"/>
            </w:pPr>
            <w:r>
              <w:t xml:space="preserve">1,002 (52.1%)</w:t>
            </w:r>
          </w:p>
        </w:tc>
        <w:tc>
          <w:tcPr/>
          <w:p>
            <w:pPr>
              <w:pStyle w:val="Compact"/>
              <w:jc w:val="left"/>
            </w:pPr>
            <w:r>
              <w:t xml:space="preserve">222 (71.6%)</w:t>
            </w:r>
          </w:p>
        </w:tc>
        <w:tc>
          <w:tcPr/>
          <w:p>
            <w:pPr>
              <w:pStyle w:val="Compact"/>
              <w:jc w:val="left"/>
            </w:pPr>
            <w:r>
              <w:t xml:space="preserve">2,717 (53.9%)</w:t>
            </w:r>
          </w:p>
        </w:tc>
        <w:tc>
          <w:tcPr/>
          <w:p>
            <w:pPr>
              <w:pStyle w:val="Compact"/>
              <w:jc w:val="left"/>
            </w:pPr>
            <w:r>
              <w:t xml:space="preserve">2,551 (42.0%)</w:t>
            </w:r>
          </w:p>
        </w:tc>
      </w:tr>
      <w:tr>
        <w:tc>
          <w:tcPr/>
          <w:p>
            <w:pPr>
              <w:pStyle w:val="Compact"/>
              <w:jc w:val="left"/>
            </w:pPr>
            <w:r>
              <w:t xml:space="preserve">   Male</w:t>
            </w:r>
          </w:p>
        </w:tc>
        <w:tc>
          <w:tcPr/>
          <w:p>
            <w:pPr>
              <w:pStyle w:val="Compact"/>
              <w:jc w:val="left"/>
            </w:pPr>
            <w:r>
              <w:t xml:space="preserve">6,664 (48.2%)</w:t>
            </w:r>
          </w:p>
        </w:tc>
        <w:tc>
          <w:tcPr/>
          <w:p>
            <w:pPr>
              <w:pStyle w:val="Compact"/>
              <w:jc w:val="left"/>
            </w:pPr>
            <w:r>
              <w:t xml:space="preserve">  921 (47.9%)</w:t>
            </w:r>
          </w:p>
        </w:tc>
        <w:tc>
          <w:tcPr/>
          <w:p>
            <w:pPr>
              <w:pStyle w:val="Compact"/>
              <w:jc w:val="left"/>
            </w:pPr>
            <w:r>
              <w:t xml:space="preserve">88 (28.4%)</w:t>
            </w:r>
          </w:p>
        </w:tc>
        <w:tc>
          <w:tcPr/>
          <w:p>
            <w:pPr>
              <w:pStyle w:val="Compact"/>
              <w:jc w:val="left"/>
            </w:pPr>
            <w:r>
              <w:t xml:space="preserve">2,327 (46.1%)</w:t>
            </w:r>
          </w:p>
        </w:tc>
        <w:tc>
          <w:tcPr/>
          <w:p>
            <w:pPr>
              <w:pStyle w:val="Compact"/>
              <w:jc w:val="left"/>
            </w:pPr>
            <w:r>
              <w:t xml:space="preserve">3,516 (58.0%)</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w:t>
            </w:r>
          </w:p>
        </w:tc>
        <w:tc>
          <w:tcPr/>
          <w:p>
            <w:pPr>
              <w:pStyle w:val="Compact"/>
              <w:jc w:val="left"/>
            </w:pPr>
            <w:r>
              <w:t xml:space="preserve">   625 (4.5%)</w:t>
            </w:r>
          </w:p>
        </w:tc>
        <w:tc>
          <w:tcPr/>
          <w:p>
            <w:pPr>
              <w:pStyle w:val="Compact"/>
              <w:jc w:val="left"/>
            </w:pPr>
            <w:r>
              <w:t xml:space="preserve">-</w:t>
            </w:r>
          </w:p>
        </w:tc>
        <w:tc>
          <w:tcPr/>
          <w:p>
            <w:pPr>
              <w:pStyle w:val="Compact"/>
              <w:jc w:val="left"/>
            </w:pPr>
            <w:r>
              <w:t xml:space="preserve">-</w:t>
            </w:r>
          </w:p>
        </w:tc>
        <w:tc>
          <w:tcPr/>
          <w:p>
            <w:pPr>
              <w:pStyle w:val="Compact"/>
              <w:jc w:val="left"/>
            </w:pPr>
            <w:r>
              <w:t xml:space="preserve">3,512 (69.6%)</w:t>
            </w:r>
          </w:p>
        </w:tc>
        <w:tc>
          <w:tcPr/>
          <w:p>
            <w:pPr>
              <w:pStyle w:val="Compact"/>
              <w:jc w:val="left"/>
            </w:pPr>
            <w:r>
              <w:t xml:space="preserve">5,141 (84.7%)</w:t>
            </w:r>
          </w:p>
        </w:tc>
      </w:tr>
      <w:tr>
        <w:tc>
          <w:tcPr/>
          <w:p>
            <w:pPr>
              <w:pStyle w:val="Compact"/>
              <w:jc w:val="left"/>
            </w:pPr>
            <w:r>
              <w:t xml:space="preserve">   Yes</w:t>
            </w:r>
          </w:p>
        </w:tc>
        <w:tc>
          <w:tcPr/>
          <w:p>
            <w:pPr>
              <w:pStyle w:val="Compact"/>
              <w:jc w:val="left"/>
            </w:pPr>
            <w:r>
              <w:t xml:space="preserve">    50 (0.4%)</w:t>
            </w:r>
          </w:p>
        </w:tc>
        <w:tc>
          <w:tcPr/>
          <w:p>
            <w:pPr>
              <w:pStyle w:val="Compact"/>
              <w:jc w:val="left"/>
            </w:pPr>
            <w:r>
              <w:t xml:space="preserve">-</w:t>
            </w:r>
          </w:p>
        </w:tc>
        <w:tc>
          <w:tcPr/>
          <w:p>
            <w:pPr>
              <w:pStyle w:val="Compact"/>
              <w:jc w:val="left"/>
            </w:pPr>
            <w:r>
              <w:t xml:space="preserve">-</w:t>
            </w:r>
          </w:p>
        </w:tc>
        <w:tc>
          <w:tcPr/>
          <w:p>
            <w:pPr>
              <w:pStyle w:val="Compact"/>
              <w:jc w:val="left"/>
            </w:pPr>
            <w:r>
              <w:t xml:space="preserve">  310 (6.1%)</w:t>
            </w:r>
          </w:p>
        </w:tc>
        <w:tc>
          <w:tcPr/>
          <w:p>
            <w:pPr>
              <w:pStyle w:val="Compact"/>
              <w:jc w:val="left"/>
            </w:pPr>
            <w:r>
              <w:t xml:space="preserve">  626 (10.3%)</w:t>
            </w:r>
          </w:p>
        </w:tc>
      </w:tr>
      <w:tr>
        <w:tc>
          <w:tcPr/>
          <w:p>
            <w:pPr>
              <w:pStyle w:val="Compact"/>
              <w:jc w:val="left"/>
            </w:pPr>
            <w:r>
              <w:t xml:space="preserve">   Not Reported</w:t>
            </w:r>
          </w:p>
        </w:tc>
        <w:tc>
          <w:tcPr/>
          <w:p>
            <w:pPr>
              <w:pStyle w:val="Compact"/>
              <w:jc w:val="left"/>
            </w:pPr>
            <w:r>
              <w:t xml:space="preserve">13,145 (95.1%)</w:t>
            </w:r>
          </w:p>
        </w:tc>
        <w:tc>
          <w:tcPr/>
          <w:p>
            <w:pPr>
              <w:pStyle w:val="Compact"/>
              <w:jc w:val="left"/>
            </w:pPr>
            <w:r>
              <w:t xml:space="preserve">1,923 (100.0%)</w:t>
            </w:r>
          </w:p>
        </w:tc>
        <w:tc>
          <w:tcPr/>
          <w:p>
            <w:pPr>
              <w:pStyle w:val="Compact"/>
              <w:jc w:val="left"/>
            </w:pPr>
            <w:r>
              <w:t xml:space="preserve">310 (100.0%)</w:t>
            </w:r>
          </w:p>
        </w:tc>
        <w:tc>
          <w:tcPr/>
          <w:p>
            <w:pPr>
              <w:pStyle w:val="Compact"/>
              <w:jc w:val="left"/>
            </w:pPr>
            <w:r>
              <w:t xml:space="preserve">1,222 (24.2%)</w:t>
            </w:r>
          </w:p>
        </w:tc>
        <w:tc>
          <w:tcPr/>
          <w:p>
            <w:pPr>
              <w:pStyle w:val="Compact"/>
              <w:jc w:val="left"/>
            </w:pPr>
            <w:r>
              <w:t xml:space="preserve">  300 (4.9%)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2,892 (24.1%)</w:t>
            </w:r>
          </w:p>
        </w:tc>
        <w:tc>
          <w:tcPr/>
          <w:p>
            <w:pPr>
              <w:pStyle w:val="Compact"/>
              <w:jc w:val="left"/>
            </w:pPr>
            <w:r>
              <w:t xml:space="preserve">208 (11.5%)</w:t>
            </w:r>
          </w:p>
        </w:tc>
        <w:tc>
          <w:tcPr/>
          <w:p>
            <w:pPr>
              <w:pStyle w:val="Compact"/>
              <w:jc w:val="left"/>
            </w:pPr>
            <w:r>
              <w:t xml:space="preserve">  2 (0.7%)</w:t>
            </w:r>
          </w:p>
        </w:tc>
        <w:tc>
          <w:tcPr/>
          <w:p>
            <w:pPr>
              <w:pStyle w:val="Compact"/>
              <w:jc w:val="left"/>
            </w:pPr>
            <w:r>
              <w:t xml:space="preserve">1,074 (22.0%)</w:t>
            </w:r>
          </w:p>
        </w:tc>
        <w:tc>
          <w:tcPr/>
          <w:p>
            <w:pPr>
              <w:pStyle w:val="Compact"/>
              <w:jc w:val="left"/>
            </w:pPr>
            <w:r>
              <w:t xml:space="preserve">2,388 (39.4%)</w:t>
            </w:r>
          </w:p>
        </w:tc>
      </w:tr>
      <w:tr>
        <w:tc>
          <w:tcPr/>
          <w:p>
            <w:pPr>
              <w:pStyle w:val="Compact"/>
              <w:jc w:val="left"/>
            </w:pPr>
            <w:r>
              <w:t xml:space="preserve">   Medium</w:t>
            </w:r>
          </w:p>
        </w:tc>
        <w:tc>
          <w:tcPr/>
          <w:p>
            <w:pPr>
              <w:pStyle w:val="Compact"/>
              <w:jc w:val="left"/>
            </w:pPr>
            <w:r>
              <w:t xml:space="preserve">4,638 (38.7%)</w:t>
            </w:r>
          </w:p>
        </w:tc>
        <w:tc>
          <w:tcPr/>
          <w:p>
            <w:pPr>
              <w:pStyle w:val="Compact"/>
              <w:jc w:val="left"/>
            </w:pPr>
            <w:r>
              <w:t xml:space="preserve">885 (49.1%)</w:t>
            </w:r>
          </w:p>
        </w:tc>
        <w:tc>
          <w:tcPr/>
          <w:p>
            <w:pPr>
              <w:pStyle w:val="Compact"/>
              <w:jc w:val="left"/>
            </w:pPr>
            <w:r>
              <w:t xml:space="preserve">191 (70.2%)</w:t>
            </w:r>
          </w:p>
        </w:tc>
        <w:tc>
          <w:tcPr/>
          <w:p>
            <w:pPr>
              <w:pStyle w:val="Compact"/>
              <w:jc w:val="left"/>
            </w:pPr>
            <w:r>
              <w:t xml:space="preserve">2,409 (49.3%)</w:t>
            </w:r>
          </w:p>
        </w:tc>
        <w:tc>
          <w:tcPr/>
          <w:p>
            <w:pPr>
              <w:pStyle w:val="Compact"/>
              <w:jc w:val="left"/>
            </w:pPr>
            <w:r>
              <w:t xml:space="preserve">2,325 (38.3%)</w:t>
            </w:r>
          </w:p>
        </w:tc>
      </w:tr>
      <w:tr>
        <w:tc>
          <w:tcPr/>
          <w:p>
            <w:pPr>
              <w:pStyle w:val="Compact"/>
              <w:jc w:val="left"/>
            </w:pPr>
            <w:r>
              <w:t xml:space="preserve">   High</w:t>
            </w:r>
          </w:p>
        </w:tc>
        <w:tc>
          <w:tcPr/>
          <w:p>
            <w:pPr>
              <w:pStyle w:val="Compact"/>
              <w:jc w:val="left"/>
            </w:pPr>
            <w:r>
              <w:t xml:space="preserve">4,456 (37.2%)</w:t>
            </w:r>
          </w:p>
        </w:tc>
        <w:tc>
          <w:tcPr/>
          <w:p>
            <w:pPr>
              <w:pStyle w:val="Compact"/>
              <w:jc w:val="left"/>
            </w:pPr>
            <w:r>
              <w:t xml:space="preserve">708 (39.3%)</w:t>
            </w:r>
          </w:p>
        </w:tc>
        <w:tc>
          <w:tcPr/>
          <w:p>
            <w:pPr>
              <w:pStyle w:val="Compact"/>
              <w:jc w:val="left"/>
            </w:pPr>
            <w:r>
              <w:t xml:space="preserve">79 (29.0%)</w:t>
            </w:r>
          </w:p>
        </w:tc>
        <w:tc>
          <w:tcPr/>
          <w:p>
            <w:pPr>
              <w:pStyle w:val="Compact"/>
              <w:jc w:val="left"/>
            </w:pPr>
            <w:r>
              <w:t xml:space="preserve">1,406 (28.8%)</w:t>
            </w:r>
          </w:p>
        </w:tc>
        <w:tc>
          <w:tcPr/>
          <w:p>
            <w:pPr>
              <w:pStyle w:val="Compact"/>
              <w:jc w:val="left"/>
            </w:pPr>
            <w:r>
              <w:t xml:space="preserve">1,352 (22.3%)</w:t>
            </w:r>
          </w:p>
        </w:tc>
      </w:tr>
    </w:tbl>
    <w:p>
      <w:pPr>
        <w:pStyle w:val="table-note"/>
      </w:pPr>
      <w:r>
        <w:rPr>
          <w:i/>
          <w:iCs/>
        </w:rPr>
        <w:t xml:space="preserve">Note.</w:t>
      </w:r>
      <w:r>
        <w:t xml:space="preserve"> </w:t>
      </w:r>
      <w:r>
        <w:t xml:space="preserve">For categorical variables the value is the count, and percentage. For numeric variables the value is the Mean and SD. Sleep onset is a clock time; its SD is a duration in hours:minutes. Total N = 27,236. 72 participants had missing age data and are counted in the total but not in any age band.</w:t>
      </w:r>
    </w:p>
    <w:p>
      <w:pPr>
        <w:pStyle w:val="Textkrper"/>
      </w:pPr>
      <w:r>
        <w:t xml:space="preserve"> </w:t>
      </w:r>
    </w:p>
    <w:bookmarkStart w:id="38" w:name="X5cddb1e1efc6f7d321d14e1178505364b564f0e"/>
    <w:p>
      <w:pPr>
        <w:pStyle w:val="berschrift2"/>
      </w:pPr>
      <w:r>
        <w:t xml:space="preserve">The association between physical activity volume and sleep</w:t>
      </w:r>
    </w:p>
    <w:p>
      <w:pPr>
        <w:pStyle w:val="FirstParagraph"/>
      </w:pPr>
      <w:r>
        <w:t xml:space="preserve">We estimated the association between physical activity and sleep (RQ1) using mixed-effects models.</w:t>
      </w:r>
      <w:r>
        <w:t xml:space="preserve"> </w:t>
      </w:r>
      <w:r>
        <w:t xml:space="preserve">These associations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Although we observed statistically significant curvilinear relationships, these did not appear to meaningfully change the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pStyle w:val="TableCaption"/>
      </w:pPr>
      <w:bookmarkStart w:id="33" w:name="tab:sleep-outcomes"/>
      <w:bookmarkEnd w:id="33"/>
      <w:r>
        <w:t xml:space="preserve">Table 2</w:t>
      </w:r>
      <w:r>
        <w:br/>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2 Physical activity predicting sleep controlling for SES, sex, and BMI z-scor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PA volume (z)</w:t>
            </w:r>
            <w:r>
              <w:t xml:space="preserve"> </w:t>
            </w:r>
            <m:oMath>
              <m:r>
                <m:t>β</m:t>
              </m:r>
            </m:oMath>
            <w:r>
              <w:t xml:space="preserve"> </w:t>
            </w:r>
            <w:r>
              <w:t xml:space="preserve">[95% CI]</w:t>
            </w:r>
          </w:p>
        </w:tc>
        <w:tc>
          <w:tcPr/>
          <w:p>
            <w:pPr>
              <w:pStyle w:val="Compact"/>
              <w:jc w:val="left"/>
            </w:pPr>
            <w:r>
              <w:t xml:space="preserve">PA volume (z)</w:t>
            </w:r>
            <w:r>
              <w:t xml:space="preserve"> </w:t>
            </w:r>
            <m:oMath>
              <m:r>
                <m:t>p</m:t>
              </m:r>
            </m:oMath>
          </w:p>
        </w:tc>
        <w:tc>
          <w:tcPr/>
          <w:p>
            <w:pPr>
              <w:pStyle w:val="Compact"/>
              <w:jc w:val="left"/>
            </w:pPr>
            <w:r>
              <w:t xml:space="preserve">PA intensity (z)</w:t>
            </w:r>
            <w:r>
              <w:t xml:space="preserve"> </w:t>
            </w:r>
            <m:oMath>
              <m:r>
                <m:t>β</m:t>
              </m:r>
            </m:oMath>
            <w:r>
              <w:t xml:space="preserve"> </w:t>
            </w:r>
            <w:r>
              <w:t xml:space="preserve">[95% CI]</w:t>
            </w:r>
          </w:p>
        </w:tc>
        <w:tc>
          <w:tcPr/>
          <w:p>
            <w:pPr>
              <w:pStyle w:val="Compact"/>
              <w:jc w:val="left"/>
            </w:pPr>
            <w:r>
              <w:t xml:space="preserve">PA intensity (z)</w:t>
            </w:r>
            <w:r>
              <w:t xml:space="preserve"> </w:t>
            </w:r>
            <m:oMath>
              <m:r>
                <m:t>p</m:t>
              </m:r>
            </m:oMath>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[-0.16, 0.16]</w:t>
            </w:r>
          </w:p>
        </w:tc>
        <w:tc>
          <w:tcPr/>
          <w:p>
            <w:pPr>
              <w:pStyle w:val="Compact"/>
              <w:jc w:val="left"/>
            </w:pPr>
            <w:r>
              <w:t xml:space="preserve">.996</w:t>
            </w:r>
          </w:p>
        </w:tc>
        <w:tc>
          <w:tcPr/>
          <w:p>
            <w:pPr>
              <w:pStyle w:val="Compact"/>
              <w:jc w:val="left"/>
            </w:pPr>
            <w:r>
              <w:t xml:space="preserve">0.00 [-0.15, 0.14]</w:t>
            </w:r>
          </w:p>
        </w:tc>
        <w:tc>
          <w:tcPr/>
          <w:p>
            <w:pPr>
              <w:pStyle w:val="Compact"/>
              <w:jc w:val="left"/>
            </w:pPr>
            <w:r>
              <w:t xml:space="preserve">.995</w:t>
            </w:r>
          </w:p>
        </w:tc>
      </w:tr>
      <w:tr>
        <w:tc>
          <w:tcPr/>
          <w:p>
            <w:pPr>
              <w:pStyle w:val="Compact"/>
              <w:jc w:val="left"/>
            </w:pPr>
            <w:r>
              <w:t xml:space="preserve">   Physical activity</w:t>
            </w:r>
          </w:p>
        </w:tc>
        <w:tc>
          <w:tcPr/>
          <w:p>
            <w:pPr>
              <w:pStyle w:val="Compact"/>
              <w:jc w:val="left"/>
            </w:pPr>
            <w:r>
              <w:t xml:space="preserve">0.10 [0.09, 0.11]</w:t>
            </w:r>
          </w:p>
        </w:tc>
        <w:tc>
          <w:tcPr/>
          <w:p>
            <w:pPr>
              <w:pStyle w:val="Compact"/>
              <w:jc w:val="left"/>
            </w:pPr>
            <w:r>
              <w:t xml:space="preserve">&lt; .001</w:t>
            </w:r>
          </w:p>
        </w:tc>
        <w:tc>
          <w:tcPr/>
          <w:p>
            <w:pPr>
              <w:pStyle w:val="Compact"/>
              <w:jc w:val="left"/>
            </w:pPr>
            <w:r>
              <w:t xml:space="preserve">0.05 [0.05, 0.06]</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0.00]</w:t>
            </w:r>
          </w:p>
        </w:tc>
        <w:tc>
          <w:tcPr/>
          <w:p>
            <w:pPr>
              <w:pStyle w:val="Compact"/>
              <w:jc w:val="left"/>
            </w:pPr>
            <w:r>
              <w:t xml:space="preserve">.007</w:t>
            </w:r>
          </w:p>
        </w:tc>
        <w:tc>
          <w:tcPr/>
          <w:p>
            <w:pPr>
              <w:pStyle w:val="Compact"/>
              <w:jc w:val="left"/>
            </w:pPr>
            <w:r>
              <w:t xml:space="preserve">-0.02 [-0.03, -0.01]</w:t>
            </w:r>
          </w:p>
        </w:tc>
        <w:tc>
          <w:tcPr/>
          <w:p>
            <w:pPr>
              <w:pStyle w:val="Compact"/>
              <w:jc w:val="left"/>
            </w:pPr>
            <w:r>
              <w:t xml:space="preserve">.003</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0.00 [0.00, 0.01]</w:t>
            </w:r>
          </w:p>
        </w:tc>
        <w:tc>
          <w:tcPr/>
          <w:p>
            <w:pPr>
              <w:pStyle w:val="Compact"/>
              <w:jc w:val="left"/>
            </w:pPr>
            <w:r>
              <w:t xml:space="preserve">.612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[-0.02,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[-0.01, 0.00]</w:t>
            </w:r>
          </w:p>
        </w:tc>
        <w:tc>
          <w:tcPr/>
          <w:p>
            <w:pPr>
              <w:pStyle w:val="Compact"/>
              <w:jc w:val="left"/>
            </w:pPr>
            <w:r>
              <w:t xml:space="preserve">.001</w:t>
            </w:r>
          </w:p>
        </w:tc>
        <w:tc>
          <w:tcPr/>
          <w:p>
            <w:pPr>
              <w:pStyle w:val="Compact"/>
              <w:jc w:val="left"/>
            </w:pPr>
            <w:r>
              <w:t xml:space="preserve">-0.01 [-0.01, 0.00]</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0.15 [-0.01, 0.31]</w:t>
            </w:r>
          </w:p>
        </w:tc>
        <w:tc>
          <w:tcPr/>
          <w:p>
            <w:pPr>
              <w:pStyle w:val="Compact"/>
              <w:jc w:val="left"/>
            </w:pPr>
            <w:r>
              <w:t xml:space="preserve">.062</w:t>
            </w:r>
          </w:p>
        </w:tc>
        <w:tc>
          <w:tcPr/>
          <w:p>
            <w:pPr>
              <w:pStyle w:val="Compact"/>
              <w:jc w:val="left"/>
            </w:pPr>
            <w:r>
              <w:t xml:space="preserve">0.15 [-0.02, 0.32]</w:t>
            </w:r>
          </w:p>
        </w:tc>
        <w:tc>
          <w:tcPr/>
          <w:p>
            <w:pPr>
              <w:pStyle w:val="Compact"/>
              <w:jc w:val="left"/>
            </w:pPr>
            <w:r>
              <w:t xml:space="preserve">.086</w:t>
            </w:r>
          </w:p>
        </w:tc>
      </w:tr>
      <w:tr>
        <w:tc>
          <w:tcPr/>
          <w:p>
            <w:pPr>
              <w:pStyle w:val="Compact"/>
              <w:jc w:val="left"/>
            </w:pPr>
            <w:r>
              <w:t xml:space="preserve">   Physical activity</w:t>
            </w:r>
          </w:p>
        </w:tc>
        <w:tc>
          <w:tcPr/>
          <w:p>
            <w:pPr>
              <w:pStyle w:val="Compact"/>
              <w:jc w:val="left"/>
            </w:pPr>
            <w:r>
              <w:t xml:space="preserve">0.03 [0.03, 0.04]</w:t>
            </w:r>
          </w:p>
        </w:tc>
        <w:tc>
          <w:tcPr/>
          <w:p>
            <w:pPr>
              <w:pStyle w:val="Compact"/>
              <w:jc w:val="left"/>
            </w:pPr>
            <w:r>
              <w:t xml:space="preserve">&lt; .001</w:t>
            </w:r>
          </w:p>
        </w:tc>
        <w:tc>
          <w:tcPr/>
          <w:p>
            <w:pPr>
              <w:pStyle w:val="Compact"/>
              <w:jc w:val="left"/>
            </w:pPr>
            <w:r>
              <w:t xml:space="preserve">0.02 [0.02, 0.03]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[-0.02, 0.01]</w:t>
            </w:r>
          </w:p>
        </w:tc>
        <w:tc>
          <w:tcPr/>
          <w:p>
            <w:pPr>
              <w:pStyle w:val="Compact"/>
              <w:jc w:val="left"/>
            </w:pPr>
            <w:r>
              <w:t xml:space="preserve">.323</w:t>
            </w:r>
          </w:p>
        </w:tc>
        <w:tc>
          <w:tcPr/>
          <w:p>
            <w:pPr>
              <w:pStyle w:val="Compact"/>
              <w:jc w:val="left"/>
            </w:pPr>
            <w:r>
              <w:t xml:space="preserve">-0.01 [-0.03, 0.00]</w:t>
            </w:r>
          </w:p>
        </w:tc>
        <w:tc>
          <w:tcPr/>
          <w:p>
            <w:pPr>
              <w:pStyle w:val="Compact"/>
              <w:jc w:val="left"/>
            </w:pPr>
            <w:r>
              <w:t xml:space="preserve">.067</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-0.02 [-0.02, -0.01]</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-0.02 [-0.02, -0.02]</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.095</w:t>
            </w:r>
          </w:p>
        </w:tc>
        <w:tc>
          <w:tcPr/>
          <w:p>
            <w:pPr>
              <w:pStyle w:val="Compact"/>
              <w:jc w:val="left"/>
            </w:pPr>
            <w:r>
              <w:t xml:space="preserve">0.01 [0.00, 0.01]</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0.09 [-0.18, 0.37]</w:t>
            </w:r>
          </w:p>
        </w:tc>
        <w:tc>
          <w:tcPr/>
          <w:p>
            <w:pPr>
              <w:pStyle w:val="Compact"/>
              <w:jc w:val="left"/>
            </w:pPr>
            <w:r>
              <w:t xml:space="preserve">.503</w:t>
            </w:r>
          </w:p>
        </w:tc>
        <w:tc>
          <w:tcPr/>
          <w:p>
            <w:pPr>
              <w:pStyle w:val="Compact"/>
              <w:jc w:val="left"/>
            </w:pPr>
            <w:r>
              <w:t xml:space="preserve">0.12 [-0.14, 0.37]</w:t>
            </w:r>
          </w:p>
        </w:tc>
        <w:tc>
          <w:tcPr/>
          <w:p>
            <w:pPr>
              <w:pStyle w:val="Compact"/>
              <w:jc w:val="left"/>
            </w:pPr>
            <w:r>
              <w:t xml:space="preserve">.379</w:t>
            </w:r>
          </w:p>
        </w:tc>
      </w:tr>
      <w:tr>
        <w:tc>
          <w:tcPr/>
          <w:p>
            <w:pPr>
              <w:pStyle w:val="Compact"/>
              <w:jc w:val="left"/>
            </w:pPr>
            <w:r>
              <w:t xml:space="preserve">   Physical activity</w:t>
            </w:r>
          </w:p>
        </w:tc>
        <w:tc>
          <w:tcPr/>
          <w:p>
            <w:pPr>
              <w:pStyle w:val="Compact"/>
              <w:jc w:val="left"/>
            </w:pPr>
            <w:r>
              <w:t xml:space="preserve">-0.12 [-0.12, -0.11]</w:t>
            </w:r>
          </w:p>
        </w:tc>
        <w:tc>
          <w:tcPr/>
          <w:p>
            <w:pPr>
              <w:pStyle w:val="Compact"/>
              <w:jc w:val="left"/>
            </w:pPr>
            <w:r>
              <w:t xml:space="preserve">&lt; .001</w:t>
            </w:r>
          </w:p>
        </w:tc>
        <w:tc>
          <w:tcPr/>
          <w:p>
            <w:pPr>
              <w:pStyle w:val="Compact"/>
              <w:jc w:val="left"/>
            </w:pPr>
            <w:r>
              <w:t xml:space="preserve">-0.06 [-0.06, -0.05]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[-0.02, 0.00]</w:t>
            </w:r>
          </w:p>
        </w:tc>
        <w:tc>
          <w:tcPr/>
          <w:p>
            <w:pPr>
              <w:pStyle w:val="Compact"/>
              <w:jc w:val="left"/>
            </w:pPr>
            <w:r>
              <w:t xml:space="preserve">.036</w:t>
            </w:r>
          </w:p>
        </w:tc>
        <w:tc>
          <w:tcPr/>
          <w:p>
            <w:pPr>
              <w:pStyle w:val="Compact"/>
              <w:jc w:val="left"/>
            </w:pPr>
            <w:r>
              <w:t xml:space="preserve">0.00 [-0.02, 0.01]</w:t>
            </w:r>
          </w:p>
        </w:tc>
        <w:tc>
          <w:tcPr/>
          <w:p>
            <w:pPr>
              <w:pStyle w:val="Compact"/>
              <w:jc w:val="left"/>
            </w:pPr>
            <w:r>
              <w:t xml:space="preserve">.524</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0.03]</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[0.00,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0.18 [0.04, 0.33]</w:t>
            </w:r>
          </w:p>
        </w:tc>
        <w:tc>
          <w:tcPr/>
          <w:p>
            <w:pPr>
              <w:pStyle w:val="Compact"/>
              <w:jc w:val="left"/>
            </w:pPr>
            <w:r>
              <w:t xml:space="preserve">.014</w:t>
            </w:r>
          </w:p>
        </w:tc>
        <w:tc>
          <w:tcPr/>
          <w:p>
            <w:pPr>
              <w:pStyle w:val="Compact"/>
              <w:jc w:val="left"/>
            </w:pPr>
            <w:r>
              <w:t xml:space="preserve">0.06 [-0.14, 0.25]</w:t>
            </w:r>
          </w:p>
        </w:tc>
        <w:tc>
          <w:tcPr/>
          <w:p>
            <w:pPr>
              <w:pStyle w:val="Compact"/>
              <w:jc w:val="left"/>
            </w:pPr>
            <w:r>
              <w:t xml:space="preserve">.569</w:t>
            </w:r>
          </w:p>
        </w:tc>
      </w:tr>
      <w:tr>
        <w:tc>
          <w:tcPr/>
          <w:p>
            <w:pPr>
              <w:pStyle w:val="Compact"/>
              <w:jc w:val="left"/>
            </w:pPr>
            <w:r>
              <w:t xml:space="preserve">   Physical activity</w:t>
            </w:r>
          </w:p>
        </w:tc>
        <w:tc>
          <w:tcPr/>
          <w:p>
            <w:pPr>
              <w:pStyle w:val="Compact"/>
              <w:jc w:val="left"/>
            </w:pPr>
            <w:r>
              <w:t xml:space="preserve">0.29 [0.27, 0.30]</w:t>
            </w:r>
          </w:p>
        </w:tc>
        <w:tc>
          <w:tcPr/>
          <w:p>
            <w:pPr>
              <w:pStyle w:val="Compact"/>
              <w:jc w:val="left"/>
            </w:pPr>
            <w:r>
              <w:t xml:space="preserve">&lt; .001</w:t>
            </w:r>
          </w:p>
        </w:tc>
        <w:tc>
          <w:tcPr/>
          <w:p>
            <w:pPr>
              <w:pStyle w:val="Compact"/>
              <w:jc w:val="left"/>
            </w:pPr>
            <w:r>
              <w:t xml:space="preserve">0.14 [0.13, 0.15]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[-0.02, 0.02]</w:t>
            </w:r>
          </w:p>
        </w:tc>
        <w:tc>
          <w:tcPr/>
          <w:p>
            <w:pPr>
              <w:pStyle w:val="Compact"/>
              <w:jc w:val="left"/>
            </w:pPr>
            <w:r>
              <w:t xml:space="preserve">.730</w:t>
            </w:r>
          </w:p>
        </w:tc>
        <w:tc>
          <w:tcPr/>
          <w:p>
            <w:pPr>
              <w:pStyle w:val="Compact"/>
              <w:jc w:val="left"/>
            </w:pPr>
            <w:r>
              <w:t xml:space="preserve">-0.08 [-0.10, -0.06]</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-0.15 [-0.16, -0.14]</w:t>
            </w:r>
          </w:p>
        </w:tc>
        <w:tc>
          <w:tcPr/>
          <w:p>
            <w:pPr>
              <w:pStyle w:val="Compact"/>
              <w:jc w:val="left"/>
            </w:pPr>
            <w:r>
              <w:t xml:space="preserve">&lt; .001</w:t>
            </w:r>
          </w:p>
        </w:tc>
        <w:tc>
          <w:tcPr/>
          <w:p>
            <w:pPr>
              <w:pStyle w:val="Compact"/>
              <w:jc w:val="left"/>
            </w:pPr>
            <w:r>
              <w:t xml:space="preserve">-0.09 [-0.09, -0.08]</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[-0.01, 0.00]</w:t>
            </w:r>
          </w:p>
        </w:tc>
        <w:tc>
          <w:tcPr/>
          <w:p>
            <w:pPr>
              <w:pStyle w:val="Compact"/>
              <w:jc w:val="left"/>
            </w:pPr>
            <w:r>
              <w:t xml:space="preserve">.049</w:t>
            </w:r>
          </w:p>
        </w:tc>
        <w:tc>
          <w:tcPr/>
          <w:p>
            <w:pPr>
              <w:pStyle w:val="Compact"/>
              <w:jc w:val="left"/>
            </w:pPr>
            <w:r>
              <w:t xml:space="preserve">-0.05 [-0.05, -0.05]</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-0.03 [-0.04, -0.03]</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z-score. Rows are grouped by sleep outcome; columns give the physical activity predictor. Variables marked (z) are standardised;</w:t>
      </w:r>
      <w:r>
        <w:t xml:space="preserve"> </w:t>
      </w:r>
      <m:oMath>
        <m:sSup>
          <m:e>
            <m:r>
              <m:t>​</m:t>
            </m:r>
          </m:e>
          <m:sup>
            <m:r>
              <m:t>2</m:t>
            </m:r>
          </m:sup>
        </m:sSup>
      </m:oMath>
      <w:r>
        <w:t xml:space="preserve"> </w:t>
      </w:r>
      <w:r>
        <w:t xml:space="preserve">denotes a quadratic term and</w:t>
      </w:r>
      <w:r>
        <w:t xml:space="preserve"> </w:t>
      </w:r>
      <m:oMath>
        <m:r>
          <m:rPr>
            <m:sty m:val="p"/>
          </m:rPr>
          <m:t>×</m:t>
        </m:r>
      </m:oMath>
      <w:r>
        <w:t xml:space="preserve"> </w:t>
      </w:r>
      <w:r>
        <w:t xml:space="preserve">an interaction. Age was centred at 35.6 years (the mean across person-days) and scaled per 10 years, so main effects are associations at age 35.6 and age interactions are the change per 10 years.</w:t>
      </w:r>
    </w:p>
    <w:p>
      <w:pPr>
        <w:pStyle w:val="Textkrper"/>
      </w:pPr>
      <w:r>
        <w:t xml:space="preserve"> </w:t>
      </w:r>
    </w:p>
    <w:p>
      <w:pPr>
        <w:pStyle w:val="CaptionedFigure"/>
      </w:pPr>
      <w:r>
        <w:drawing>
          <wp:inline>
            <wp:extent cx="6565900" cy="4377678"/>
            <wp:effectExtent b="0" l="0" r="0" t="0"/>
            <wp:docPr descr="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itle="" id="35" name="Picture"/>
            <a:graphic>
              <a:graphicData uri="http://schemas.openxmlformats.org/drawingml/2006/picture">
                <pic:pic>
                  <pic:nvPicPr>
                    <pic:cNvPr descr="../Figures/main/Sleep%20on%20scale_pa_volume%20by%20Age_nolog.jpg" id="36" name="Picture"/>
                    <pic:cNvPicPr>
                      <a:picLocks noChangeArrowheads="1" noChangeAspect="1"/>
                    </pic:cNvPicPr>
                  </pic:nvPicPr>
                  <pic:blipFill>
                    <a:blip r:embed="rId34"/>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37" w:name="fig:sleep-by-volume-fig"/>
      <w:bookmarkEnd w:id="37"/>
      <w:r>
        <w:rPr>
          <w:i/>
          <w:iCs/>
        </w:rPr>
        <w:t xml:space="preserve">Figure</w:t>
      </w:r>
      <w:r>
        <w:t xml:space="preserve"> </w:t>
      </w:r>
      <w:r>
        <w:t xml:space="preserve">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38"/>
    <w:bookmarkStart w:id="43" w:name="Xc23038fc4c9f936a2c498333e40ccfa18826f84"/>
    <w:p>
      <w:pPr>
        <w:pStyle w:val="berschrift2"/>
      </w:pPr>
      <w:r>
        <w:t xml:space="preserve">The association between physical activity intensity and sleep</w:t>
      </w:r>
    </w:p>
    <w:p>
      <w:pPr>
        <w:pStyle w:val="FirstParagraph"/>
      </w:pPr>
      <w:r>
        <w:t xml:space="preserve">We estimated how physical activity intensity is associated with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for all sleep outcomes except sleep duration, but these were only meaningful for the association between physical activity intensity and sleep regularity, in which lower intensity was associated with poorer sleep regularity and the benefits of increasing intensity diminished past one standard deviation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p>
      <w:pPr>
        <w:pStyle w:val="CaptionedFigure"/>
      </w:pPr>
      <w:r>
        <w:drawing>
          <wp:inline>
            <wp:extent cx="6565900" cy="4377678"/>
            <wp:effectExtent b="0" l="0" r="0" t="0"/>
            <wp:docPr descr="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 title="" id="40" name="Picture"/>
            <a:graphic>
              <a:graphicData uri="http://schemas.openxmlformats.org/drawingml/2006/picture">
                <pic:pic>
                  <pic:nvPicPr>
                    <pic:cNvPr descr="../Figures/main/Sleep%20on%20scale_pa_intensity%20by%20Age_nolog.jpg" id="41" name="Picture"/>
                    <pic:cNvPicPr>
                      <a:picLocks noChangeArrowheads="1" noChangeAspect="1"/>
                    </pic:cNvPicPr>
                  </pic:nvPicPr>
                  <pic:blipFill>
                    <a:blip r:embed="rId39"/>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42" w:name="fig:sleep-by-intensity-fig"/>
      <w:bookmarkEnd w:id="42"/>
      <w:r>
        <w:rPr>
          <w:i/>
          <w:iCs/>
        </w:rPr>
        <w:t xml:space="preserve">Figure</w:t>
      </w:r>
      <w:r>
        <w:t xml:space="preserve"> </w:t>
      </w:r>
      <w:r>
        <w:t xml:space="preserve">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43"/>
    <w:bookmarkStart w:id="49" w:name="X3c254931f59b38db01c871bb3824500104508b8"/>
    <w:p>
      <w:pPr>
        <w:pStyle w:val="berschrift2"/>
      </w:pPr>
      <w:r>
        <w:t xml:space="preserve">The association between of sleep duration and physical activity</w:t>
      </w:r>
    </w:p>
    <w:p>
      <w:pPr>
        <w:pStyle w:val="FirstParagraph"/>
      </w:pPr>
      <w:r>
        <w:t xml:space="preserve">We estimated the association between sleep duration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At higher ages, both physical activity volume and intensity are lower than for lower ages.</w:t>
      </w:r>
      <w:r>
        <w:t xml:space="preserve"> </w:t>
      </w:r>
      <w:r>
        <w:t xml:space="preserve">There was a weak curvilinear association between sleep duration and next-day physical activity volume and intensity, with physical activity highest following nights of slightly longer than average sleep.</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p>
    <w:p>
      <w:pPr>
        <w:pStyle w:val="TableCaption"/>
      </w:pPr>
      <w:bookmarkStart w:id="44" w:name="tab:pa-outcomes"/>
      <w:bookmarkEnd w:id="44"/>
      <w:r>
        <w:t xml:space="preserve">Table 3</w:t>
      </w:r>
      <w:r>
        <w:br/>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3 Sleep predicting physical activity controlling for SES, sex, and BMI z-scor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PA volume (z)</w:t>
            </w:r>
            <w:r>
              <w:t xml:space="preserve"> </w:t>
            </w:r>
            <m:oMath>
              <m:r>
                <m:t>β</m:t>
              </m:r>
            </m:oMath>
            <w:r>
              <w:t xml:space="preserve"> </w:t>
            </w:r>
            <w:r>
              <w:t xml:space="preserve">[95% CI]</w:t>
            </w:r>
          </w:p>
        </w:tc>
        <w:tc>
          <w:tcPr/>
          <w:p>
            <w:pPr>
              <w:pStyle w:val="Compact"/>
              <w:jc w:val="left"/>
            </w:pPr>
            <w:r>
              <w:t xml:space="preserve">PA volume (z)</w:t>
            </w:r>
            <w:r>
              <w:t xml:space="preserve"> </w:t>
            </w:r>
            <m:oMath>
              <m:r>
                <m:t>p</m:t>
              </m:r>
            </m:oMath>
          </w:p>
        </w:tc>
        <w:tc>
          <w:tcPr/>
          <w:p>
            <w:pPr>
              <w:pStyle w:val="Compact"/>
              <w:jc w:val="left"/>
            </w:pPr>
            <w:r>
              <w:t xml:space="preserve">PA intensity (z)</w:t>
            </w:r>
            <w:r>
              <w:t xml:space="preserve"> </w:t>
            </w:r>
            <m:oMath>
              <m:r>
                <m:t>β</m:t>
              </m:r>
            </m:oMath>
            <w:r>
              <w:t xml:space="preserve"> </w:t>
            </w:r>
            <w:r>
              <w:t xml:space="preserve">[95% CI]</w:t>
            </w:r>
          </w:p>
        </w:tc>
        <w:tc>
          <w:tcPr/>
          <w:p>
            <w:pPr>
              <w:pStyle w:val="Compact"/>
              <w:jc w:val="left"/>
            </w:pPr>
            <w:r>
              <w:t xml:space="preserve">PA intensity (z)</w:t>
            </w:r>
            <w:r>
              <w:t xml:space="preserve"> </w:t>
            </w:r>
            <m:oMath>
              <m:r>
                <m:t>p</m:t>
              </m:r>
            </m:oMath>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0.14 [-0.17, 0.44]</w:t>
            </w:r>
          </w:p>
        </w:tc>
        <w:tc>
          <w:tcPr/>
          <w:p>
            <w:pPr>
              <w:pStyle w:val="Compact"/>
              <w:jc w:val="left"/>
            </w:pPr>
            <w:r>
              <w:t xml:space="preserve">.378</w:t>
            </w:r>
          </w:p>
        </w:tc>
        <w:tc>
          <w:tcPr/>
          <w:p>
            <w:pPr>
              <w:pStyle w:val="Compact"/>
              <w:jc w:val="left"/>
            </w:pPr>
            <w:r>
              <w:t xml:space="preserve">-0.07 [-0.19, 0.05]</w:t>
            </w:r>
          </w:p>
        </w:tc>
        <w:tc>
          <w:tcPr/>
          <w:p>
            <w:pPr>
              <w:pStyle w:val="Compact"/>
              <w:jc w:val="left"/>
            </w:pPr>
            <w:r>
              <w:t xml:space="preserve">.254</w:t>
            </w:r>
          </w:p>
        </w:tc>
      </w:tr>
      <w:tr>
        <w:tc>
          <w:tcPr/>
          <w:p>
            <w:pPr>
              <w:pStyle w:val="Compact"/>
              <w:jc w:val="left"/>
            </w:pPr>
            <w:r>
              <w:t xml:space="preserve">   Sleep duration</w:t>
            </w:r>
          </w:p>
        </w:tc>
        <w:tc>
          <w:tcPr/>
          <w:p>
            <w:pPr>
              <w:pStyle w:val="Compact"/>
              <w:jc w:val="left"/>
            </w:pPr>
            <w:r>
              <w:t xml:space="preserve">0.02 [0.01, 0.02]</w:t>
            </w:r>
          </w:p>
        </w:tc>
        <w:tc>
          <w:tcPr/>
          <w:p>
            <w:pPr>
              <w:pStyle w:val="Compact"/>
              <w:jc w:val="left"/>
            </w:pPr>
            <w:r>
              <w:t xml:space="preserve">&lt; .001</w:t>
            </w:r>
          </w:p>
        </w:tc>
        <w:tc>
          <w:tcPr/>
          <w:p>
            <w:pPr>
              <w:pStyle w:val="Compact"/>
              <w:jc w:val="left"/>
            </w:pPr>
            <w:r>
              <w:t xml:space="preserve">0.03 [0.02, 0.03]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-0.23 [-0.24, -0.22]</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-0.02 [-0.03, -0.02]</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.051</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.326</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0.13 [-0.17, 0.42]</w:t>
            </w:r>
          </w:p>
        </w:tc>
        <w:tc>
          <w:tcPr/>
          <w:p>
            <w:pPr>
              <w:pStyle w:val="Compact"/>
              <w:jc w:val="left"/>
            </w:pPr>
            <w:r>
              <w:t xml:space="preserve">.412</w:t>
            </w:r>
          </w:p>
        </w:tc>
        <w:tc>
          <w:tcPr/>
          <w:p>
            <w:pPr>
              <w:pStyle w:val="Compact"/>
              <w:jc w:val="left"/>
            </w:pPr>
            <w:r>
              <w:t xml:space="preserve">-0.07 [-0.20, 0.05]</w:t>
            </w:r>
          </w:p>
        </w:tc>
        <w:tc>
          <w:tcPr/>
          <w:p>
            <w:pPr>
              <w:pStyle w:val="Compact"/>
              <w:jc w:val="left"/>
            </w:pPr>
            <w:r>
              <w:t xml:space="preserve">.242</w:t>
            </w:r>
          </w:p>
        </w:tc>
      </w:tr>
      <w:tr>
        <w:tc>
          <w:tcPr/>
          <w:p>
            <w:pPr>
              <w:pStyle w:val="Compact"/>
              <w:jc w:val="left"/>
            </w:pPr>
            <w:r>
              <w:t xml:space="preserve">   Sleep efficiency</w:t>
            </w:r>
          </w:p>
        </w:tc>
        <w:tc>
          <w:tcPr/>
          <w:p>
            <w:pPr>
              <w:pStyle w:val="Compact"/>
              <w:jc w:val="left"/>
            </w:pPr>
            <w:r>
              <w:t xml:space="preserve">0.00 [0.00, 0.01]</w:t>
            </w:r>
          </w:p>
        </w:tc>
        <w:tc>
          <w:tcPr/>
          <w:p>
            <w:pPr>
              <w:pStyle w:val="Compact"/>
              <w:jc w:val="left"/>
            </w:pPr>
            <w:r>
              <w:t xml:space="preserve">.279</w:t>
            </w:r>
          </w:p>
        </w:tc>
        <w:tc>
          <w:tcPr/>
          <w:p>
            <w:pPr>
              <w:pStyle w:val="Compact"/>
              <w:jc w:val="left"/>
            </w:pPr>
            <w:r>
              <w:t xml:space="preserve">0.01 [0.00, 0.01]</w:t>
            </w:r>
          </w:p>
        </w:tc>
        <w:tc>
          <w:tcPr/>
          <w:p>
            <w:pPr>
              <w:pStyle w:val="Compact"/>
              <w:jc w:val="left"/>
            </w:pPr>
            <w:r>
              <w:t xml:space="preserve">.009</w:t>
            </w:r>
          </w:p>
        </w:tc>
      </w:tr>
      <w:tr>
        <w:tc>
          <w:tcPr/>
          <w:p>
            <w:pPr>
              <w:pStyle w:val="Compact"/>
              <w:jc w:val="left"/>
            </w:pPr>
            <w:r>
              <w:t xml:space="preserve">   Age</w:t>
            </w:r>
          </w:p>
        </w:tc>
        <w:tc>
          <w:tcPr/>
          <w:p>
            <w:pPr>
              <w:pStyle w:val="Compact"/>
              <w:jc w:val="left"/>
            </w:pPr>
            <w:r>
              <w:t xml:space="preserve">-0.23 [-0.24,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0.00]</w:t>
            </w:r>
          </w:p>
        </w:tc>
        <w:tc>
          <w:tcPr/>
          <w:p>
            <w:pPr>
              <w:pStyle w:val="Compact"/>
              <w:jc w:val="left"/>
            </w:pPr>
            <w:r>
              <w:t xml:space="preserve">&lt; .001</w:t>
            </w:r>
          </w:p>
        </w:tc>
        <w:tc>
          <w:tcPr/>
          <w:p>
            <w:pPr>
              <w:pStyle w:val="Compact"/>
              <w:jc w:val="left"/>
            </w:pPr>
            <w:r>
              <w:t xml:space="preserve">-0.01 [-0.01, 0.00]</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.200</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.227</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0.13 [-0.18, 0.43]</w:t>
            </w:r>
          </w:p>
        </w:tc>
        <w:tc>
          <w:tcPr/>
          <w:p>
            <w:pPr>
              <w:pStyle w:val="Compact"/>
              <w:jc w:val="left"/>
            </w:pPr>
            <w:r>
              <w:t xml:space="preserve">.410</w:t>
            </w:r>
          </w:p>
        </w:tc>
        <w:tc>
          <w:tcPr/>
          <w:p>
            <w:pPr>
              <w:pStyle w:val="Compact"/>
              <w:jc w:val="left"/>
            </w:pPr>
            <w:r>
              <w:t xml:space="preserve">-0.08 [-0.21, 0.04]</w:t>
            </w:r>
          </w:p>
        </w:tc>
        <w:tc>
          <w:tcPr/>
          <w:p>
            <w:pPr>
              <w:pStyle w:val="Compact"/>
              <w:jc w:val="left"/>
            </w:pPr>
            <w:r>
              <w:t xml:space="preserve">.202</w:t>
            </w:r>
          </w:p>
        </w:tc>
      </w:tr>
      <w:tr>
        <w:tc>
          <w:tcPr/>
          <w:p>
            <w:pPr>
              <w:pStyle w:val="Compact"/>
              <w:jc w:val="left"/>
            </w:pPr>
            <w:r>
              <w:t xml:space="preserve">   Sleep onset</w:t>
            </w:r>
          </w:p>
        </w:tc>
        <w:tc>
          <w:tcPr/>
          <w:p>
            <w:pPr>
              <w:pStyle w:val="Compact"/>
              <w:jc w:val="left"/>
            </w:pPr>
            <w:r>
              <w:t xml:space="preserve">-0.02 [-0.03, -0.02]</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-0.22 [-0.23,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0.00 [-0.01,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.811</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.012</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.002</w:t>
            </w:r>
          </w:p>
        </w:tc>
        <w:tc>
          <w:tcPr/>
          <w:p>
            <w:pPr>
              <w:pStyle w:val="Compact"/>
              <w:jc w:val="left"/>
            </w:pPr>
            <w:r>
              <w:t xml:space="preserve">0.00 [0.00, 0.00]</w:t>
            </w:r>
          </w:p>
        </w:tc>
        <w:tc>
          <w:tcPr/>
          <w:p>
            <w:pPr>
              <w:pStyle w:val="Compact"/>
              <w:jc w:val="left"/>
            </w:pPr>
            <w:r>
              <w:t xml:space="preserve">.020</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0.04 [-0.27, 0.34]</w:t>
            </w:r>
          </w:p>
        </w:tc>
        <w:tc>
          <w:tcPr/>
          <w:p>
            <w:pPr>
              <w:pStyle w:val="Compact"/>
              <w:jc w:val="left"/>
            </w:pPr>
            <w:r>
              <w:t xml:space="preserve">.817</w:t>
            </w:r>
          </w:p>
        </w:tc>
        <w:tc>
          <w:tcPr/>
          <w:p>
            <w:pPr>
              <w:pStyle w:val="Compact"/>
              <w:jc w:val="left"/>
            </w:pPr>
            <w:r>
              <w:t xml:space="preserve">-0.18 [-0.30, -0.05]</w:t>
            </w:r>
          </w:p>
        </w:tc>
        <w:tc>
          <w:tcPr/>
          <w:p>
            <w:pPr>
              <w:pStyle w:val="Compact"/>
              <w:jc w:val="left"/>
            </w:pPr>
            <w:r>
              <w:t xml:space="preserve">.006</w:t>
            </w:r>
          </w:p>
        </w:tc>
      </w:tr>
      <w:tr>
        <w:tc>
          <w:tcPr/>
          <w:p>
            <w:pPr>
              <w:pStyle w:val="Compact"/>
              <w:jc w:val="left"/>
            </w:pPr>
            <w:r>
              <w:t xml:space="preserve">   Sleep regularity</w:t>
            </w:r>
          </w:p>
        </w:tc>
        <w:tc>
          <w:tcPr/>
          <w:p>
            <w:pPr>
              <w:pStyle w:val="Compact"/>
              <w:jc w:val="left"/>
            </w:pPr>
            <w:r>
              <w:t xml:space="preserve">0.12 [0.11, 0.12]</w:t>
            </w:r>
          </w:p>
        </w:tc>
        <w:tc>
          <w:tcPr/>
          <w:p>
            <w:pPr>
              <w:pStyle w:val="Compact"/>
              <w:jc w:val="left"/>
            </w:pPr>
            <w:r>
              <w:t xml:space="preserve">&lt; .001</w:t>
            </w:r>
          </w:p>
        </w:tc>
        <w:tc>
          <w:tcPr/>
          <w:p>
            <w:pPr>
              <w:pStyle w:val="Compact"/>
              <w:jc w:val="left"/>
            </w:pPr>
            <w:r>
              <w:t xml:space="preserve">0.06 [0.06, 0.07]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-0.24 [-0.26, -0.22]</w:t>
            </w:r>
          </w:p>
        </w:tc>
        <w:tc>
          <w:tcPr/>
          <w:p>
            <w:pPr>
              <w:pStyle w:val="Compact"/>
              <w:jc w:val="left"/>
            </w:pPr>
            <w:r>
              <w:t xml:space="preserve">&lt; .001</w:t>
            </w:r>
          </w:p>
        </w:tc>
        <w:tc>
          <w:tcPr/>
          <w:p>
            <w:pPr>
              <w:pStyle w:val="Compact"/>
              <w:jc w:val="left"/>
            </w:pPr>
            <w:r>
              <w:t xml:space="preserve">-0.32 [-0.34, -0.31]</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[0.00, 0.00]</w:t>
            </w:r>
          </w:p>
        </w:tc>
        <w:tc>
          <w:tcPr/>
          <w:p>
            <w:pPr>
              <w:pStyle w:val="Compact"/>
              <w:jc w:val="left"/>
            </w:pPr>
            <w:r>
              <w:t xml:space="preserve">.448</w:t>
            </w:r>
          </w:p>
        </w:tc>
        <w:tc>
          <w:tcPr/>
          <w:p>
            <w:pPr>
              <w:pStyle w:val="Compact"/>
              <w:jc w:val="left"/>
            </w:pPr>
            <w:r>
              <w:t xml:space="preserve">0.00 [0.00, 0.00]</w:t>
            </w:r>
          </w:p>
        </w:tc>
        <w:tc>
          <w:tcPr/>
          <w:p>
            <w:pPr>
              <w:pStyle w:val="Compact"/>
              <w:jc w:val="left"/>
            </w:pPr>
            <w:r>
              <w:t xml:space="preserve">.414</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.145</w:t>
            </w:r>
          </w:p>
        </w:tc>
        <w:tc>
          <w:tcPr/>
          <w:p>
            <w:pPr>
              <w:pStyle w:val="Compact"/>
              <w:jc w:val="left"/>
            </w:pPr>
            <w:r>
              <w:t xml:space="preserve">0.00 [0.00, 0.00]</w:t>
            </w:r>
          </w:p>
        </w:tc>
        <w:tc>
          <w:tcPr/>
          <w:p>
            <w:pPr>
              <w:pStyle w:val="Compact"/>
              <w:jc w:val="left"/>
            </w:pPr>
            <w:r>
              <w:t xml:space="preserve">.023</w:t>
            </w:r>
          </w:p>
        </w:tc>
      </w:tr>
    </w:tbl>
    <w:p>
      <w:pPr>
        <w:pStyle w:val="table-note"/>
      </w:pPr>
      <w:r>
        <w:rPr>
          <w:i/>
          <w:iCs/>
        </w:rPr>
        <w:t xml:space="preserve">Note.</w:t>
      </w:r>
      <w:r>
        <w:t xml:space="preserve"> </w:t>
      </w:r>
      <w:r>
        <w:t xml:space="preserve">Adjusted for SES, sex, and BMI z-score. Rows are grouped by the previous night’s sleep predictor; columns give the physical activity outcome. Variables marked (z) are standardised;</w:t>
      </w:r>
      <w:r>
        <w:t xml:space="preserve"> </w:t>
      </w:r>
      <m:oMath>
        <m:sSup>
          <m:e>
            <m:r>
              <m:t>​</m:t>
            </m:r>
          </m:e>
          <m:sup>
            <m:r>
              <m:t>2</m:t>
            </m:r>
          </m:sup>
        </m:sSup>
      </m:oMath>
      <w:r>
        <w:t xml:space="preserve"> </w:t>
      </w:r>
      <w:r>
        <w:t xml:space="preserve">denotes a quadratic term and</w:t>
      </w:r>
      <w:r>
        <w:t xml:space="preserve"> </w:t>
      </w:r>
      <m:oMath>
        <m:r>
          <m:rPr>
            <m:sty m:val="p"/>
          </m:rPr>
          <m:t>×</m:t>
        </m:r>
      </m:oMath>
      <w:r>
        <w:t xml:space="preserve"> </w:t>
      </w:r>
      <w:r>
        <w:t xml:space="preserve">an interaction. Age was centred at 35.6 years (the mean across person-days) and scaled per 10 years, so main effects are associations at age 35.6 and age interactions are the change per 10 years.</w:t>
      </w:r>
    </w:p>
    <w:p>
      <w:pPr>
        <w:pStyle w:val="Textkrper"/>
      </w:pPr>
      <w:r>
        <w:t xml:space="preserve"> </w:t>
      </w:r>
    </w:p>
    <w:p>
      <w:pPr>
        <w:pStyle w:val="CaptionedFigure"/>
      </w:pPr>
      <w:r>
        <w:drawing>
          <wp:inline>
            <wp:extent cx="6565900" cy="2625618"/>
            <wp:effectExtent b="0" l="0" r="0" t="0"/>
            <wp:docPr descr="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Figures/main/PA%20on%20scale_sleep_duration_lag%20by%20Age_nolog.jpg" id="47" name="Picture"/>
                    <pic:cNvPicPr>
                      <a:picLocks noChangeArrowheads="1" noChangeAspect="1"/>
                    </pic:cNvPicPr>
                  </pic:nvPicPr>
                  <pic:blipFill>
                    <a:blip r:embed="rId4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48" w:name="fig:PA-by-sleep-duration-fig"/>
      <w:bookmarkEnd w:id="48"/>
      <w:r>
        <w:rPr>
          <w:i/>
          <w:iCs/>
        </w:rPr>
        <w:t xml:space="preserve">Figure</w:t>
      </w:r>
      <w:r>
        <w:t xml:space="preserve"> </w:t>
      </w:r>
      <w:r>
        <w:t xml:space="preserve">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49"/>
    <w:bookmarkStart w:id="54" w:name="Xddb7dd385d9dcfb042bacd1da9891f05b307b0e"/>
    <w:p>
      <w:pPr>
        <w:pStyle w:val="berschrift2"/>
      </w:pPr>
      <w:r>
        <w:t xml:space="preserve">The association between sleep efficiency and physical activity</w:t>
      </w:r>
    </w:p>
    <w:p>
      <w:pPr>
        <w:pStyle w:val="FirstParagraph"/>
      </w:pPr>
      <w:r>
        <w:t xml:space="preserve">We estimated the association between sleep efficiency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At the mean age there was no linear association between sleep efficiency and physical activity volume; this association shifted slightly with age (</w:t>
      </w:r>
      <m:oMath>
        <m:r>
          <m:t>β</m:t>
        </m:r>
      </m:oMath>
      <w:r>
        <w:t xml:space="preserve"> </w:t>
      </w:r>
      <w:r>
        <w:t xml:space="preserve">= -0.01 [-0.01, 0.00] at age 11 and 0.01 [0.01, 0.02] at age 65) but was negligible throughout.</w:t>
      </w:r>
      <w:r>
        <w:t xml:space="preserve"> </w:t>
      </w:r>
      <w:r>
        <w:t xml:space="preserve">There was only a weak positive association between sleep efficiency and more intense physical activity.</w:t>
      </w:r>
    </w:p>
    <w:p>
      <w:pPr>
        <w:pStyle w:val="CaptionedFigure"/>
      </w:pPr>
      <w:r>
        <w:drawing>
          <wp:inline>
            <wp:extent cx="6565900" cy="2625618"/>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Figures/main/PA%20on%20scale_sleep_efficiency_lag%20by%20Age_nolog.jpg" id="52" name="Picture"/>
                    <pic:cNvPicPr>
                      <a:picLocks noChangeArrowheads="1" noChangeAspect="1"/>
                    </pic:cNvPicPr>
                  </pic:nvPicPr>
                  <pic:blipFill>
                    <a:blip r:embed="rId5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3" w:name="fig:PA-by-sleep-efficiency-fig"/>
      <w:bookmarkEnd w:id="53"/>
      <w:r>
        <w:rPr>
          <w:i/>
          <w:iCs/>
        </w:rPr>
        <w:t xml:space="preserve">Figure</w:t>
      </w:r>
      <w:r>
        <w:t xml:space="preserve"> </w:t>
      </w:r>
      <w:r>
        <w:t xml:space="preserve">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4"/>
    <w:bookmarkStart w:id="59" w:name="X3d07e254f7469e201e1728973236eeabe791b2b"/>
    <w:p>
      <w:pPr>
        <w:pStyle w:val="berschrift2"/>
      </w:pPr>
      <w:r>
        <w:t xml:space="preserve">The association between sleep onset and physical activity</w:t>
      </w:r>
    </w:p>
    <w:p>
      <w:pPr>
        <w:pStyle w:val="FirstParagraph"/>
      </w:pPr>
      <w:r>
        <w:t xml:space="preserve">We estimated the association between sleep onset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Earlier sleep onset was weakly associated with higher next-day physical activity volume and intensity, and these associations were attenuated at older ages (volume:</w:t>
      </w:r>
      <w:r>
        <w:t xml:space="preserve"> </w:t>
      </w:r>
      <m:oMath>
        <m:r>
          <m:t>β</m:t>
        </m:r>
      </m:oMath>
      <w:r>
        <w:t xml:space="preserve"> </w:t>
      </w:r>
      <w:r>
        <w:t xml:space="preserve">= -0.03 [-0.04, -0.02] at age 11 and -0.01 [-0.02, -0.01] at age 65).</w:t>
      </w:r>
      <w:r>
        <w:t xml:space="preserve"> </w:t>
      </w:r>
      <w:r>
        <w:t xml:space="preserve">By age 65, earlier sleep onset was associated with marginally lower next-day intensity (</w:t>
      </w:r>
      <m:oMath>
        <m:r>
          <m:t>β</m:t>
        </m:r>
      </m:oMath>
      <w:r>
        <w:t xml:space="preserve"> </w:t>
      </w:r>
      <w:r>
        <w:t xml:space="preserve">= 0.01 [0.00, 0.02]).</w:t>
      </w:r>
    </w:p>
    <w:p>
      <w:pPr>
        <w:pStyle w:val="CaptionedFigure"/>
      </w:pPr>
      <w:r>
        <w:drawing>
          <wp:inline>
            <wp:extent cx="6565900" cy="2625618"/>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6" name="Picture"/>
            <a:graphic>
              <a:graphicData uri="http://schemas.openxmlformats.org/drawingml/2006/picture">
                <pic:pic>
                  <pic:nvPicPr>
                    <pic:cNvPr descr="../Figures/main/PA%20on%20scale_sleep_onset_lag%20by%20Age_nolog.jpg" id="57" name="Picture"/>
                    <pic:cNvPicPr>
                      <a:picLocks noChangeArrowheads="1" noChangeAspect="1"/>
                    </pic:cNvPicPr>
                  </pic:nvPicPr>
                  <pic:blipFill>
                    <a:blip r:embed="rId5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8" w:name="fig:PA-by-sleep-onset-fig"/>
      <w:bookmarkEnd w:id="58"/>
      <w:r>
        <w:rPr>
          <w:i/>
          <w:iCs/>
        </w:rPr>
        <w:t xml:space="preserve">Figure</w:t>
      </w:r>
      <w:r>
        <w:t xml:space="preserve"> </w:t>
      </w:r>
      <w:r>
        <w:t xml:space="preserve">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59"/>
    <w:bookmarkStart w:id="64" w:name="X6e3c3bb6f32c96f8b108022a638b3a7462e6e7f"/>
    <w:p>
      <w:pPr>
        <w:pStyle w:val="berschrift2"/>
      </w:pPr>
      <w:r>
        <w:t xml:space="preserve">The association between sleep regularity and physical activity</w:t>
      </w:r>
    </w:p>
    <w:p>
      <w:pPr>
        <w:pStyle w:val="FirstParagraph"/>
      </w:pPr>
      <w:r>
        <w:t xml:space="preserve">We estimated the association between sleep regularity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pStyle w:val="CaptionedFigure"/>
      </w:pPr>
      <w:r>
        <w:drawing>
          <wp:inline>
            <wp:extent cx="6565900" cy="2625618"/>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1" name="Picture"/>
            <a:graphic>
              <a:graphicData uri="http://schemas.openxmlformats.org/drawingml/2006/picture">
                <pic:pic>
                  <pic:nvPicPr>
                    <pic:cNvPr descr="../Figures/main/PA%20on%20scale_sleep_regularity_lag%20by%20Age_nolog.jpg" id="62" name="Picture"/>
                    <pic:cNvPicPr>
                      <a:picLocks noChangeArrowheads="1" noChangeAspect="1"/>
                    </pic:cNvPicPr>
                  </pic:nvPicPr>
                  <pic:blipFill>
                    <a:blip r:embed="rId6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63" w:name="fig:PA-by-sleep-regularity-fig"/>
      <w:bookmarkEnd w:id="63"/>
      <w:r>
        <w:rPr>
          <w:i/>
          <w:iCs/>
        </w:rPr>
        <w:t xml:space="preserve">Figure</w:t>
      </w:r>
      <w:r>
        <w:t xml:space="preserve"> </w:t>
      </w:r>
      <w:r>
        <w:t xml:space="preserve">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4"/>
    <w:bookmarkEnd w:id="65"/>
    <w:bookmarkStart w:id="66" w:name="discussion"/>
    <w:p>
      <w:pPr>
        <w:pStyle w:val="berschrift1"/>
      </w:pPr>
      <w:r>
        <w:t xml:space="preserve">Discussion</w:t>
      </w:r>
    </w:p>
    <w:p>
      <w:pPr>
        <w:pStyle w:val="FirstParagraph"/>
      </w:pPr>
      <w:r>
        <w:t xml:space="preserve">In this study, we collated and harmonised accelerometer-assessed physical activity and sleep data from 20 studies around the world, covering participants across the lifespan.</w:t>
      </w:r>
      <w:r>
        <w:t xml:space="preserve"> </w:t>
      </w:r>
      <w:r>
        <w:t xml:space="preserve">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Textkrper"/>
      </w:pPr>
      <w:r>
        <w:t xml:space="preserve">When examining the reverse direction, we observed that those who slept at a more regular time engaged in more total and more intense physical activity the following day, although this association weakened with age.</w:t>
      </w:r>
      <w:r>
        <w:t xml:space="preserve"> </w:t>
      </w:r>
      <w:r>
        <w:t xml:space="preserve">Earlier sleep onset was also associated with more physical activity the following day, but this association was small.</w:t>
      </w:r>
      <w:r>
        <w:t xml:space="preserve"> </w:t>
      </w:r>
      <w:r>
        <w:t xml:space="preserve">Longer sleep duration was associated with slightly more physical activity the next day, up to just above average sleep duration, while sleep efficiency was only weakly associated with physical activity intensity and not with volume.</w:t>
      </w:r>
      <w:r>
        <w:t xml:space="preserve"> </w:t>
      </w:r>
      <w:r>
        <w:t xml:space="preserve">Our sensitivity analyses suggest that these findings were largely robust to the decisions made during analysis.</w:t>
      </w:r>
    </w:p>
    <w:p>
      <w:pPr>
        <w:pStyle w:val="Textkrper"/>
      </w:pPr>
      <w:r>
        <w:t xml:space="preserve">Our findings broadly align with meta-analyses of experimental research, although the strengths of the relationships we observed were much weaker</w:t>
      </w:r>
      <w:r>
        <w:t xml:space="preserve"> </w:t>
      </w:r>
      <w:r>
        <w:t xml:space="preserve">[16,17]</w:t>
      </w:r>
      <w:r>
        <w:t xml:space="preserve">.</w:t>
      </w:r>
      <w:r>
        <w:t xml:space="preserve"> </w:t>
      </w:r>
      <w:r>
        <w:t xml:space="preserve">For example,</w:t>
      </w:r>
      <w:r>
        <w:t xml:space="preserve"> </w:t>
      </w:r>
      <w:r>
        <w:t xml:space="preserve">[16]</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Accelerometry also distinguishes quiet wakefulness from sleep less well than polysomnography, particularly in children</w:t>
      </w:r>
      <w:r>
        <w:t xml:space="preserve"> </w:t>
      </w:r>
      <w:r>
        <w:t xml:space="preserve">[52,53]</w:t>
      </w:r>
      <w:r>
        <w:t xml:space="preserve">, which may attenuate associations.</w:t>
      </w:r>
      <w:r>
        <w:t xml:space="preserve"> </w:t>
      </w:r>
      <w:r>
        <w:t xml:space="preserve">Trials also suggest that the benefits of exercise for sleep are concentrated in people whose sleep is poor at baseline</w:t>
      </w:r>
      <w:r>
        <w:t xml:space="preserve"> </w:t>
      </w:r>
      <w:r>
        <w:t xml:space="preserve">[17,18]</w:t>
      </w:r>
      <w:r>
        <w:t xml:space="preserve">, whereas our analysis did not target people with poor sleep.</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is important to note that sleep duration will sometimes be influenced by parameters external to the individual, such as work or school schedules or parenting duties, rather than by individual health behaviours.</w:t>
      </w:r>
      <w:r>
        <w:t xml:space="preserve"> </w:t>
      </w:r>
      <w:r>
        <w:t xml:space="preserve">The timing of activity may also matter, as strenuous exercise close to bedtime can delay and disrupt sleep</w:t>
      </w:r>
      <w:r>
        <w:t xml:space="preserve"> </w:t>
      </w:r>
      <w:r>
        <w:t xml:space="preserve">[64,65]</w:t>
      </w:r>
      <w:r>
        <w:t xml:space="preserve">.</w:t>
      </w:r>
      <w:r>
        <w:t xml:space="preserve"> </w:t>
      </w:r>
      <w:r>
        <w:t xml:space="preserve">In supplementary analyses, however, associations were broadly similar regardless of the time of day of the most active hour, and across seasons.</w:t>
      </w:r>
    </w:p>
    <w:p>
      <w:pPr>
        <w:pStyle w:val="Textkrper"/>
      </w:pPr>
      <w:r>
        <w:t xml:space="preserve">Our findings can also be compared with observational studies of day-to-day sleep and physical activity.</w:t>
      </w:r>
      <w:r>
        <w:t xml:space="preserve"> </w:t>
      </w:r>
      <w:r>
        <w:t xml:space="preserve">A meta-analysis of 33 studies in adults did not support a bidirectional daily association: some sleep parameters were weakly associated with next-day physical activity, and more active individuals slept slightly less</w:t>
      </w:r>
      <w:r>
        <w:t xml:space="preserve"> </w:t>
      </w:r>
      <w:r>
        <w:t xml:space="preserve">[24]</w:t>
      </w:r>
      <w:r>
        <w:t xml:space="preserve">.</w:t>
      </w:r>
      <w:r>
        <w:t xml:space="preserve"> </w:t>
      </w:r>
      <w:r>
        <w:t xml:space="preserve">Two recent studies of consumer wearables found that previous-day activity had little association with sleep</w:t>
      </w:r>
      <w:r>
        <w:t xml:space="preserve"> </w:t>
      </w:r>
      <w:r>
        <w:t xml:space="preserve">[26]</w:t>
      </w:r>
      <w:r>
        <w:t xml:space="preserve">, that shorter sleep was followed by more activity the next day</w:t>
      </w:r>
      <w:r>
        <w:t xml:space="preserve"> </w:t>
      </w:r>
      <w:r>
        <w:t xml:space="preserve">[26,27]</w:t>
      </w:r>
      <w:r>
        <w:t xml:space="preserve">, and that earlier-than-usual sleep onset was followed by more moderate-to-vigorous activity</w:t>
      </w:r>
      <w:r>
        <w:t xml:space="preserve"> </w:t>
      </w:r>
      <w:r>
        <w:t xml:space="preserve">[27]</w:t>
      </w:r>
      <w:r>
        <w:t xml:space="preserve">.</w:t>
      </w:r>
      <w:r>
        <w:t xml:space="preserve"> </w:t>
      </w:r>
      <w:r>
        <w:t xml:space="preserve">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t xml:space="preserve"> </w:t>
      </w:r>
      <w:r>
        <w:t xml:space="preserve">[66]</w:t>
      </w:r>
      <w:r>
        <w:t xml:space="preserve">, so our estimates partly reflect stable differences between people.</w:t>
      </w:r>
      <w:r>
        <w:t xml:space="preserve"> </w:t>
      </w:r>
      <w:r>
        <w:t xml:space="preserve">Neither wearable study examined sleep regularity, the outcome most strongly associated with physical activity in our data.</w:t>
      </w:r>
      <w:r>
        <w:t xml:space="preserve"> </w:t>
      </w:r>
      <w:r>
        <w:t xml:space="preserve">However, it was identified as a direction for future research</w:t>
      </w:r>
      <w:r>
        <w:t xml:space="preserve"> </w:t>
      </w:r>
      <w:r>
        <w:t xml:space="preserve">[27]</w:t>
      </w:r>
      <w:r>
        <w:t xml:space="preserve">.</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regularity predicting physical activity the following day, and physical activity predicting sleep onset and regularity that night.</w:t>
      </w:r>
      <w:r>
        <w:t xml:space="preserve"> </w:t>
      </w:r>
      <w:r>
        <w:t xml:space="preserve">This is consistent with the idea that sleep and physical activity are mutually reinforcing behaviours</w:t>
      </w:r>
      <w:r>
        <w:t xml:space="preserve"> </w:t>
      </w:r>
      <w:r>
        <w:t xml:space="preserve">[15]</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t xml:space="preserve"> </w:t>
      </w:r>
      <w:r>
        <w:t xml:space="preserve">[28]</w:t>
      </w:r>
      <w:r>
        <w:t xml:space="preserve">.</w:t>
      </w:r>
      <w:r>
        <w:t xml:space="preserve"> </w:t>
      </w:r>
      <w:r>
        <w:t xml:space="preserve">Sleep regularity is a stronger predictor of mortality than sleep duration</w:t>
      </w:r>
      <w:r>
        <w:t xml:space="preserve"> </w:t>
      </w:r>
      <w:r>
        <w:t xml:space="preserve">[67]</w:t>
      </w:r>
      <w:r>
        <w:t xml:space="preserve">, and irregular sleepers remain at higher risk of cardiovascular events and depression even when they meet sleep duration recommendations</w:t>
      </w:r>
      <w:r>
        <w:t xml:space="preserve"> </w:t>
      </w:r>
      <w:r>
        <w:t xml:space="preserve">[68,69]</w:t>
      </w:r>
      <w:r>
        <w:t xml:space="preserve">, so the finding that physical activity is associated with sleep regularity may be particularly important.</w:t>
      </w:r>
      <w:r>
        <w:t xml:space="preserve"> </w:t>
      </w:r>
      <w:r>
        <w:t xml:space="preserve">In pooled data from six cohorts, the combination of irregular sleep and low daily step counts was associated with higher adiposity and a less favourable lipid profile</w:t>
      </w:r>
      <w:r>
        <w:t xml:space="preserve"> </w:t>
      </w:r>
      <w:r>
        <w:t xml:space="preserve">[70]</w:t>
      </w:r>
      <w:r>
        <w:t xml:space="preserve">.</w:t>
      </w:r>
    </w:p>
    <w:p>
      <w:pPr>
        <w:pStyle w:val="Textkrper"/>
      </w:pPr>
      <w:r>
        <w:t xml:space="preserve">The association between physical activity volume and sleep regularity was largely consistent across the lifespan, as a large study of adult wearable users found for other day-level associations</w:t>
      </w:r>
      <w:r>
        <w:t xml:space="preserve"> </w:t>
      </w:r>
      <w:r>
        <w:t xml:space="preserve">[26]</w:t>
      </w:r>
      <w:r>
        <w:t xml:space="preserve">.</w:t>
      </w:r>
      <w:r>
        <w:t xml:space="preserve"> </w:t>
      </w:r>
      <w:r>
        <w:t xml:space="preserve">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t xml:space="preserve"> </w:t>
      </w:r>
      <w:r>
        <w:t xml:space="preserve">[66]</w:t>
      </w:r>
      <w:r>
        <w:t xml:space="preserve">.</w:t>
      </w:r>
      <w:r>
        <w:t xml:space="preserve"> </w:t>
      </w:r>
      <w:r>
        <w:t xml:space="preserve">Meta-analyses in adult populations have generally found associations</w:t>
      </w:r>
      <w:r>
        <w:t xml:space="preserve"> </w:t>
      </w:r>
      <w:r>
        <w:t xml:space="preserve">[16]</w:t>
      </w:r>
      <w:r>
        <w:t xml:space="preserve">, while those conducted in children and adolescents are less clear</w:t>
      </w:r>
      <w:r>
        <w:t xml:space="preserve"> </w:t>
      </w:r>
      <w:r>
        <w:t xml:space="preserve">[15,21,22]</w:t>
      </w:r>
      <w:r>
        <w:t xml:space="preserve">.</w:t>
      </w:r>
      <w:r>
        <w:t xml:space="preserve"> </w:t>
      </w:r>
      <w:r>
        <w:t xml:space="preserve">That our strongest association, with sleep regularity, varied little with age suggests that differences between these meta-analyses may reflect factors beyond the age of their populations, such as study design or the measures of physical activity and sleep, and demonstrates the value of individual participant data for examining these questions.</w:t>
      </w:r>
    </w:p>
    <w:p>
      <w:pPr>
        <w:pStyle w:val="Textkrper"/>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t xml:space="preserve"> </w:t>
      </w:r>
      <w:r>
        <w:t xml:space="preserve">[71]</w:t>
      </w:r>
      <w:r>
        <w:t xml:space="preserve">.</w:t>
      </w:r>
      <w:r>
        <w:t xml:space="preserve"> </w:t>
      </w:r>
      <w:r>
        <w:t xml:space="preserve">Given the well-established links between sleep and overall health</w:t>
      </w:r>
      <w:r>
        <w:t xml:space="preserve"> </w:t>
      </w:r>
      <w:r>
        <w:t xml:space="preserve">[3,4]</w:t>
      </w:r>
      <w:r>
        <w:t xml:space="preserve">, incorporating physical activity into public health messaging may have downstream benefits for population health.</w:t>
      </w:r>
      <w:r>
        <w:t xml:space="preserve"> </w:t>
      </w:r>
      <w:r>
        <w:t xml:space="preserve">However, our findings suggest that physical activity is not a universal solution for improving all aspects of sleep.</w:t>
      </w:r>
      <w:r>
        <w:t xml:space="preserve"> </w:t>
      </w:r>
      <w:r>
        <w:t xml:space="preserve">Public health messages should, therefore, emphasise the role of physical activity in promoting consistent sleep schedules rather than framing physical activity as a universal solution for improving sleep.</w:t>
      </w:r>
      <w:r>
        <w:t xml:space="preserve"> </w:t>
      </w:r>
      <w:r>
        <w:t xml:space="preserve">Additionally, we did not examine these relationships specifically in individuals with sleep disorders or other health conditions, where the effects of physical activity may differ.</w:t>
      </w:r>
      <w:r>
        <w:t xml:space="preserve"> </w:t>
      </w:r>
      <w:r>
        <w:t xml:space="preserve">Future research should explore whether targeting sleep regularity through physical activity interventions can provide meaningful health benefits beyond sleep itself.</w:t>
      </w:r>
    </w:p>
    <w:p>
      <w:pPr>
        <w:pStyle w:val="Textkrper"/>
      </w:pPr>
      <w:r>
        <w:t xml:space="preserve">Our study has several strengths, including the use of accelerometer-assessed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24-hour wear protocols,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t xml:space="preserve"> </w:t>
      </w:r>
      <w:r>
        <w:t xml:space="preserve">[72]</w:t>
      </w:r>
      <w:r>
        <w:t xml:space="preserve">.</w:t>
      </w:r>
      <w:r>
        <w:t xml:space="preserve"> </w:t>
      </w:r>
      <w:r>
        <w:t xml:space="preserve">We also chose to maximise the data available for analysis, at the expense of some precision in the estimates.</w:t>
      </w:r>
      <w:r>
        <w:t xml:space="preserve"> </w:t>
      </w:r>
      <w:r>
        <w:t xml:space="preserve">Specifically, we included participants with four or more days of valid wear time, while some recommend at least seven nights to estimate metrics such as sleep regularity</w:t>
      </w:r>
      <w:r>
        <w:t xml:space="preserve"> </w:t>
      </w:r>
      <w:r>
        <w:t xml:space="preserve">[73]</w:t>
      </w:r>
      <w:r>
        <w:t xml:space="preserve">, and reliable estimates of an individual’s night-to-night variability in sleep may require more than a month of data</w:t>
      </w:r>
      <w:r>
        <w:t xml:space="preserve"> </w:t>
      </w:r>
      <w:r>
        <w:t xml:space="preserve">[74]</w:t>
      </w:r>
      <w:r>
        <w:t xml:space="preserve">.</w:t>
      </w:r>
      <w:r>
        <w:t xml:space="preserve"> </w:t>
      </w:r>
      <w:r>
        <w:t xml:space="preserve">However, the processing method we used specifically allows for comparisons to day-pairs and this methodology has been used by others</w:t>
      </w:r>
      <w:r>
        <w:t xml:space="preserve"> </w:t>
      </w:r>
      <w:r>
        <w:t xml:space="preserve">[e.g., 67]</w:t>
      </w:r>
      <w:r>
        <w:t xml:space="preserve">.</w:t>
      </w:r>
      <w:r>
        <w:t xml:space="preserve"> </w:t>
      </w:r>
      <w:r>
        <w:t xml:space="preserve">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Sleep regularity scores also depend on the software used to calculate them, with</w:t>
      </w:r>
      <w:r>
        <w:t xml:space="preserve"> </w:t>
      </w:r>
      <w:r>
        <w:rPr>
          <w:i/>
          <w:iCs/>
        </w:rPr>
        <w:t xml:space="preserve">GGIR</w:t>
      </w:r>
      <w:r>
        <w:t xml:space="preserve"> </w:t>
      </w:r>
      <w:r>
        <w:t xml:space="preserve">producing scores around 20 points lower than the</w:t>
      </w:r>
      <w:r>
        <w:t xml:space="preserve"> </w:t>
      </w:r>
      <w:r>
        <w:rPr>
          <w:i/>
          <w:iCs/>
        </w:rPr>
        <w:t xml:space="preserve">sleepreg</w:t>
      </w:r>
      <w:r>
        <w:t xml:space="preserve"> </w:t>
      </w:r>
      <w:r>
        <w:t xml:space="preserve">package</w:t>
      </w:r>
      <w:r>
        <w:t xml:space="preserve"> </w:t>
      </w:r>
      <w:r>
        <w:t xml:space="preserve">[75]</w:t>
      </w:r>
      <w:r>
        <w:t xml:space="preserve">, so absolute values from our data should not be compared directly with studies that used other implementations.</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that young adults are the most likely to report difficulty falling asleep</w:t>
      </w:r>
      <w:r>
        <w:t xml:space="preserve"> </w:t>
      </w:r>
      <w:r>
        <w:t xml:space="preserve">[11]</w:t>
      </w:r>
      <w:r>
        <w:t xml:space="preserve">.</w:t>
      </w:r>
    </w:p>
    <w:bookmarkEnd w:id="66"/>
    <w:bookmarkStart w:id="67" w:name="conclusion"/>
    <w:p>
      <w:pPr>
        <w:pStyle w:val="berschrift1"/>
      </w:pPr>
      <w:r>
        <w:t xml:space="preserve">Conclusion</w:t>
      </w:r>
    </w:p>
    <w:p>
      <w:pPr>
        <w:pStyle w:val="FirstParagraph"/>
      </w:pPr>
      <w:r>
        <w:t xml:space="preserve">Our study provides new insights into the relationship between physical activity and sleep across the lifespan using a large, globally diverse dataset with device-based measurements.</w:t>
      </w:r>
      <w:r>
        <w:t xml:space="preserve"> </w:t>
      </w:r>
      <w:r>
        <w:t xml:space="preserve">We found that physical activity was most consistently associated with sleep regularity, with weaker and less consistent associations observed for sleep duration, efficiency, and onset.</w:t>
      </w:r>
      <w:r>
        <w:t xml:space="preserve"> </w:t>
      </w:r>
      <w:r>
        <w:t xml:space="preserve">Higher physical activity levels were associated with greater sleep regularity at all ages, and more regular sleep patterns predicted higher physical activity the following day.</w:t>
      </w:r>
      <w:r>
        <w:t xml:space="preserve"> </w:t>
      </w:r>
      <w:r>
        <w:t xml:space="preserve">However, the association of sleep with next-day physical activity was attenuated in older adults, suggesting that the interplay between sleep and physical activity may change with age.</w:t>
      </w:r>
      <w:r>
        <w:t xml:space="preserve"> </w:t>
      </w:r>
      <w:r>
        <w:t xml:space="preserve">Findings suggest that public health efforts to promote physical activity may be particularly valuable for improving sleep consistency rather than sleep duration or efficiency.</w:t>
      </w:r>
      <w:r>
        <w:t xml:space="preserve"> </w:t>
      </w:r>
      <w:r>
        <w:t xml:space="preserve">While physical activity is unlikely to be a universal solution for sleep improvement, encouraging regular movement could support stable sleep patterns, which are increasingly recognized as a key determinant of overall health.</w:t>
      </w:r>
      <w:r>
        <w:t xml:space="preserve"> </w:t>
      </w:r>
      <w:r>
        <w:t xml:space="preserve">Future research should explore how targeted interventions—particularly those addressing sleep regularity—may enhance both sleep and physical activity behaviours across different age groups and populations.</w:t>
      </w:r>
    </w:p>
    <w:p>
      <w:r>
        <w:br w:type="page"/>
      </w:r>
    </w:p>
    <w:bookmarkEnd w:id="67"/>
    <w:bookmarkStart w:id="219" w:name="references"/>
    <w:p>
      <w:pPr>
        <w:pStyle w:val="berschrift1"/>
      </w:pPr>
      <w:r>
        <w:t xml:space="preserve">References</w:t>
      </w:r>
    </w:p>
    <w:bookmarkStart w:id="218" w:name="refs"/>
    <w:bookmarkStart w:id="69"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8">
        <w:r>
          <w:rPr>
            <w:rStyle w:val="Hyperlink"/>
          </w:rPr>
          <w:t xml:space="preserve">Sleep:</w:t>
        </w:r>
        <w:r>
          <w:rPr>
            <w:rStyle w:val="Hyperlink"/>
          </w:rPr>
          <w:t xml:space="preserve"> </w:t>
        </w:r>
        <w:r>
          <w:rPr>
            <w:rStyle w:val="Hyperlink"/>
          </w:rPr>
          <w:t xml:space="preserve">A Health Imperative</w:t>
        </w:r>
      </w:hyperlink>
      <w:r>
        <w:t xml:space="preserve">. Sleep. 2012 June;35(6):727–34.</w:t>
      </w:r>
      <w:r>
        <w:t xml:space="preserve"> </w:t>
      </w:r>
    </w:p>
    <w:bookmarkEnd w:id="69"/>
    <w:bookmarkStart w:id="71" w:name="ref-ramarSleepEssentialHealth2021"/>
    <w:p>
      <w:pPr>
        <w:pStyle w:val="Literaturverzeichnis"/>
      </w:pPr>
      <w:r>
        <w:t xml:space="preserve">2.</w:t>
      </w:r>
      <w:r>
        <w:t xml:space="preserve"> </w:t>
      </w:r>
      <w:r>
        <w:t xml:space="preserve">	</w:t>
      </w:r>
      <w:r>
        <w:t xml:space="preserve">Ramar K, Malhotra RK, Carden KA, Martin JL, Abbasi-Feinberg F, Aurora RN, Kapur VK, Olson EJ, Rosen CL, Rowley JA, Shelgikar AV, Trotti LM.</w:t>
      </w:r>
      <w:r>
        <w:t xml:space="preserve"> </w:t>
      </w:r>
      <w:hyperlink r:id="rId70">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 Journal of Clinical Sleep Medicine. 2021 Oct;17(10):2115–9.</w:t>
      </w:r>
      <w:r>
        <w:t xml:space="preserve"> </w:t>
      </w:r>
    </w:p>
    <w:bookmarkEnd w:id="71"/>
    <w:bookmarkStart w:id="73" w:name="ref-huangSleepPhysicalActivity2022"/>
    <w:p>
      <w:pPr>
        <w:pStyle w:val="Literaturverzeichnis"/>
      </w:pPr>
      <w:r>
        <w:t xml:space="preserve">3.</w:t>
      </w:r>
      <w:r>
        <w:t xml:space="preserve"> </w:t>
      </w:r>
      <w:r>
        <w:t xml:space="preserve">	</w:t>
      </w:r>
      <w:r>
        <w:t xml:space="preserve">Huang BH, Duncan MJ, Cistulli PA, Nassar N, Hamer M, Stamatakis E.</w:t>
      </w:r>
      <w:r>
        <w:t xml:space="preserve"> </w:t>
      </w:r>
      <w:hyperlink r:id="rId72">
        <w:r>
          <w:rPr>
            <w:rStyle w:val="Hyperlink"/>
          </w:rPr>
          <w:t xml:space="preserve">Sleep and physical activity in relation to all-cause, cardiovascular disease and cancer mortality risk</w:t>
        </w:r>
      </w:hyperlink>
      <w:r>
        <w:t xml:space="preserve">. British Journal of Sports Medicine. 2022 July;56(13):718–24.</w:t>
      </w:r>
      <w:r>
        <w:t xml:space="preserve"> </w:t>
      </w:r>
    </w:p>
    <w:bookmarkEnd w:id="73"/>
    <w:bookmarkStart w:id="75" w:name="ref-kwokSelfReportedSleep2018"/>
    <w:p>
      <w:pPr>
        <w:pStyle w:val="Literaturverzeichnis"/>
      </w:pPr>
      <w:r>
        <w:t xml:space="preserve">4.</w:t>
      </w:r>
      <w:r>
        <w:t xml:space="preserve"> </w:t>
      </w:r>
      <w:r>
        <w:t xml:space="preserve">	</w:t>
      </w:r>
      <w:r>
        <w:t xml:space="preserve">Kwok CS, Kontopantelis E, Kuligowski G, Gray M, Muhyaldeen A, Gale CP, Peat GM, Cleator J, Chew-Graham C, Loke YK, Mamas MA.</w:t>
      </w:r>
      <w:r>
        <w:t xml:space="preserve"> </w:t>
      </w:r>
      <w:hyperlink r:id="rId74">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5"/>
    <w:bookmarkStart w:id="77" w:name="ref-maSleepDurationTotal2016"/>
    <w:p>
      <w:pPr>
        <w:pStyle w:val="Literaturverzeichnis"/>
      </w:pPr>
      <w:r>
        <w:t xml:space="preserve">5.</w:t>
      </w:r>
      <w:r>
        <w:t xml:space="preserve"> </w:t>
      </w:r>
      <w:r>
        <w:t xml:space="preserve">	</w:t>
      </w:r>
      <w:r>
        <w:t xml:space="preserve">Ma QQ, Yao Q, Lin L, Chen GC, Yu JB.</w:t>
      </w:r>
      <w:r>
        <w:t xml:space="preserve"> </w:t>
      </w:r>
      <w:hyperlink r:id="rId76">
        <w:r>
          <w:rPr>
            <w:rStyle w:val="Hyperlink"/>
          </w:rPr>
          <w:t xml:space="preserve">Sleep duration and total cancer mortality: A meta-analysis of prospective studies</w:t>
        </w:r>
      </w:hyperlink>
      <w:r>
        <w:t xml:space="preserve">. Sleep Medicine. 2016 Nov;27–28:39–44.</w:t>
      </w:r>
      <w:r>
        <w:t xml:space="preserve"> </w:t>
      </w:r>
    </w:p>
    <w:bookmarkEnd w:id="77"/>
    <w:bookmarkStart w:id="79" w:name="X346925cdfc2f52c89d96d4a14a2ac1b330702a3"/>
    <w:p>
      <w:pPr>
        <w:pStyle w:val="Literaturverzeichnis"/>
      </w:pPr>
      <w:r>
        <w:t xml:space="preserve">6.</w:t>
      </w:r>
      <w:r>
        <w:t xml:space="preserve"> </w:t>
      </w:r>
      <w:r>
        <w:t xml:space="preserve">	</w:t>
      </w:r>
      <w:r>
        <w:t xml:space="preserve">Wakefield JRH, Bowe M, Kellezi B, Butcher A, Groeger JA.</w:t>
      </w:r>
      <w:r>
        <w:t xml:space="preserve"> </w:t>
      </w:r>
      <w:hyperlink r:id="rId78">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9"/>
    <w:bookmarkStart w:id="81" w:name="ref-slettenImportanceSleepRegularity2023"/>
    <w:p>
      <w:pPr>
        <w:pStyle w:val="Literaturverzeichnis"/>
      </w:pPr>
      <w:r>
        <w:t xml:space="preserve">7.</w:t>
      </w:r>
      <w:r>
        <w:t xml:space="preserve"> </w:t>
      </w:r>
      <w:r>
        <w:t xml:space="preserve">	</w:t>
      </w:r>
      <w:r>
        <w:t xml:space="preserve">Sletten TL, Weaver MD, Foster RG, Gozal D, Klerman EB, Rajaratnam SMW, Roenneberg T, Takahashi JS, Turek FW, Vitiello MV, Young MW, Czeisler CA.</w:t>
      </w:r>
      <w:r>
        <w:t xml:space="preserve"> </w:t>
      </w:r>
      <w:hyperlink r:id="rId80">
        <w:r>
          <w:rPr>
            <w:rStyle w:val="Hyperlink"/>
          </w:rPr>
          <w:t xml:space="preserve">The importance of sleep regularity: A consensus statement of the</w:t>
        </w:r>
        <w:r>
          <w:rPr>
            <w:rStyle w:val="Hyperlink"/>
          </w:rPr>
          <w:t xml:space="preserve"> </w:t>
        </w:r>
        <w:r>
          <w:rPr>
            <w:rStyle w:val="Hyperlink"/>
          </w:rPr>
          <w:t xml:space="preserve">National Sleep Foundation</w:t>
        </w:r>
        <w:r>
          <w:rPr>
            <w:rStyle w:val="Hyperlink"/>
          </w:rPr>
          <w:t xml:space="preserve"> </w:t>
        </w:r>
        <w:r>
          <w:rPr>
            <w:rStyle w:val="Hyperlink"/>
          </w:rPr>
          <w:t xml:space="preserve">sleep timing and variability panel</w:t>
        </w:r>
      </w:hyperlink>
      <w:r>
        <w:t xml:space="preserve">. Sleep Health. 2023 Dec;9(6):801–20.</w:t>
      </w:r>
      <w:r>
        <w:t xml:space="preserve"> </w:t>
      </w:r>
    </w:p>
    <w:bookmarkEnd w:id="81"/>
    <w:bookmarkStart w:id="83" w:name="Xf3bf9d2500c3688e789e432c894721949a0b555"/>
    <w:p>
      <w:pPr>
        <w:pStyle w:val="Literaturverzeichnis"/>
      </w:pPr>
      <w:r>
        <w:t xml:space="preserve">8.</w:t>
      </w:r>
      <w:r>
        <w:t xml:space="preserve"> </w:t>
      </w:r>
      <w:r>
        <w:t xml:space="preserve">	</w:t>
      </w:r>
      <w:r>
        <w:t xml:space="preserve">St-Onge MP, Aggarwal B, Fernandez-Mendoza J, Johnson D, Kline CE, Knutson KL, Redeker N, Grandner MA, on behalf of the American Heart Association Council on Lifestyle and Cardiometabolic Health; Council on Cardiovascular and Stroke Nursing; Council on Clinical Cardiology; and Council on Quality of Care and Outcomes Research</w:t>
      </w:r>
      <w:r>
        <w:t xml:space="preserve">.</w:t>
      </w:r>
      <w:r>
        <w:t xml:space="preserve"> </w:t>
      </w:r>
      <w:hyperlink r:id="rId82">
        <w:r>
          <w:rPr>
            <w:rStyle w:val="Hyperlink"/>
          </w:rPr>
          <w:t xml:space="preserve">Multidimensional</w:t>
        </w:r>
        <w:r>
          <w:rPr>
            <w:rStyle w:val="Hyperlink"/>
          </w:rPr>
          <w:t xml:space="preserve"> </w:t>
        </w:r>
        <w:r>
          <w:rPr>
            <w:rStyle w:val="Hyperlink"/>
          </w:rPr>
          <w:t xml:space="preserve">Sleep Health</w:t>
        </w:r>
        <w:r>
          <w:rPr>
            <w:rStyle w:val="Hyperlink"/>
          </w:rPr>
          <w:t xml:space="preserve">:</w:t>
        </w:r>
        <w:r>
          <w:rPr>
            <w:rStyle w:val="Hyperlink"/>
          </w:rPr>
          <w:t xml:space="preserve"> </w:t>
        </w:r>
        <w:r>
          <w:rPr>
            <w:rStyle w:val="Hyperlink"/>
          </w:rPr>
          <w:t xml:space="preserve">Definitions</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w:t>
        </w:r>
        <w:r>
          <w:rPr>
            <w:rStyle w:val="Hyperlink"/>
          </w:rPr>
          <w:t xml:space="preserve"> </w:t>
        </w:r>
        <w:r>
          <w:rPr>
            <w:rStyle w:val="Hyperlink"/>
          </w:rPr>
          <w:t xml:space="preserve">Cardiometabolic Health</w:t>
        </w:r>
        <w:r>
          <w:rPr>
            <w:rStyle w:val="Hyperlink"/>
          </w:rPr>
          <w:t xml:space="preserve">:</w:t>
        </w:r>
        <w:r>
          <w:rPr>
            <w:rStyle w:val="Hyperlink"/>
          </w:rPr>
          <w:t xml:space="preserve"> </w:t>
        </w:r>
        <w:r>
          <w:rPr>
            <w:rStyle w:val="Hyperlink"/>
          </w:rPr>
          <w:t xml:space="preserve">A Scientific Statement From</w:t>
        </w:r>
        <w:r>
          <w:rPr>
            <w:rStyle w:val="Hyperlink"/>
          </w:rPr>
          <w:t xml:space="preserve"> </w:t>
        </w:r>
        <w:r>
          <w:rPr>
            <w:rStyle w:val="Hyperlink"/>
          </w:rPr>
          <w:t xml:space="preserve">the</w:t>
        </w:r>
        <w:r>
          <w:rPr>
            <w:rStyle w:val="Hyperlink"/>
          </w:rPr>
          <w:t xml:space="preserve"> </w:t>
        </w:r>
        <w:r>
          <w:rPr>
            <w:rStyle w:val="Hyperlink"/>
          </w:rPr>
          <w:t xml:space="preserve">American Heart Association</w:t>
        </w:r>
      </w:hyperlink>
      <w:r>
        <w:t xml:space="preserve">. Circulation: Cardiovascular Quality and Outcomes. 2025 May;18(5).</w:t>
      </w:r>
      <w:r>
        <w:t xml:space="preserve"> </w:t>
      </w:r>
    </w:p>
    <w:bookmarkEnd w:id="83"/>
    <w:bookmarkStart w:id="85" w:name="ref-kalkanisSleepRegularityImportant2025"/>
    <w:p>
      <w:pPr>
        <w:pStyle w:val="Literaturverzeichnis"/>
      </w:pPr>
      <w:r>
        <w:t xml:space="preserve">9.</w:t>
      </w:r>
      <w:r>
        <w:t xml:space="preserve"> </w:t>
      </w:r>
      <w:r>
        <w:t xml:space="preserve">	</w:t>
      </w:r>
      <w:r>
        <w:t xml:space="preserve">Kalkanis A, Lenkens D, Steiropoulos P, Testelmans D.</w:t>
      </w:r>
      <w:r>
        <w:t xml:space="preserve"> </w:t>
      </w:r>
      <w:hyperlink r:id="rId84">
        <w:r>
          <w:rPr>
            <w:rStyle w:val="Hyperlink"/>
          </w:rPr>
          <w:t xml:space="preserve">Sleep regularity as an important component of sleep hygiene: A systematic review</w:t>
        </w:r>
      </w:hyperlink>
      <w:r>
        <w:t xml:space="preserve">. Sleep Medicine Reviews. 2025 Dec;84:102203.</w:t>
      </w:r>
      <w:r>
        <w:t xml:space="preserve"> </w:t>
      </w:r>
    </w:p>
    <w:bookmarkEnd w:id="85"/>
    <w:bookmarkStart w:id="87" w:name="ref-gariepyHowAreAdolescents2020"/>
    <w:p>
      <w:pPr>
        <w:pStyle w:val="Literaturverzeichnis"/>
      </w:pPr>
      <w:r>
        <w:t xml:space="preserve">10.</w:t>
      </w:r>
      <w:r>
        <w:t xml:space="preserve"> </w:t>
      </w:r>
      <w:r>
        <w:t xml:space="preserve">	</w:t>
      </w:r>
      <w:r>
        <w:t xml:space="preserve">Gariepy G, Danna S, Gobiņa I, Rasmussen M, Gaspar De Matos M, Tynjälä J, Janssen I, Kalman M, Villeruša A, Husarova D, Brooks F, Elgar FJ, Klavina-Makrecka S, Šmigelskas K, Gaspar T, Schnohr C.</w:t>
      </w:r>
      <w:r>
        <w:t xml:space="preserve"> </w:t>
      </w:r>
      <w:hyperlink r:id="rId86">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 Journal of Adolescent Health. 2020 June;66(6):S81–8.</w:t>
      </w:r>
      <w:r>
        <w:t xml:space="preserve"> </w:t>
      </w:r>
    </w:p>
    <w:bookmarkEnd w:id="87"/>
    <w:bookmarkStart w:id="89" w:name="ref-ngShortSleepDuration2026"/>
    <w:p>
      <w:pPr>
        <w:pStyle w:val="Literaturverzeichnis"/>
      </w:pPr>
      <w:r>
        <w:t xml:space="preserve">11.</w:t>
      </w:r>
      <w:r>
        <w:t xml:space="preserve"> </w:t>
      </w:r>
      <w:r>
        <w:t xml:space="preserve">	</w:t>
      </w:r>
      <w:r>
        <w:t xml:space="preserve">Ng AE, Black LI, Adjaye-Gbewonyo D. Short sleep duration and sleep difficulties among adults:</w:t>
      </w:r>
      <w:r>
        <w:t xml:space="preserve"> </w:t>
      </w:r>
      <w:r>
        <w:t xml:space="preserve">United States</w:t>
      </w:r>
      <w:r>
        <w:t xml:space="preserve">, 2024 [Internet]. Hyattsville, MD: National Center for Health Statistics; 2026 Apr [cited 2026 Oct 10]. Report No.: 559. Available from:</w:t>
      </w:r>
      <w:r>
        <w:t xml:space="preserve"> </w:t>
      </w:r>
      <w:hyperlink r:id="rId88">
        <w:r>
          <w:rPr>
            <w:rStyle w:val="Hyperlink"/>
          </w:rPr>
          <w:t xml:space="preserve">https://www.cdc.gov/nchs/products/databriefs/db559.htm</w:t>
        </w:r>
      </w:hyperlink>
    </w:p>
    <w:bookmarkEnd w:id="89"/>
    <w:bookmarkStart w:id="91" w:name="X9f6eaf42f11165e1fa538473b177648f28db4e3"/>
    <w:p>
      <w:pPr>
        <w:pStyle w:val="Literaturverzeichnis"/>
      </w:pPr>
      <w:r>
        <w:t xml:space="preserve">12.</w:t>
      </w:r>
      <w:r>
        <w:t xml:space="preserve"> </w:t>
      </w:r>
      <w:r>
        <w:t xml:space="preserve">	</w:t>
      </w:r>
      <w:r>
        <w:t xml:space="preserve">Hirshkowitz M, Whiton K, Albert SM, Alessi C, Bruni O, DonCarlos L, Hazen N, Herman J, Adams Hillard PJ, Katz ES, Kheirandish-Gozal L, Neubauer DN, O’Donnell AE, Ohayon M, Peever J, Rawding R, Sachdeva RC, Setters B, Vitiello MV, Ware JC.</w:t>
      </w:r>
      <w:r>
        <w:t xml:space="preserve"> </w:t>
      </w:r>
      <w:hyperlink r:id="rId90">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 Sleep Health. 2015 Dec;1(4):233–43.</w:t>
      </w:r>
      <w:r>
        <w:t xml:space="preserve"> </w:t>
      </w:r>
    </w:p>
    <w:bookmarkEnd w:id="91"/>
    <w:bookmarkStart w:id="93" w:name="ref-dzierzewskiHowMuchSleep2026"/>
    <w:p>
      <w:pPr>
        <w:pStyle w:val="Literaturverzeichnis"/>
      </w:pPr>
      <w:r>
        <w:t xml:space="preserve">13.</w:t>
      </w:r>
      <w:r>
        <w:t xml:space="preserve"> </w:t>
      </w:r>
      <w:r>
        <w:t xml:space="preserve">	</w:t>
      </w:r>
      <w:r>
        <w:t xml:space="preserve">Dzierzewski JM, Hirshkowitz M, Dautovich ND, Nielson SA, Miller AN, Erickson AJ, Vitiello MV.</w:t>
      </w:r>
      <w:r>
        <w:t xml:space="preserve"> </w:t>
      </w:r>
      <w:hyperlink r:id="rId92">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 Sleep Health. 2026 Aug;12(4):599–611.</w:t>
      </w:r>
      <w:r>
        <w:t xml:space="preserve"> </w:t>
      </w:r>
    </w:p>
    <w:bookmarkEnd w:id="93"/>
    <w:bookmarkStart w:id="95" w:name="ref-limNeedPromoteSleep2023"/>
    <w:p>
      <w:pPr>
        <w:pStyle w:val="Literaturverzeichnis"/>
      </w:pPr>
      <w:r>
        <w:t xml:space="preserve">14.</w:t>
      </w:r>
      <w:r>
        <w:t xml:space="preserve"> </w:t>
      </w:r>
      <w:r>
        <w:t xml:space="preserve">	</w:t>
      </w:r>
      <w:r>
        <w:t xml:space="preserve">Lim DC, Najafi A, Afifi L, Bassetti CL, Buysse DJ, Han F, Högl B, Melaku YA, Morin CM, Pack AI, Poyares D, Somers VK, Eastwood PR, Zee PC, Jackson CL.</w:t>
      </w:r>
      <w:r>
        <w:t xml:space="preserve"> </w:t>
      </w:r>
      <w:hyperlink r:id="rId94">
        <w:r>
          <w:rPr>
            <w:rStyle w:val="Hyperlink"/>
          </w:rPr>
          <w:t xml:space="preserve">The need to promote sleep health in public health agendas across the globe</w:t>
        </w:r>
      </w:hyperlink>
      <w:r>
        <w:t xml:space="preserve">. The Lancet Public Health. 2023 Oct;8(10):e820–6.</w:t>
      </w:r>
      <w:r>
        <w:t xml:space="preserve"> </w:t>
      </w:r>
    </w:p>
    <w:bookmarkEnd w:id="95"/>
    <w:bookmarkStart w:id="97" w:name="ref-klinePhysicalActivitySleep2021"/>
    <w:p>
      <w:pPr>
        <w:pStyle w:val="Literaturverzeichnis"/>
      </w:pPr>
      <w:r>
        <w:t xml:space="preserve">15.</w:t>
      </w:r>
      <w:r>
        <w:t xml:space="preserve"> </w:t>
      </w:r>
      <w:r>
        <w:t xml:space="preserve">	</w:t>
      </w:r>
      <w:r>
        <w:t xml:space="preserve">Kline CE, Hillman CH, Bloodgood Sheppard B, Tennant B, Conroy DE, Macko RF, Marquez DX, Petruzzello SJ, Powell KE, Erickson KI.</w:t>
      </w:r>
      <w:r>
        <w:t xml:space="preserve"> </w:t>
      </w:r>
      <w:hyperlink r:id="rId9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97"/>
    <w:bookmarkStart w:id="99" w:name="ref-kredlowEffectsPhysicalActivity2015"/>
    <w:p>
      <w:pPr>
        <w:pStyle w:val="Literaturverzeichnis"/>
      </w:pPr>
      <w:r>
        <w:t xml:space="preserve">16.</w:t>
      </w:r>
      <w:r>
        <w:t xml:space="preserve"> </w:t>
      </w:r>
      <w:r>
        <w:t xml:space="preserve">	</w:t>
      </w:r>
      <w:r>
        <w:t xml:space="preserve">Kredlow MA, Capozzoli MC, Hearon BA, Calkins AW, Otto MW.</w:t>
      </w:r>
      <w:r>
        <w:t xml:space="preserve"> </w:t>
      </w:r>
      <w:hyperlink r:id="rId98">
        <w:r>
          <w:rPr>
            <w:rStyle w:val="Hyperlink"/>
          </w:rPr>
          <w:t xml:space="preserve">The effects of physical activity on sleep: A meta-analytic review</w:t>
        </w:r>
      </w:hyperlink>
      <w:r>
        <w:t xml:space="preserve">. Journal of Behavioral Medicine. 2015 June;38(3):427–49.</w:t>
      </w:r>
      <w:r>
        <w:t xml:space="preserve"> </w:t>
      </w:r>
    </w:p>
    <w:bookmarkEnd w:id="99"/>
    <w:bookmarkStart w:id="101" w:name="X53f94bcc1a07604a1a559ebebf63ed17655a129"/>
    <w:p>
      <w:pPr>
        <w:pStyle w:val="Literaturverzeichnis"/>
      </w:pPr>
      <w:r>
        <w:t xml:space="preserve">17.</w:t>
      </w:r>
      <w:r>
        <w:t xml:space="preserve"> </w:t>
      </w:r>
      <w:r>
        <w:t xml:space="preserve">	</w:t>
      </w:r>
      <w:r>
        <w:t xml:space="preserve">Liang Z, Zhao S, Tian S, Wang C, Zhang M, Xu K, Yin M, Ng S, Ning Z.</w:t>
      </w:r>
      <w:r>
        <w:t xml:space="preserve"> </w:t>
      </w:r>
      <w:hyperlink r:id="rId10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 Sleep Medicine Reviews. 2026 Apr;86:102239.</w:t>
      </w:r>
      <w:r>
        <w:t xml:space="preserve"> </w:t>
      </w:r>
    </w:p>
    <w:bookmarkEnd w:id="101"/>
    <w:bookmarkStart w:id="103" w:name="ref-xiongOptimalExerciseType2025"/>
    <w:p>
      <w:pPr>
        <w:pStyle w:val="Literaturverzeichnis"/>
      </w:pPr>
      <w:r>
        <w:t xml:space="preserve">18.</w:t>
      </w:r>
      <w:r>
        <w:t xml:space="preserve"> </w:t>
      </w:r>
      <w:r>
        <w:t xml:space="preserve">	</w:t>
      </w:r>
      <w:r>
        <w:t xml:space="preserve">Xiong Z, Yuan Y, Qiu B, Yang Y, Bai Y, Wang J, Wang T, Liu H, ShangGuan Y, Jiang S, Wang F, Ding W, Wang Z, Li Y, Zhang L.</w:t>
      </w:r>
      <w:r>
        <w:t xml:space="preserve"> </w:t>
      </w:r>
      <w:hyperlink r:id="rId102">
        <w:r>
          <w:rPr>
            <w:rStyle w:val="Hyperlink"/>
          </w:rPr>
          <w:t xml:space="preserve">Optimal exercise type and dose to improve sleep quality in older adults: A systematic review and network meta-analysis</w:t>
        </w:r>
      </w:hyperlink>
      <w:r>
        <w:t xml:space="preserve">. BMC Geriatrics. 2025 Nov;25(1):1031.</w:t>
      </w:r>
      <w:r>
        <w:t xml:space="preserve"> </w:t>
      </w:r>
    </w:p>
    <w:bookmarkEnd w:id="103"/>
    <w:bookmarkStart w:id="105" w:name="ref-buEffectsVariousExercise2026"/>
    <w:p>
      <w:pPr>
        <w:pStyle w:val="Literaturverzeichnis"/>
      </w:pPr>
      <w:r>
        <w:t xml:space="preserve">19.</w:t>
      </w:r>
      <w:r>
        <w:t xml:space="preserve"> </w:t>
      </w:r>
      <w:r>
        <w:t xml:space="preserve">	</w:t>
      </w:r>
      <w:r>
        <w:t xml:space="preserve">Bu Z, Liu F, Shahjalal M, Song Y, Li M, Zhuo R, Zhong Q, Du Y, Lu C, Yang Z, Yang H, Zhong P, Liu J, Liu Z.</w:t>
      </w:r>
      <w:r>
        <w:t xml:space="preserve"> </w:t>
      </w:r>
      <w:hyperlink r:id="rId104">
        <w:r>
          <w:rPr>
            <w:rStyle w:val="Hyperlink"/>
          </w:rPr>
          <w:t xml:space="preserve">Effects of various exercise interventions in insomnia patients: A systematic review and network meta-analysis</w:t>
        </w:r>
      </w:hyperlink>
      <w:r>
        <w:t xml:space="preserve">. BMJ Evidence-Based Medicine. 2026 Apr;31(2):102–13.</w:t>
      </w:r>
      <w:r>
        <w:t xml:space="preserve"> </w:t>
      </w:r>
    </w:p>
    <w:bookmarkEnd w:id="105"/>
    <w:bookmarkStart w:id="107" w:name="ref-bullWorldHealthOrganization2020"/>
    <w:p>
      <w:pPr>
        <w:pStyle w:val="Literaturverzeichnis"/>
      </w:pPr>
      <w:r>
        <w:t xml:space="preserve">20.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10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107"/>
    <w:bookmarkStart w:id="109" w:name="ref-antczakPhysicalActivitySleep2020"/>
    <w:p>
      <w:pPr>
        <w:pStyle w:val="Literaturverzeichnis"/>
      </w:pPr>
      <w:r>
        <w:t xml:space="preserve">21.</w:t>
      </w:r>
      <w:r>
        <w:t xml:space="preserve"> </w:t>
      </w:r>
      <w:r>
        <w:t xml:space="preserve">	</w:t>
      </w:r>
      <w:r>
        <w:t xml:space="preserve">Antczak D, Lonsdale C, Lee J, Hilland T, Duncan MJ, del Pozo Cruz B, Hulteen RM, Parker PD, Sanders T</w:t>
      </w:r>
      <w:r>
        <w:t xml:space="preserve">.</w:t>
      </w:r>
      <w:r>
        <w:t xml:space="preserve"> </w:t>
      </w:r>
      <w:hyperlink r:id="rId10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June;51:101278.</w:t>
      </w:r>
      <w:r>
        <w:t xml:space="preserve"> </w:t>
      </w:r>
    </w:p>
    <w:bookmarkEnd w:id="109"/>
    <w:bookmarkStart w:id="111" w:name="ref-langRelationshipPhysicalActivity2016"/>
    <w:p>
      <w:pPr>
        <w:pStyle w:val="Literaturverzeichnis"/>
      </w:pPr>
      <w:r>
        <w:t xml:space="preserve">22.</w:t>
      </w:r>
      <w:r>
        <w:t xml:space="preserve"> </w:t>
      </w:r>
      <w:r>
        <w:t xml:space="preserve">	</w:t>
      </w:r>
      <w:r>
        <w:t xml:space="preserve">Lang C, Kalak N, Brand S, Holsboer-Trachsler E, Pühse U, Gerber M.</w:t>
      </w:r>
      <w:r>
        <w:t xml:space="preserve"> </w:t>
      </w:r>
      <w:hyperlink r:id="rId11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111"/>
    <w:bookmarkStart w:id="113" w:name="ref-songEffectsPhysicalActivity2026"/>
    <w:p>
      <w:pPr>
        <w:pStyle w:val="Literaturverzeichnis"/>
      </w:pPr>
      <w:r>
        <w:t xml:space="preserve">23.</w:t>
      </w:r>
      <w:r>
        <w:t xml:space="preserve"> </w:t>
      </w:r>
      <w:r>
        <w:t xml:space="preserve">	</w:t>
      </w:r>
      <w:r>
        <w:t xml:space="preserve">Song H, Jiang X, Li Y, Cao Y, He C, Zuo H, Liu T, Zhang M.</w:t>
      </w:r>
      <w:r>
        <w:t xml:space="preserve"> </w:t>
      </w:r>
      <w:hyperlink r:id="rId112">
        <w:r>
          <w:rPr>
            <w:rStyle w:val="Hyperlink"/>
          </w:rPr>
          <w:t xml:space="preserve">Effects of physical activity on sleep in children and adolescents: A systematic review and meta-analysis of randomised controlled trials</w:t>
        </w:r>
      </w:hyperlink>
      <w:r>
        <w:t xml:space="preserve">. European Child &amp; Adolescent Psychiatry. 2026 Feb;35(2):397–411.</w:t>
      </w:r>
      <w:r>
        <w:t xml:space="preserve"> </w:t>
      </w:r>
    </w:p>
    <w:bookmarkEnd w:id="113"/>
    <w:bookmarkStart w:id="115" w:name="ref-atouiDailyAssociationsSleep2021"/>
    <w:p>
      <w:pPr>
        <w:pStyle w:val="Literaturverzeichnis"/>
      </w:pPr>
      <w:r>
        <w:t xml:space="preserve">24.</w:t>
      </w:r>
      <w:r>
        <w:t xml:space="preserve"> </w:t>
      </w:r>
      <w:r>
        <w:t xml:space="preserve">	</w:t>
      </w:r>
      <w:r>
        <w:t xml:space="preserve">Atoui S, Chevance G, Romain AJ, Kingsbury C, Lachance JP, Bernard P.</w:t>
      </w:r>
      <w:r>
        <w:t xml:space="preserve"> </w:t>
      </w:r>
      <w:hyperlink r:id="rId114">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2021 June;57:101426.</w:t>
      </w:r>
      <w:r>
        <w:t xml:space="preserve"> </w:t>
      </w:r>
    </w:p>
    <w:bookmarkEnd w:id="115"/>
    <w:bookmarkStart w:id="117" w:name="X08db413d23244d678eac41a242ba20f89bf4e1a"/>
    <w:p>
      <w:pPr>
        <w:pStyle w:val="Literaturverzeichnis"/>
      </w:pPr>
      <w:r>
        <w:t xml:space="preserve">25.</w:t>
      </w:r>
      <w:r>
        <w:t xml:space="preserve"> </w:t>
      </w:r>
      <w:r>
        <w:t xml:space="preserve">	</w:t>
      </w:r>
      <w:r>
        <w:t xml:space="preserve">Huang WY, Ho RS, Tremblay MS, Wong SH.</w:t>
      </w:r>
      <w:r>
        <w:t xml:space="preserve"> </w:t>
      </w:r>
      <w:hyperlink r:id="rId116">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Sleep Research. 2021;30(6):e13378.</w:t>
      </w:r>
      <w:r>
        <w:t xml:space="preserve"> </w:t>
      </w:r>
    </w:p>
    <w:bookmarkEnd w:id="117"/>
    <w:bookmarkStart w:id="119" w:name="Xe4a823e06609d81c5c3561efa68d49e650fa9f0"/>
    <w:p>
      <w:pPr>
        <w:pStyle w:val="Literaturverzeichnis"/>
      </w:pPr>
      <w:r>
        <w:t xml:space="preserve">26.</w:t>
      </w:r>
      <w:r>
        <w:t xml:space="preserve"> </w:t>
      </w:r>
      <w:r>
        <w:t xml:space="preserve">	</w:t>
      </w:r>
      <w:r>
        <w:t xml:space="preserve">Fitton J, Nguyen DP, Lechat B, Scott H, Toson B, Manners J, Dunbar C, Sansom K, Pinilla L, Hudson A, Naik G, Vakulin A, Reynolds AC, Catcheside P, Escourrou P, Eckert DJ.</w:t>
      </w:r>
      <w:r>
        <w:t xml:space="preserve"> </w:t>
      </w:r>
      <w:hyperlink r:id="rId118">
        <w:r>
          <w:rPr>
            <w:rStyle w:val="Hyperlink"/>
          </w:rPr>
          <w:t xml:space="preserve">Bidirectional associations between sleep and physical activity investigated using large-scale objective monitoring data</w:t>
        </w:r>
      </w:hyperlink>
      <w:r>
        <w:t xml:space="preserve">. Communications Medicine. 2025 Dec;5(1):519.</w:t>
      </w:r>
      <w:r>
        <w:t xml:space="preserve"> </w:t>
      </w:r>
    </w:p>
    <w:bookmarkEnd w:id="119"/>
    <w:bookmarkStart w:id="121" w:name="ref-leotaSleepDurationTiming2025"/>
    <w:p>
      <w:pPr>
        <w:pStyle w:val="Literaturverzeichnis"/>
      </w:pPr>
      <w:r>
        <w:t xml:space="preserve">27.</w:t>
      </w:r>
      <w:r>
        <w:t xml:space="preserve"> </w:t>
      </w:r>
      <w:r>
        <w:t xml:space="preserve">	</w:t>
      </w:r>
      <w:r>
        <w:t xml:space="preserve">Leota J, Czeisler MÉ, Le F, Presby DM, Capodilupo ER, Scott H, Wiley JF, Drummond SPA, Rajaratnam SMW, Facer-Childs ER.</w:t>
      </w:r>
      <w:r>
        <w:t xml:space="preserve"> </w:t>
      </w:r>
      <w:hyperlink r:id="rId120">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 Proceedings of the National Academy of Sciences. 2025 July;122(27):e2420846122.</w:t>
      </w:r>
      <w:r>
        <w:t xml:space="preserve"> </w:t>
      </w:r>
    </w:p>
    <w:bookmarkEnd w:id="121"/>
    <w:bookmarkStart w:id="123" w:name="ref-korkutataImpactExerciseSleep2025"/>
    <w:p>
      <w:pPr>
        <w:pStyle w:val="Literaturverzeichnis"/>
      </w:pPr>
      <w:r>
        <w:t xml:space="preserve">28.</w:t>
      </w:r>
      <w:r>
        <w:t xml:space="preserve"> </w:t>
      </w:r>
      <w:r>
        <w:t xml:space="preserve">	</w:t>
      </w:r>
      <w:r>
        <w:t xml:space="preserve">Korkutata A, Korkutata M, Lazarus M.</w:t>
      </w:r>
      <w:r>
        <w:t xml:space="preserve"> </w:t>
      </w:r>
      <w:hyperlink r:id="rId122">
        <w:r>
          <w:rPr>
            <w:rStyle w:val="Hyperlink"/>
          </w:rPr>
          <w:t xml:space="preserve">The impact of exercise on sleep and sleep disorders</w:t>
        </w:r>
      </w:hyperlink>
      <w:r>
        <w:t xml:space="preserve">. npj Biological Timing and Sleep. 2025 Feb;2(1):5.</w:t>
      </w:r>
      <w:r>
        <w:t xml:space="preserve"> </w:t>
      </w:r>
    </w:p>
    <w:bookmarkEnd w:id="123"/>
    <w:bookmarkStart w:id="125" w:name="ref-plekhanovaEffectExerciseSleep2021"/>
    <w:p>
      <w:pPr>
        <w:pStyle w:val="Literaturverzeichnis"/>
      </w:pPr>
      <w:r>
        <w:t xml:space="preserve">29.</w:t>
      </w:r>
      <w:r>
        <w:t xml:space="preserve"> </w:t>
      </w:r>
      <w:r>
        <w:t xml:space="preserve">	</w:t>
      </w:r>
      <w:r>
        <w:t xml:space="preserve">Plekhanova T, Rowlands AV, Davies M, Edwardson CL, Hall A, Yates T. Effect of exercise on sleep and bi-directional associations with accelerometer-assessed physical activity in men with obesity. Applied Physiology, Nutrition, and Metabolism [Internet]. 2021 June [cited 2026 Oct 12];46(6):597–605. Available from:</w:t>
      </w:r>
      <w:r>
        <w:t xml:space="preserve"> </w:t>
      </w:r>
      <w:hyperlink r:id="rId124">
        <w:r>
          <w:rPr>
            <w:rStyle w:val="Hyperlink"/>
          </w:rPr>
          <w:t xml:space="preserve">https://cdnsciencepub.com/doi/10.1139/apnm-2020-0361</w:t>
        </w:r>
      </w:hyperlink>
    </w:p>
    <w:bookmarkEnd w:id="125"/>
    <w:bookmarkStart w:id="127" w:name="ref-aielloEffectExerciseTraining2016"/>
    <w:p>
      <w:pPr>
        <w:pStyle w:val="Literaturverzeichnis"/>
      </w:pPr>
      <w:r>
        <w:t xml:space="preserve">30.</w:t>
      </w:r>
      <w:r>
        <w:t xml:space="preserve"> </w:t>
      </w:r>
      <w:r>
        <w:t xml:space="preserve">	</w:t>
      </w:r>
      <w:r>
        <w:t xml:space="preserve">Aiello KD, Caughey WG, Nelluri B, Sharma A, Mookadam F, Mookadam M.</w:t>
      </w:r>
      <w:r>
        <w:t xml:space="preserve"> </w:t>
      </w:r>
      <w:hyperlink r:id="rId126">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127"/>
    <w:bookmarkStart w:id="129" w:name="ref-bannoExerciseCanImprove2018"/>
    <w:p>
      <w:pPr>
        <w:pStyle w:val="Literaturverzeichnis"/>
      </w:pPr>
      <w:r>
        <w:t xml:space="preserve">31.</w:t>
      </w:r>
      <w:r>
        <w:t xml:space="preserve"> </w:t>
      </w:r>
      <w:r>
        <w:t xml:space="preserve">	</w:t>
      </w:r>
      <w:r>
        <w:t xml:space="preserve">Banno M, Harada Y, Taniguchi M, Tobita R, Tsujimoto H, Tsujimoto Y, Kataoka Y, Noda A.</w:t>
      </w:r>
      <w:r>
        <w:t xml:space="preserve"> </w:t>
      </w:r>
      <w:hyperlink r:id="rId128">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129"/>
    <w:bookmarkStart w:id="131" w:name="ref-bartelProtectiveRiskFactors2015"/>
    <w:p>
      <w:pPr>
        <w:pStyle w:val="Literaturverzeichnis"/>
      </w:pPr>
      <w:r>
        <w:t xml:space="preserve">32.</w:t>
      </w:r>
      <w:r>
        <w:t xml:space="preserve"> </w:t>
      </w:r>
      <w:r>
        <w:t xml:space="preserve">	</w:t>
      </w:r>
      <w:r>
        <w:t xml:space="preserve">Bartel KA, Gradisar M, Williamson P.</w:t>
      </w:r>
      <w:r>
        <w:t xml:space="preserve"> </w:t>
      </w:r>
      <w:hyperlink r:id="rId130">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June;21:72–85.</w:t>
      </w:r>
      <w:r>
        <w:t xml:space="preserve"> </w:t>
      </w:r>
    </w:p>
    <w:bookmarkEnd w:id="131"/>
    <w:bookmarkStart w:id="133" w:name="ref-edwardsAssessingImpactDiet2019"/>
    <w:p>
      <w:pPr>
        <w:pStyle w:val="Literaturverzeichnis"/>
      </w:pPr>
      <w:r>
        <w:t xml:space="preserve">33.</w:t>
      </w:r>
      <w:r>
        <w:t xml:space="preserve"> </w:t>
      </w:r>
      <w:r>
        <w:t xml:space="preserve">	</w:t>
      </w:r>
      <w:r>
        <w:t xml:space="preserve">Edwards BA, Bristow C, O’Driscoll DM, Wong A-M, Ghazi L, Davidson ZE, Young A, Truby H, Haines TP, Hamilton GS.</w:t>
      </w:r>
      <w:r>
        <w:t xml:space="preserve"> </w:t>
      </w:r>
      <w:hyperlink r:id="rId132">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33"/>
    <w:bookmarkStart w:id="135" w:name="ref-gaoShorttermEfficacyMinimally2019"/>
    <w:p>
      <w:pPr>
        <w:pStyle w:val="Literaturverzeichnis"/>
      </w:pPr>
      <w:r>
        <w:t xml:space="preserve">34.</w:t>
      </w:r>
      <w:r>
        <w:t xml:space="preserve"> </w:t>
      </w:r>
      <w:r>
        <w:t xml:space="preserve">	</w:t>
      </w:r>
      <w:r>
        <w:t xml:space="preserve">Gao Y-N, Wu Y-C, Lin S-Y, Chang JZ-C, Tu Y-K.</w:t>
      </w:r>
      <w:r>
        <w:t xml:space="preserve"> </w:t>
      </w:r>
      <w:hyperlink r:id="rId134">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35"/>
    <w:bookmarkStart w:id="137" w:name="ref-iftikharComparativeEfficacyCPAP2017"/>
    <w:p>
      <w:pPr>
        <w:pStyle w:val="Literaturverzeichnis"/>
      </w:pPr>
      <w:r>
        <w:t xml:space="preserve">35.</w:t>
      </w:r>
      <w:r>
        <w:t xml:space="preserve"> </w:t>
      </w:r>
      <w:r>
        <w:t xml:space="preserve">	</w:t>
      </w:r>
      <w:r>
        <w:t xml:space="preserve">Iftikhar IH, Bittencourt L, Youngstedt SD, Ayas N, Cistulli P, Schwab R, Durkin MW, Magalang UJ.</w:t>
      </w:r>
      <w:r>
        <w:t xml:space="preserve"> </w:t>
      </w:r>
      <w:hyperlink r:id="rId136">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37"/>
    <w:bookmarkStart w:id="139" w:name="ref-iftikharEffectsExerciseTraining2014"/>
    <w:p>
      <w:pPr>
        <w:pStyle w:val="Literaturverzeichnis"/>
      </w:pPr>
      <w:r>
        <w:t xml:space="preserve">36.</w:t>
      </w:r>
      <w:r>
        <w:t xml:space="preserve"> </w:t>
      </w:r>
      <w:r>
        <w:t xml:space="preserve">	</w:t>
      </w:r>
      <w:r>
        <w:t xml:space="preserve">Iftikhar IH, Kline CE, Youngstedt SD.</w:t>
      </w:r>
      <w:r>
        <w:t xml:space="preserve"> </w:t>
      </w:r>
      <w:hyperlink r:id="rId138">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39"/>
    <w:bookmarkStart w:id="141" w:name="ref-janssenAssociationsScreenTime2020"/>
    <w:p>
      <w:pPr>
        <w:pStyle w:val="Literaturverzeichnis"/>
      </w:pPr>
      <w:r>
        <w:t xml:space="preserve">37.</w:t>
      </w:r>
      <w:r>
        <w:t xml:space="preserve"> </w:t>
      </w:r>
      <w:r>
        <w:t xml:space="preserve">	</w:t>
      </w:r>
      <w:r>
        <w:t xml:space="preserve">Janssen X, Martin A, Hughes AR, Hill CM, Kotronoulas G, Hesketh KR.</w:t>
      </w:r>
      <w:r>
        <w:t xml:space="preserve"> </w:t>
      </w:r>
      <w:hyperlink r:id="rId140">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41"/>
    <w:bookmarkStart w:id="143" w:name="ref-ledermanDoesExerciseImprove2019"/>
    <w:p>
      <w:pPr>
        <w:pStyle w:val="Literaturverzeichnis"/>
      </w:pPr>
      <w:r>
        <w:t xml:space="preserve">38.</w:t>
      </w:r>
      <w:r>
        <w:t xml:space="preserve"> </w:t>
      </w:r>
      <w:r>
        <w:t xml:space="preserve">	</w:t>
      </w:r>
      <w:r>
        <w:t xml:space="preserve">Lederman O, Ward PB, Firth J, Maloney C, Carney R, Vancampfort D, Stubbs B, Kalucy M, Rosenbaum S.</w:t>
      </w:r>
      <w:r>
        <w:t xml:space="preserve"> </w:t>
      </w:r>
      <w:hyperlink r:id="rId142">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43"/>
    <w:bookmarkStart w:id="145" w:name="ref-lins-filhoEffectExerciseTraining2020"/>
    <w:p>
      <w:pPr>
        <w:pStyle w:val="Literaturverzeichnis"/>
      </w:pPr>
      <w:r>
        <w:t xml:space="preserve">39.</w:t>
      </w:r>
      <w:r>
        <w:t xml:space="preserve"> </w:t>
      </w:r>
      <w:r>
        <w:t xml:space="preserve">	</w:t>
      </w:r>
      <w:r>
        <w:t xml:space="preserve">Lins-Filho OL, Pedrosa RP, Gomes JML, Dantas Moraes SL, Vasconcelos BCE, Lemos CAA, Pellizzer EP.</w:t>
      </w:r>
      <w:r>
        <w:t xml:space="preserve"> </w:t>
      </w:r>
      <w:hyperlink r:id="rId144">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45"/>
    <w:bookmarkStart w:id="147" w:name="ref-mendelsonObstructiveSleepApnea2018"/>
    <w:p>
      <w:pPr>
        <w:pStyle w:val="Literaturverzeichnis"/>
      </w:pPr>
      <w:r>
        <w:t xml:space="preserve">40.</w:t>
      </w:r>
      <w:r>
        <w:t xml:space="preserve"> </w:t>
      </w:r>
      <w:r>
        <w:t xml:space="preserve">	</w:t>
      </w:r>
      <w:r>
        <w:t xml:space="preserve">Mendelson M, Bailly S, Marillier M, Flore P, Borel JC, Vivodtzev I, Doutreleau S, Verges S, Tamisier R, Pépin J-L.</w:t>
      </w:r>
      <w:r>
        <w:t xml:space="preserve"> </w:t>
      </w:r>
      <w:hyperlink r:id="rId146">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47"/>
    <w:bookmarkStart w:id="149" w:name="ref-rubio-ariasEffectExerciseSleep2017"/>
    <w:p>
      <w:pPr>
        <w:pStyle w:val="Literaturverzeichnis"/>
      </w:pPr>
      <w:r>
        <w:t xml:space="preserve">41.</w:t>
      </w:r>
      <w:r>
        <w:t xml:space="preserve"> </w:t>
      </w:r>
      <w:r>
        <w:t xml:space="preserve">	</w:t>
      </w:r>
      <w:r>
        <w:t xml:space="preserve">Rubio-Arias JÁ, Marín-Cascales E, Ramos-Campo DJ, Hernandez AV, Pérez-López FR.</w:t>
      </w:r>
      <w:r>
        <w:t xml:space="preserve"> </w:t>
      </w:r>
      <w:hyperlink r:id="rId148">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49"/>
    <w:bookmarkStart w:id="151" w:name="ref-stutzEffectsEveningExercise2019"/>
    <w:p>
      <w:pPr>
        <w:pStyle w:val="Literaturverzeichnis"/>
      </w:pPr>
      <w:r>
        <w:t xml:space="preserve">42.</w:t>
      </w:r>
      <w:r>
        <w:t xml:space="preserve"> </w:t>
      </w:r>
      <w:r>
        <w:t xml:space="preserve">	</w:t>
      </w:r>
      <w:r>
        <w:t xml:space="preserve">Stutz J, Eiholzer R, Spengler CM.</w:t>
      </w:r>
      <w:r>
        <w:t xml:space="preserve"> </w:t>
      </w:r>
      <w:hyperlink r:id="rId150">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51"/>
    <w:bookmarkStart w:id="153" w:name="ref-yangEffectsExerciseSleep2020"/>
    <w:p>
      <w:pPr>
        <w:pStyle w:val="Literaturverzeichnis"/>
      </w:pPr>
      <w:r>
        <w:t xml:space="preserve">43.</w:t>
      </w:r>
      <w:r>
        <w:t xml:space="preserve"> </w:t>
      </w:r>
      <w:r>
        <w:t xml:space="preserve">	</w:t>
      </w:r>
      <w:r>
        <w:t xml:space="preserve">Yang S-Y, Lan S-J, Yen Y-Y, Hsieh Y-P, Kung P-T, Lan S-H.</w:t>
      </w:r>
      <w:r>
        <w:t xml:space="preserve"> </w:t>
      </w:r>
      <w:hyperlink r:id="rId152">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w:t>
        </w:r>
        <w:r>
          <w:rPr>
            <w:rStyle w:val="Hyperlink"/>
          </w:rPr>
          <w:t xml:space="preserve">-analysis of</w:t>
        </w:r>
        <w:r>
          <w:rPr>
            <w:rStyle w:val="Hyperlink"/>
          </w:rPr>
          <w:t xml:space="preserve"> </w:t>
        </w:r>
        <w:r>
          <w:rPr>
            <w:rStyle w:val="Hyperlink"/>
          </w:rPr>
          <w:t xml:space="preserve">Randomized Controlled Trials</w:t>
        </w:r>
      </w:hyperlink>
      <w:r>
        <w:t xml:space="preserve">. Asian Nursing Research. 2020;14(1):1–10.</w:t>
      </w:r>
      <w:r>
        <w:t xml:space="preserve"> </w:t>
      </w:r>
    </w:p>
    <w:bookmarkEnd w:id="153"/>
    <w:bookmarkStart w:id="155" w:name="ref-yangExerciseTrainingImproves2012"/>
    <w:p>
      <w:pPr>
        <w:pStyle w:val="Literaturverzeichnis"/>
      </w:pPr>
      <w:r>
        <w:t xml:space="preserve">44.</w:t>
      </w:r>
      <w:r>
        <w:t xml:space="preserve"> </w:t>
      </w:r>
      <w:r>
        <w:t xml:space="preserve">	</w:t>
      </w:r>
      <w:r>
        <w:t xml:space="preserve">Yang P-Y, Ho K-H, Chen H-C, Chien M-Y.</w:t>
      </w:r>
      <w:r>
        <w:t xml:space="preserve"> </w:t>
      </w:r>
      <w:hyperlink r:id="rId154">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55"/>
    <w:bookmarkStart w:id="157" w:name="ref-yangSedentaryBehaviorSleep2017"/>
    <w:p>
      <w:pPr>
        <w:pStyle w:val="Literaturverzeichnis"/>
      </w:pPr>
      <w:r>
        <w:t xml:space="preserve">45.</w:t>
      </w:r>
      <w:r>
        <w:t xml:space="preserve"> </w:t>
      </w:r>
      <w:r>
        <w:t xml:space="preserve">	</w:t>
      </w:r>
      <w:r>
        <w:t xml:space="preserve">Yang Y, Shin JC, Li D, An R.</w:t>
      </w:r>
      <w:r>
        <w:t xml:space="preserve"> </w:t>
      </w:r>
      <w:hyperlink r:id="rId156">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57"/>
    <w:bookmarkStart w:id="159" w:name="ref-rileyUsingIndividualParticipant2023"/>
    <w:p>
      <w:pPr>
        <w:pStyle w:val="Literaturverzeichnis"/>
      </w:pPr>
      <w:r>
        <w:t xml:space="preserve">46.</w:t>
      </w:r>
      <w:r>
        <w:t xml:space="preserve"> </w:t>
      </w:r>
      <w:r>
        <w:t xml:space="preserve">	</w:t>
      </w:r>
      <w:r>
        <w:t xml:space="preserve">Riley RD, Dias S, Donegan S, Tierney JF, Stewart LA, Efthimiou O, Phillippo DM.</w:t>
      </w:r>
      <w:r>
        <w:t xml:space="preserve"> </w:t>
      </w:r>
      <w:hyperlink r:id="rId158">
        <w:r>
          <w:rPr>
            <w:rStyle w:val="Hyperlink"/>
          </w:rPr>
          <w:t xml:space="preserve">Using individual participant data to improve network meta-analysis projects</w:t>
        </w:r>
      </w:hyperlink>
      <w:r>
        <w:t xml:space="preserve">. BMJ Evidence-Based Medicine. 2023 June;28(3):197–203.</w:t>
      </w:r>
      <w:r>
        <w:t xml:space="preserve"> </w:t>
      </w:r>
    </w:p>
    <w:bookmarkEnd w:id="159"/>
    <w:bookmarkStart w:id="161" w:name="Xa0cbe05eccacccf17bde02d7669b1fb01f31efd"/>
    <w:p>
      <w:pPr>
        <w:pStyle w:val="Literaturverzeichnis"/>
      </w:pPr>
      <w:r>
        <w:t xml:space="preserve">47.</w:t>
      </w:r>
      <w:r>
        <w:t xml:space="preserve"> </w:t>
      </w:r>
      <w:r>
        <w:t xml:space="preserve">	</w:t>
      </w:r>
      <w:r>
        <w:t xml:space="preserve">Ioannidis J.</w:t>
      </w:r>
      <w:r>
        <w:t xml:space="preserve"> </w:t>
      </w:r>
      <w:hyperlink r:id="rId160">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61"/>
    <w:bookmarkStart w:id="163" w:name="X48b2c7764fd235bdd97ded4effee72a4c88fe29"/>
    <w:p>
      <w:pPr>
        <w:pStyle w:val="Literaturverzeichnis"/>
      </w:pPr>
      <w:r>
        <w:t xml:space="preserve">48.</w:t>
      </w:r>
      <w:r>
        <w:t xml:space="preserve"> </w:t>
      </w:r>
      <w:r>
        <w:t xml:space="preserve">	</w:t>
      </w:r>
      <w:r>
        <w:t xml:space="preserve">Hinde S, Spackman E.</w:t>
      </w:r>
      <w:r>
        <w:t xml:space="preserve"> </w:t>
      </w:r>
      <w:hyperlink r:id="rId162">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63"/>
    <w:bookmarkStart w:id="165" w:name="ref-miguelesGGIRResearchCommunity2019"/>
    <w:p>
      <w:pPr>
        <w:pStyle w:val="Literaturverzeichnis"/>
      </w:pPr>
      <w:r>
        <w:t xml:space="preserve">49.</w:t>
      </w:r>
      <w:r>
        <w:t xml:space="preserve"> </w:t>
      </w:r>
      <w:r>
        <w:t xml:space="preserve">	</w:t>
      </w:r>
      <w:r>
        <w:t xml:space="preserve">Migueles JH, Rowlands AV, Huber F, Sabia S, Van Hees VT.</w:t>
      </w:r>
      <w:r>
        <w:t xml:space="preserve"> </w:t>
      </w:r>
      <w:hyperlink r:id="rId164">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Sept;2(3):188–96.</w:t>
      </w:r>
      <w:r>
        <w:t xml:space="preserve"> </w:t>
      </w:r>
    </w:p>
    <w:bookmarkEnd w:id="165"/>
    <w:bookmarkStart w:id="167" w:name="ref-vanheesEstimatingSleepParameters2018"/>
    <w:p>
      <w:pPr>
        <w:pStyle w:val="Literaturverzeichnis"/>
      </w:pPr>
      <w:r>
        <w:t xml:space="preserve">50.</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66">
        <w:r>
          <w:rPr>
            <w:rStyle w:val="Hyperlink"/>
          </w:rPr>
          <w:t xml:space="preserve">Estimating sleep parameters using an accelerometer without sleep diary</w:t>
        </w:r>
      </w:hyperlink>
      <w:r>
        <w:t xml:space="preserve">. Scientific Reports. 2018 Aug;8(1).</w:t>
      </w:r>
      <w:r>
        <w:t xml:space="preserve"> </w:t>
      </w:r>
    </w:p>
    <w:bookmarkEnd w:id="167"/>
    <w:bookmarkStart w:id="169" w:name="Xc12653eb723a407570896d9eb66b3da8a4a1afe"/>
    <w:p>
      <w:pPr>
        <w:pStyle w:val="Literaturverzeichnis"/>
      </w:pPr>
      <w:r>
        <w:t xml:space="preserve">51.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[Internet]. 2023. Available from:</w:t>
      </w:r>
      <w:r>
        <w:t xml:space="preserve"> </w:t>
      </w:r>
      <w:hyperlink r:id="rId168">
        <w:r>
          <w:rPr>
            <w:rStyle w:val="Hyperlink"/>
          </w:rPr>
          <w:t xml:space="preserve">https://motivation-and-behaviour.github.io/sleepIPD</w:t>
        </w:r>
      </w:hyperlink>
    </w:p>
    <w:bookmarkEnd w:id="169"/>
    <w:bookmarkStart w:id="171" w:name="X52b7e7b03e85d368e668eadc670bd2cc68a9aa2"/>
    <w:p>
      <w:pPr>
        <w:pStyle w:val="Literaturverzeichnis"/>
      </w:pPr>
      <w:r>
        <w:t xml:space="preserve">52.</w:t>
      </w:r>
      <w:r>
        <w:t xml:space="preserve"> </w:t>
      </w:r>
      <w:r>
        <w:t xml:space="preserve">	</w:t>
      </w:r>
      <w:r>
        <w:t xml:space="preserve">Cepni AB, Burkart S, Zhu X, White J, Finnegan O, Nelakuditi S, Beets M, Brown Iii D, Pate R, Welk G, De Zambotti M, Ghosal R, Wang Y, Armstrong B, Adams E, Van Hees V, Glenn Weaver R.</w:t>
      </w:r>
      <w:r>
        <w:t xml:space="preserve"> </w:t>
      </w:r>
      <w:hyperlink r:id="rId170">
        <w:r>
          <w:rPr>
            <w:rStyle w:val="Hyperlink"/>
          </w:rPr>
          <w:t xml:space="preserve">Evaluating the performance of open-source and proprietary processing of actigraphy sleep estimation in children with suspected sleep disorders: A comparison with polysomnography</w:t>
        </w:r>
      </w:hyperlink>
      <w:r>
        <w:t xml:space="preserve">. SLEEP. 2025 Apr;48(4):zsae267.</w:t>
      </w:r>
      <w:r>
        <w:t xml:space="preserve"> </w:t>
      </w:r>
    </w:p>
    <w:bookmarkEnd w:id="171"/>
    <w:bookmarkStart w:id="173" w:name="ref-chenPerformanceAutomatedSleep2026"/>
    <w:p>
      <w:pPr>
        <w:pStyle w:val="Literaturverzeichnis"/>
      </w:pPr>
      <w:r>
        <w:t xml:space="preserve">53.</w:t>
      </w:r>
      <w:r>
        <w:t xml:space="preserve"> </w:t>
      </w:r>
      <w:r>
        <w:t xml:space="preserve">	</w:t>
      </w:r>
      <w:r>
        <w:t xml:space="preserve">Chen PW, Jansen EC, Cielo CM, Williamson AA, Banker M, Kaye M, Song PXK, Peterson KE, Cantoral A, Téllez-Rojo MM, Goldstein C, Zanna K, Sano A, Moreno JP, Kalkwarf H, Zemel BS, Mitchell JA.</w:t>
      </w:r>
      <w:r>
        <w:t xml:space="preserve"> </w:t>
      </w:r>
      <w:hyperlink r:id="rId172">
        <w:r>
          <w:rPr>
            <w:rStyle w:val="Hyperlink"/>
          </w:rPr>
          <w:t xml:space="preserve">Performance of an automated sleep scoring approach for actigraphy data in children and adolescents</w:t>
        </w:r>
      </w:hyperlink>
      <w:r>
        <w:t xml:space="preserve">. SLEEP. 2026 Feb;49(2):zsaf282.</w:t>
      </w:r>
      <w:r>
        <w:t xml:space="preserve"> </w:t>
      </w:r>
    </w:p>
    <w:bookmarkEnd w:id="173"/>
    <w:bookmarkStart w:id="175" w:name="Xbe20fa38378946dc0b1773dd99972809ef5fd5a"/>
    <w:p>
      <w:pPr>
        <w:pStyle w:val="Literaturverzeichnis"/>
      </w:pPr>
      <w:r>
        <w:t xml:space="preserve">54.</w:t>
      </w:r>
      <w:r>
        <w:t xml:space="preserve"> </w:t>
      </w:r>
      <w:r>
        <w:t xml:space="preserve">	</w:t>
      </w:r>
      <w:r>
        <w:t xml:space="preserve">Rowlands AV, Plekhanova T, Yates T, Mirkes EM, Davies M, Khunti K, Edwardson CL.</w:t>
      </w:r>
      <w:r>
        <w:t xml:space="preserve"> </w:t>
      </w:r>
      <w:hyperlink r:id="rId174">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Sept;2(3):131–42.</w:t>
      </w:r>
      <w:r>
        <w:t xml:space="preserve"> </w:t>
      </w:r>
    </w:p>
    <w:bookmarkEnd w:id="175"/>
    <w:bookmarkStart w:id="177" w:name="ref-vanheesSeparatingMovementGravity2013"/>
    <w:p>
      <w:pPr>
        <w:pStyle w:val="Literaturverzeichnis"/>
      </w:pPr>
      <w:r>
        <w:t xml:space="preserve">55.</w:t>
      </w:r>
      <w:r>
        <w:t xml:space="preserve"> </w:t>
      </w:r>
      <w:r>
        <w:t xml:space="preserve">	</w:t>
      </w:r>
      <w:r>
        <w:t xml:space="preserve">Van Hees VT, Gorzelniak L, Dean León EC, Eder M, Pias M, Taherian S, Ekelund U, Renström F, Franks PW, Horsch A, Brage S.</w:t>
      </w:r>
      <w:r>
        <w:t xml:space="preserve"> </w:t>
      </w:r>
      <w:hyperlink r:id="rId176">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77"/>
    <w:bookmarkStart w:id="179" w:name="X604bed0f69fd81ef683c99aa873c9b58e271a81"/>
    <w:p>
      <w:pPr>
        <w:pStyle w:val="Literaturverzeichnis"/>
      </w:pPr>
      <w:r>
        <w:t xml:space="preserve">56.</w:t>
      </w:r>
      <w:r>
        <w:t xml:space="preserve"> </w:t>
      </w:r>
      <w:r>
        <w:t xml:space="preserve">	</w:t>
      </w:r>
      <w:r>
        <w:t xml:space="preserve">Rowlands AV.</w:t>
      </w:r>
      <w:r>
        <w:t xml:space="preserve"> </w:t>
      </w:r>
      <w:hyperlink r:id="rId178">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79"/>
    <w:bookmarkStart w:id="181" w:name="X43174f17c57b130f8bcfaa5ce76066a2d121af0"/>
    <w:p>
      <w:pPr>
        <w:pStyle w:val="Literaturverzeichnis"/>
      </w:pPr>
      <w:r>
        <w:t xml:space="preserve">57.</w:t>
      </w:r>
      <w:r>
        <w:t xml:space="preserve"> </w:t>
      </w:r>
      <w:r>
        <w:t xml:space="preserve">	</w:t>
      </w:r>
      <w:r>
        <w:t xml:space="preserve">Rowlands AV, Dawkins NP, Maylor B, Edwardson CL, Fairclough SJ, Davies MJ, Harrington DM, Khunti K, Yates T.</w:t>
      </w:r>
      <w:r>
        <w:t xml:space="preserve"> </w:t>
      </w:r>
      <w:hyperlink r:id="rId180">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81"/>
    <w:bookmarkStart w:id="183" w:name="ref-rowlandsDatadrivenMeaningfulEasy2019"/>
    <w:p>
      <w:pPr>
        <w:pStyle w:val="Literaturverzeichnis"/>
      </w:pPr>
      <w:r>
        <w:t xml:space="preserve">58.</w:t>
      </w:r>
      <w:r>
        <w:t xml:space="preserve"> </w:t>
      </w:r>
      <w:r>
        <w:t xml:space="preserve">	</w:t>
      </w:r>
      <w:r>
        <w:t xml:space="preserve">Rowlands AV, Sherar LB, Fairclough SJ, Yates T, Edwardson CL, Harrington DM, Davies MJ, Munir F, Khunti K, Stiles VH.</w:t>
      </w:r>
      <w:r>
        <w:t xml:space="preserve"> </w:t>
      </w:r>
      <w:hyperlink r:id="rId182">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83"/>
    <w:bookmarkStart w:id="185" w:name="ref-gabaHowShortSleepers2020"/>
    <w:p>
      <w:pPr>
        <w:pStyle w:val="Literaturverzeichnis"/>
      </w:pPr>
      <w:r>
        <w:t xml:space="preserve">59.</w:t>
      </w:r>
      <w:r>
        <w:t xml:space="preserve"> </w:t>
      </w:r>
      <w:r>
        <w:t xml:space="preserve">	</w:t>
      </w:r>
      <w:r>
        <w:t xml:space="preserve">Gába A, Dygrýn J, Štefelová N, Rubín L, Hron K, Jakubec L, Pedišić Ž.</w:t>
      </w:r>
      <w:r>
        <w:t xml:space="preserve"> </w:t>
      </w:r>
      <w:hyperlink r:id="rId184">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85"/>
    <w:bookmarkStart w:id="187" w:name="X022f3831132bc70b1c35b8637c58a02b68d7942"/>
    <w:p>
      <w:pPr>
        <w:pStyle w:val="Literaturverzeichnis"/>
      </w:pPr>
      <w:r>
        <w:t xml:space="preserve">60.</w:t>
      </w:r>
      <w:r>
        <w:t xml:space="preserve"> </w:t>
      </w:r>
      <w:r>
        <w:t xml:space="preserve">	</w:t>
      </w:r>
      <w:r>
        <w:t xml:space="preserve">Weston SJ, Ritchie SJ, Rohrer JM, Przybylski AK.</w:t>
      </w:r>
      <w:r>
        <w:t xml:space="preserve"> </w:t>
      </w:r>
      <w:hyperlink r:id="rId186">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Sept;2(3):214–27.</w:t>
      </w:r>
      <w:r>
        <w:t xml:space="preserve"> </w:t>
      </w:r>
    </w:p>
    <w:bookmarkEnd w:id="187"/>
    <w:bookmarkStart w:id="189" w:name="ref-maccounBlindAnalysisHide2015"/>
    <w:p>
      <w:pPr>
        <w:pStyle w:val="Literaturverzeichnis"/>
      </w:pPr>
      <w:r>
        <w:t xml:space="preserve">61.</w:t>
      </w:r>
      <w:r>
        <w:t xml:space="preserve"> </w:t>
      </w:r>
      <w:r>
        <w:t xml:space="preserve">	</w:t>
      </w:r>
      <w:r>
        <w:t xml:space="preserve">MacCoun R, Perlmutter S.</w:t>
      </w:r>
      <w:r>
        <w:t xml:space="preserve"> </w:t>
      </w:r>
      <w:hyperlink r:id="rId188">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89"/>
    <w:bookmarkStart w:id="191" w:name="ref-buurenMiceMultivariateImputation2011"/>
    <w:p>
      <w:pPr>
        <w:pStyle w:val="Literaturverzeichnis"/>
      </w:pPr>
      <w:r>
        <w:t xml:space="preserve">62.</w:t>
      </w:r>
      <w:r>
        <w:t xml:space="preserve"> </w:t>
      </w:r>
      <w:r>
        <w:t xml:space="preserve">	</w:t>
      </w:r>
      <w:r>
        <w:t xml:space="preserve">Buuren SV, Groothuis-Oudshoorn K.</w:t>
      </w:r>
      <w:r>
        <w:t xml:space="preserve"> </w:t>
      </w:r>
      <w:hyperlink r:id="rId190">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91"/>
    <w:bookmarkStart w:id="193" w:name="ref-curranIntegrativeDataAnalysis2009"/>
    <w:p>
      <w:pPr>
        <w:pStyle w:val="Literaturverzeichnis"/>
      </w:pPr>
      <w:r>
        <w:t xml:space="preserve">63.</w:t>
      </w:r>
      <w:r>
        <w:t xml:space="preserve"> </w:t>
      </w:r>
      <w:r>
        <w:t xml:space="preserve">	</w:t>
      </w:r>
      <w:r>
        <w:t xml:space="preserve">Curran PJ, Hussong AM.</w:t>
      </w:r>
      <w:r>
        <w:t xml:space="preserve"> </w:t>
      </w:r>
      <w:hyperlink r:id="rId192">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93"/>
    <w:bookmarkStart w:id="195" w:name="X5118835b39c9d166a72836247cd39b7d6d83320"/>
    <w:p>
      <w:pPr>
        <w:pStyle w:val="Literaturverzeichnis"/>
      </w:pPr>
      <w:r>
        <w:t xml:space="preserve">64.</w:t>
      </w:r>
      <w:r>
        <w:t xml:space="preserve"> </w:t>
      </w:r>
      <w:r>
        <w:t xml:space="preserve">	</w:t>
      </w:r>
      <w:r>
        <w:t xml:space="preserve">Leota J, Presby DM, Le F, Czeisler MÉ, Mascaro L, Capodilupo ER, Wiley JF, Drummond SPA, Rajaratnam SMW, Facer-Childs ER.</w:t>
      </w:r>
      <w:r>
        <w:t xml:space="preserve"> </w:t>
      </w:r>
      <w:hyperlink r:id="rId194">
        <w:r>
          <w:rPr>
            <w:rStyle w:val="Hyperlink"/>
          </w:rPr>
          <w:t xml:space="preserve">Dose-response relationship between evening exercise and sleep</w:t>
        </w:r>
      </w:hyperlink>
      <w:r>
        <w:t xml:space="preserve">. Nature Communications. 2025 Apr;16(1):3297.</w:t>
      </w:r>
      <w:r>
        <w:t xml:space="preserve"> </w:t>
      </w:r>
    </w:p>
    <w:bookmarkEnd w:id="195"/>
    <w:bookmarkStart w:id="197" w:name="ref-souabniEffectsMorningEvening2026"/>
    <w:p>
      <w:pPr>
        <w:pStyle w:val="Literaturverzeichnis"/>
      </w:pPr>
      <w:r>
        <w:t xml:space="preserve">65.</w:t>
      </w:r>
      <w:r>
        <w:t xml:space="preserve"> </w:t>
      </w:r>
      <w:r>
        <w:t xml:space="preserve">	</w:t>
      </w:r>
      <w:r>
        <w:t xml:space="preserve">Souabni M, Del Sordo GC, Saurel M, Peyrel P, Giacomoni M, Souabni MJ, Davenne D, Gabriel BM, St-Onge MP, Saidi O.</w:t>
      </w:r>
      <w:r>
        <w:t xml:space="preserve"> </w:t>
      </w:r>
      <w:hyperlink r:id="rId196">
        <w:r>
          <w:rPr>
            <w:rStyle w:val="Hyperlink"/>
          </w:rPr>
          <w:t xml:space="preserve">Effects of morning versus evening exercise on sleep: A systematic review of comparative studies with a meta-analysis of randomized controlled trials</w:t>
        </w:r>
      </w:hyperlink>
      <w:r>
        <w:t xml:space="preserve">. Sleep Medicine Reviews. 2026 Aug;90:102358.</w:t>
      </w:r>
      <w:r>
        <w:t xml:space="preserve"> </w:t>
      </w:r>
    </w:p>
    <w:bookmarkEnd w:id="197"/>
    <w:bookmarkStart w:id="199" w:name="X6eb1f349e9b4e02bcd323b968d94a1f87e6d048"/>
    <w:p>
      <w:pPr>
        <w:pStyle w:val="Literaturverzeichnis"/>
      </w:pPr>
      <w:r>
        <w:t xml:space="preserve">66.</w:t>
      </w:r>
      <w:r>
        <w:t xml:space="preserve"> </w:t>
      </w:r>
      <w:r>
        <w:t xml:space="preserve">	</w:t>
      </w:r>
      <w:r>
        <w:t xml:space="preserve">Pham H, Svensson T, Chung U, Svensson AK.</w:t>
      </w:r>
      <w:r>
        <w:t xml:space="preserve"> </w:t>
      </w:r>
      <w:hyperlink r:id="rId198">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 npj Aging. 2025 May;11(1):36.</w:t>
      </w:r>
      <w:r>
        <w:t xml:space="preserve"> </w:t>
      </w:r>
    </w:p>
    <w:bookmarkEnd w:id="199"/>
    <w:bookmarkStart w:id="201" w:name="ref-windredSleepRegularityStronger2024"/>
    <w:p>
      <w:pPr>
        <w:pStyle w:val="Literaturverzeichnis"/>
      </w:pPr>
      <w:r>
        <w:t xml:space="preserve">67.</w:t>
      </w:r>
      <w:r>
        <w:t xml:space="preserve"> </w:t>
      </w:r>
      <w:r>
        <w:t xml:space="preserve">	</w:t>
      </w:r>
      <w:r>
        <w:t xml:space="preserve">Windred DP, Burns AC, Lane JM, Saxena R, Rutter MK, Cain SW, Phillips AJK.</w:t>
      </w:r>
      <w:r>
        <w:t xml:space="preserve"> </w:t>
      </w:r>
      <w:hyperlink r:id="rId200">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201"/>
    <w:bookmarkStart w:id="203" w:name="ref-chaputSleepRegularityMajor2025"/>
    <w:p>
      <w:pPr>
        <w:pStyle w:val="Literaturverzeichnis"/>
      </w:pPr>
      <w:r>
        <w:t xml:space="preserve">68.</w:t>
      </w:r>
      <w:r>
        <w:t xml:space="preserve"> </w:t>
      </w:r>
      <w:r>
        <w:t xml:space="preserve">	</w:t>
      </w:r>
      <w:r>
        <w:t xml:space="preserve">Chaput JP, Biswas RK, Ahmadi M, Cistulli PA, Rajaratnam SMW, Bian W, St-Onge MP, Stamatakis E.</w:t>
      </w:r>
      <w:r>
        <w:t xml:space="preserve"> </w:t>
      </w:r>
      <w:hyperlink r:id="rId202">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 Journal of Epidemiology and Community Health. 2025 Apr;79(4):257–64.</w:t>
      </w:r>
      <w:r>
        <w:t xml:space="preserve"> </w:t>
      </w:r>
    </w:p>
    <w:bookmarkEnd w:id="203"/>
    <w:bookmarkStart w:id="205" w:name="ref-liRegularSleepPatterns2025"/>
    <w:p>
      <w:pPr>
        <w:pStyle w:val="Literaturverzeichnis"/>
      </w:pPr>
      <w:r>
        <w:t xml:space="preserve">69.</w:t>
      </w:r>
      <w:r>
        <w:t xml:space="preserve"> </w:t>
      </w:r>
      <w:r>
        <w:t xml:space="preserve">	</w:t>
      </w:r>
      <w:r>
        <w:t xml:space="preserve">Li DR, Li ZX, Li MH, Liu BQ, Fang Q, Liu JC, Zheng WR, Gong TT, Gao SY, Wu QJ.</w:t>
      </w:r>
      <w:r>
        <w:t xml:space="preserve"> </w:t>
      </w:r>
      <w:hyperlink r:id="rId204">
        <w:r>
          <w:rPr>
            <w:rStyle w:val="Hyperlink"/>
          </w:rPr>
          <w:t xml:space="preserve">Regular sleep patterns, not just duration, critical for mental health: Association of accelerometer-derived sleep regularity with incident depression and anxiety</w:t>
        </w:r>
      </w:hyperlink>
      <w:r>
        <w:t xml:space="preserve">. Psychological Medicine. 2025;55:e239.</w:t>
      </w:r>
      <w:r>
        <w:t xml:space="preserve"> </w:t>
      </w:r>
    </w:p>
    <w:bookmarkEnd w:id="205"/>
    <w:bookmarkStart w:id="207" w:name="X3dcefcfecd3e560d9d4104fca06e135b23ac92e"/>
    <w:p>
      <w:pPr>
        <w:pStyle w:val="Literaturverzeichnis"/>
      </w:pPr>
      <w:r>
        <w:t xml:space="preserve">70.</w:t>
      </w:r>
      <w:r>
        <w:t xml:space="preserve"> </w:t>
      </w:r>
      <w:r>
        <w:t xml:space="preserve">	</w:t>
      </w:r>
      <w:r>
        <w:t xml:space="preserve">Bian W, Ahmadi MN, Biswas RK, Blodgett JM, Atkin AJ, Chan HW, Del Pozo Cruz B, Suorsa K, Bakker EA, Pulsford RM, Mielke GI, Johansson PJ, Hettiarachchi P, Koemel NA, Thijssen DHJ, Stenholm S, Mishra GD, Teixeira-Pinto A, Rangul V, Sherar LB, Ekelund U, Hughes AD, Lee IM, Cistulli PA, Holtermann A, Koster A, Hamer M, Stamatakis E, Savelberg H, De Galan B, Van De Kallen C, Eijsvogels TMH.</w:t>
      </w:r>
      <w:r>
        <w:t xml:space="preserve"> </w:t>
      </w:r>
      <w:hyperlink r:id="rId206">
        <w:r>
          <w:rPr>
            <w:rStyle w:val="Hyperlink"/>
          </w:rPr>
          <w:t xml:space="preserve">Device-</w:t>
        </w:r>
        <w:r>
          <w:rPr>
            <w:rStyle w:val="Hyperlink"/>
          </w:rPr>
          <w:t xml:space="preserve">Measured Sleep Characteristics</w:t>
        </w:r>
        <w:r>
          <w:rPr>
            <w:rStyle w:val="Hyperlink"/>
          </w:rPr>
          <w:t xml:space="preserve">,</w:t>
        </w:r>
        <w:r>
          <w:rPr>
            <w:rStyle w:val="Hyperlink"/>
          </w:rPr>
          <w:t xml:space="preserve"> </w:t>
        </w:r>
        <w:r>
          <w:rPr>
            <w:rStyle w:val="Hyperlink"/>
          </w:rPr>
          <w:t xml:space="preserve">Daily Step Count</w:t>
        </w:r>
        <w:r>
          <w:rPr>
            <w:rStyle w:val="Hyperlink"/>
          </w:rPr>
          <w:t xml:space="preserve">, and</w:t>
        </w:r>
        <w:r>
          <w:rPr>
            <w:rStyle w:val="Hyperlink"/>
          </w:rPr>
          <w:t xml:space="preserve"> </w:t>
        </w:r>
        <w:r>
          <w:rPr>
            <w:rStyle w:val="Hyperlink"/>
          </w:rPr>
          <w:t xml:space="preserve">Cardiometabolic Health Markers</w:t>
        </w:r>
        <w:r>
          <w:rPr>
            <w:rStyle w:val="Hyperlink"/>
          </w:rPr>
          <w:t xml:space="preserve">:</w:t>
        </w:r>
        <w:r>
          <w:rPr>
            <w:rStyle w:val="Hyperlink"/>
          </w:rPr>
          <w:t xml:space="preserve"> </w:t>
        </w:r>
        <w:r>
          <w:rPr>
            <w:rStyle w:val="Hyperlink"/>
          </w:rPr>
          <w:t xml:space="preserve">Findings From</w:t>
        </w:r>
        <w:r>
          <w:rPr>
            <w:rStyle w:val="Hyperlink"/>
          </w:rPr>
          <w:t xml:space="preserve"> </w:t>
        </w:r>
        <w:r>
          <w:rPr>
            <w:rStyle w:val="Hyperlink"/>
          </w:rPr>
          <w:t xml:space="preserve">the</w:t>
        </w:r>
        <w:r>
          <w:rPr>
            <w:rStyle w:val="Hyperlink"/>
          </w:rPr>
          <w:t xml:space="preserve"> </w:t>
        </w:r>
        <w:r>
          <w:rPr>
            <w:rStyle w:val="Hyperlink"/>
          </w:rPr>
          <w:t xml:space="preserve">Prospective Physical Activity</w:t>
        </w:r>
        <w:r>
          <w:rPr>
            <w:rStyle w:val="Hyperlink"/>
          </w:rPr>
          <w:t xml:space="preserve">,</w:t>
        </w:r>
        <w:r>
          <w:rPr>
            <w:rStyle w:val="Hyperlink"/>
          </w:rPr>
          <w:t xml:space="preserve"> </w:t>
        </w:r>
        <w:r>
          <w:rPr>
            <w:rStyle w:val="Hyperlink"/>
          </w:rPr>
          <w:t xml:space="preserve">Sitting</w:t>
        </w:r>
        <w:r>
          <w:rPr>
            <w:rStyle w:val="Hyperlink"/>
          </w:rPr>
          <w:t xml:space="preserve">, and</w:t>
        </w:r>
        <w:r>
          <w:rPr>
            <w:rStyle w:val="Hyperlink"/>
          </w:rPr>
          <w:t xml:space="preserve"> </w:t>
        </w:r>
        <w:r>
          <w:rPr>
            <w:rStyle w:val="Hyperlink"/>
          </w:rPr>
          <w:t xml:space="preserve">Sleep</w:t>
        </w:r>
        <w:r>
          <w:rPr>
            <w:rStyle w:val="Hyperlink"/>
          </w:rPr>
          <w:t xml:space="preserve"> </w:t>
        </w:r>
        <w:r>
          <w:rPr>
            <w:rStyle w:val="Hyperlink"/>
          </w:rPr>
          <w:t xml:space="preserve">(</w:t>
        </w:r>
        <w:r>
          <w:rPr>
            <w:rStyle w:val="Hyperlink"/>
          </w:rPr>
          <w:t xml:space="preserve">ProPASS</w:t>
        </w:r>
        <w:r>
          <w:rPr>
            <w:rStyle w:val="Hyperlink"/>
          </w:rPr>
          <w:t xml:space="preserve">)</w:t>
        </w:r>
        <w:r>
          <w:rPr>
            <w:rStyle w:val="Hyperlink"/>
          </w:rPr>
          <w:t xml:space="preserve"> </w:t>
        </w:r>
        <w:r>
          <w:rPr>
            <w:rStyle w:val="Hyperlink"/>
          </w:rPr>
          <w:t xml:space="preserve">Consortium</w:t>
        </w:r>
      </w:hyperlink>
      <w:r>
        <w:t xml:space="preserve">. Circulation: Cardiovascular Quality and Outcomes. 2025 Aug;18(8).</w:t>
      </w:r>
      <w:r>
        <w:t xml:space="preserve"> </w:t>
      </w:r>
    </w:p>
    <w:bookmarkEnd w:id="207"/>
    <w:bookmarkStart w:id="209" w:name="X639320ef06b9a00f96c25d59c61d1cecd19efb7"/>
    <w:p>
      <w:pPr>
        <w:pStyle w:val="Literaturverzeichnis"/>
      </w:pPr>
      <w:r>
        <w:t xml:space="preserve">71.</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w:t>
      </w:r>
      <w:r>
        <w:t xml:space="preserve">[Internet].</w:t>
      </w:r>
      <w:r>
        <w:t xml:space="preserve"> </w:t>
      </w:r>
      <w:r>
        <w:t xml:space="preserve">Australian Government Department of Health, Disability and Ageing</w:t>
      </w:r>
      <w:r>
        <w:t xml:space="preserve">; 2026 [cited 2026 Oct 10]. Available from:</w:t>
      </w:r>
      <w:r>
        <w:t xml:space="preserve"> </w:t>
      </w:r>
      <w:hyperlink r:id="rId208">
        <w:r>
          <w:rPr>
            <w:rStyle w:val="Hyperlink"/>
          </w:rPr>
          <w:t xml:space="preserve">https://www.health.gov.au/topics/physical-activity/24-hour-movement-guidelines-for-all-australians</w:t>
        </w:r>
      </w:hyperlink>
    </w:p>
    <w:bookmarkEnd w:id="209"/>
    <w:bookmarkStart w:id="211" w:name="X8a37ba8db1ca0ed2098879ac119b82bf42627b2"/>
    <w:p>
      <w:pPr>
        <w:pStyle w:val="Literaturverzeichnis"/>
      </w:pPr>
      <w:r>
        <w:t xml:space="preserve">72.</w:t>
      </w:r>
      <w:r>
        <w:t xml:space="preserve"> </w:t>
      </w:r>
      <w:r>
        <w:t xml:space="preserve">	</w:t>
      </w:r>
      <w:r>
        <w:t xml:space="preserve">Zisou C, Maylor BD, Acquah A, Hammami I, Reynolds AC, Maddison KJ, McVeigh JA, Eastwood P, Straker L, Healy GN, Dunstan DW, Davies MJ, Yates T, Rowlands AV, Edwardson CL, Smith-Byrne K, Hopewell JC, Doherty A.</w:t>
      </w:r>
      <w:r>
        <w:t xml:space="preserve"> </w:t>
      </w:r>
      <w:hyperlink r:id="rId210">
        <w:r>
          <w:rPr>
            <w:rStyle w:val="Hyperlink"/>
          </w:rPr>
          <w:t xml:space="preserve">Towards harmonised accelerometer-derived physical activity: A comparability study across wrist, thigh, and hip wear locations</w:t>
        </w:r>
      </w:hyperlink>
      <w:r>
        <w:t xml:space="preserve">. International Journal of Behavioral Nutrition and Physical Activity. 2026 Sept;</w:t>
      </w:r>
      <w:r>
        <w:t xml:space="preserve"> </w:t>
      </w:r>
    </w:p>
    <w:bookmarkEnd w:id="211"/>
    <w:bookmarkStart w:id="213" w:name="ref-lokHowManyDays2024"/>
    <w:p>
      <w:pPr>
        <w:pStyle w:val="Literaturverzeichnis"/>
      </w:pPr>
      <w:r>
        <w:t xml:space="preserve">73.</w:t>
      </w:r>
      <w:r>
        <w:t xml:space="preserve"> </w:t>
      </w:r>
      <w:r>
        <w:t xml:space="preserve">	</w:t>
      </w:r>
      <w:r>
        <w:t xml:space="preserve">Lok R, Suh S, Rue S, Weed L, Zeitzer JM.</w:t>
      </w:r>
      <w:r>
        <w:t xml:space="preserve"> </w:t>
      </w:r>
      <w:hyperlink r:id="rId212">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Sept;e14332.</w:t>
      </w:r>
      <w:r>
        <w:t xml:space="preserve"> </w:t>
      </w:r>
    </w:p>
    <w:bookmarkEnd w:id="213"/>
    <w:bookmarkStart w:id="215" w:name="ref-leotaHowManyNights2026"/>
    <w:p>
      <w:pPr>
        <w:pStyle w:val="Literaturverzeichnis"/>
      </w:pPr>
      <w:r>
        <w:t xml:space="preserve">74.</w:t>
      </w:r>
      <w:r>
        <w:t xml:space="preserve"> </w:t>
      </w:r>
      <w:r>
        <w:t xml:space="preserve">	</w:t>
      </w:r>
      <w:r>
        <w:t xml:space="preserve">Leota J, Messman BA, Le F, Jasinski S, Capodilupo ER, Facer-Childs ER, Wiley JF.</w:t>
      </w:r>
      <w:r>
        <w:t xml:space="preserve"> </w:t>
      </w:r>
      <w:hyperlink r:id="rId214">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 SLEEP. 2026 June;49(6):zsag040.</w:t>
      </w:r>
      <w:r>
        <w:t xml:space="preserve"> </w:t>
      </w:r>
    </w:p>
    <w:bookmarkEnd w:id="215"/>
    <w:bookmarkStart w:id="217" w:name="X788491c5923f0191c7754de30119a79b2bbb3a4"/>
    <w:p>
      <w:pPr>
        <w:pStyle w:val="Literaturverzeichnis"/>
      </w:pPr>
      <w:r>
        <w:t xml:space="preserve">75.</w:t>
      </w:r>
      <w:r>
        <w:t xml:space="preserve"> </w:t>
      </w:r>
      <w:r>
        <w:t xml:space="preserve">	</w:t>
      </w:r>
      <w:r>
        <w:t xml:space="preserve">Czeisler MÉ, Leota J, Le F, Campbell-Brown B, Rajaratnam SMW, Pase MP, Kramer DB.</w:t>
      </w:r>
      <w:r>
        <w:t xml:space="preserve"> </w:t>
      </w:r>
      <w:hyperlink r:id="rId216">
        <w:r>
          <w:rPr>
            <w:rStyle w:val="Hyperlink"/>
          </w:rPr>
          <w:t xml:space="preserve">Comparison of</w:t>
        </w:r>
        <w:r>
          <w:rPr>
            <w:rStyle w:val="Hyperlink"/>
          </w:rPr>
          <w:t xml:space="preserve"> </w:t>
        </w:r>
        <w:r>
          <w:rPr>
            <w:rStyle w:val="Hyperlink"/>
          </w:rPr>
          <w:t xml:space="preserve">Sleep Regularity Index</w:t>
        </w:r>
        <w:r>
          <w:rPr>
            <w:rStyle w:val="Hyperlink"/>
          </w:rPr>
          <w:t xml:space="preserve"> </w:t>
        </w:r>
        <w:r>
          <w:rPr>
            <w:rStyle w:val="Hyperlink"/>
          </w:rPr>
          <w:t xml:space="preserve">scores calculated by open-source packages and implications for outcomes research: Rationale and design of the</w:t>
        </w:r>
        <w:r>
          <w:rPr>
            <w:rStyle w:val="Hyperlink"/>
          </w:rPr>
          <w:t xml:space="preserve"> </w:t>
        </w:r>
        <w:r>
          <w:rPr>
            <w:rStyle w:val="Hyperlink"/>
          </w:rPr>
          <w:t xml:space="preserve">RIRI</w:t>
        </w:r>
        <w:r>
          <w:rPr>
            <w:rStyle w:val="Hyperlink"/>
          </w:rPr>
          <w:t xml:space="preserve"> </w:t>
        </w:r>
        <w:r>
          <w:rPr>
            <w:rStyle w:val="Hyperlink"/>
          </w:rPr>
          <w:t xml:space="preserve">statement (</w:t>
        </w:r>
        <w:r>
          <w:rPr>
            <w:rStyle w:val="Hyperlink"/>
          </w:rPr>
          <w:t xml:space="preserve">Reporting Items</w:t>
        </w:r>
        <w:r>
          <w:rPr>
            <w:rStyle w:val="Hyperlink"/>
          </w:rPr>
          <w:t xml:space="preserve"> </w:t>
        </w:r>
        <w:r>
          <w:rPr>
            <w:rStyle w:val="Hyperlink"/>
          </w:rPr>
          <w:t xml:space="preserve">for</w:t>
        </w:r>
        <w:r>
          <w:rPr>
            <w:rStyle w:val="Hyperlink"/>
          </w:rPr>
          <w:t xml:space="preserve"> </w:t>
        </w:r>
        <w:r>
          <w:rPr>
            <w:rStyle w:val="Hyperlink"/>
          </w:rPr>
          <w:t xml:space="preserve">Regularity Indices</w:t>
        </w:r>
        <w:r>
          <w:rPr>
            <w:rStyle w:val="Hyperlink"/>
          </w:rPr>
          <w:t xml:space="preserve">)</w:t>
        </w:r>
      </w:hyperlink>
      <w:r>
        <w:t xml:space="preserve">. SLEEP. 2026 Apr;49(4):zsaf299.</w:t>
      </w:r>
      <w:r>
        <w:t xml:space="preserve"> </w:t>
      </w:r>
    </w:p>
    <w:bookmarkEnd w:id="217"/>
    <w:bookmarkEnd w:id="218"/>
    <w:p>
      <w:r>
        <w:br w:type="page"/>
      </w:r>
    </w:p>
    <w:bookmarkEnd w:id="219"/>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55" Target="media/rId55.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hyperlink" Id="rId124" Target="https://cdnsciencepub.com/doi/10.1139/apnm-2020-0361" TargetMode="External" /><Relationship Type="http://schemas.openxmlformats.org/officeDocument/2006/relationships/hyperlink" Id="rId138"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6" Target="https://doi.org/10.1007/s12529-016-9609-0" TargetMode="External" /><Relationship Type="http://schemas.openxmlformats.org/officeDocument/2006/relationships/hyperlink" Id="rId162" Target="https://doi.org/10.1007/s40273-014-0205-3" TargetMode="External" /><Relationship Type="http://schemas.openxmlformats.org/officeDocument/2006/relationships/hyperlink" Id="rId150" Target="https://doi.org/10.1007/s40279-018-1015-0" TargetMode="External" /><Relationship Type="http://schemas.openxmlformats.org/officeDocument/2006/relationships/hyperlink" Id="rId154"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52"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4" Target="https://doi.org/10.1016/j.jfma.2018.02.008" TargetMode="External" /><Relationship Type="http://schemas.openxmlformats.org/officeDocument/2006/relationships/hyperlink" Id="rId142" Target="https://doi.org/10.1016/j.jpsychires.2018.11.004" TargetMode="External" /><Relationship Type="http://schemas.openxmlformats.org/officeDocument/2006/relationships/hyperlink" Id="rId182" Target="https://doi.org/10.1016/j.jsams.2019.06.016" TargetMode="External" /><Relationship Type="http://schemas.openxmlformats.org/officeDocument/2006/relationships/hyperlink" Id="rId148" Target="https://doi.org/10.1016/j.maturitas.2017.04.003" TargetMode="External" /><Relationship Type="http://schemas.openxmlformats.org/officeDocument/2006/relationships/hyperlink" Id="rId126" Target="https://doi.org/10.1016/j.rmed.2016.05.015" TargetMode="External" /><Relationship Type="http://schemas.openxmlformats.org/officeDocument/2006/relationships/hyperlink" Id="rId136"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4"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30"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40"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6/j.smrv.2026.102358" TargetMode="External" /><Relationship Type="http://schemas.openxmlformats.org/officeDocument/2006/relationships/hyperlink" Id="rId204" Target="https://doi.org/10.1017/S0033291725101281" TargetMode="External" /><Relationship Type="http://schemas.openxmlformats.org/officeDocument/2006/relationships/hyperlink" Id="rId192" Target="https://doi.org/10.1037/a0015914" TargetMode="External" /><Relationship Type="http://schemas.openxmlformats.org/officeDocument/2006/relationships/hyperlink" Id="rId188" Target="https://doi.org/10.1038/526187a" TargetMode="External" /><Relationship Type="http://schemas.openxmlformats.org/officeDocument/2006/relationships/hyperlink" Id="rId194" Target="https://doi.org/10.1038/s41467-025-58271-x" TargetMode="External" /><Relationship Type="http://schemas.openxmlformats.org/officeDocument/2006/relationships/hyperlink" Id="rId198" Target="https://doi.org/10.1038/s41514-025-00223-2" TargetMode="External" /><Relationship Type="http://schemas.openxmlformats.org/officeDocument/2006/relationships/hyperlink" Id="rId166"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22"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200" Target="https://doi.org/10.1093/sleep/zsad253" TargetMode="External" /><Relationship Type="http://schemas.openxmlformats.org/officeDocument/2006/relationships/hyperlink" Id="rId170" Target="https://doi.org/10.1093/sleep/zsae267" TargetMode="External" /><Relationship Type="http://schemas.openxmlformats.org/officeDocument/2006/relationships/hyperlink" Id="rId172" Target="https://doi.org/10.1093/sleep/zsaf282" TargetMode="External" /><Relationship Type="http://schemas.openxmlformats.org/officeDocument/2006/relationships/hyperlink" Id="rId216" Target="https://doi.org/10.1093/sleep/zsaf299" TargetMode="External" /><Relationship Type="http://schemas.openxmlformats.org/officeDocument/2006/relationships/hyperlink" Id="rId214"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12" Target="https://doi.org/10.1111/jsr.14332" TargetMode="External" /><Relationship Type="http://schemas.openxmlformats.org/officeDocument/2006/relationships/hyperlink" Id="rId132" Target="https://doi.org/10.1111/resp.13580" TargetMode="External" /><Relationship Type="http://schemas.openxmlformats.org/officeDocument/2006/relationships/hyperlink" Id="rId164" Target="https://doi.org/10.1123/jmpb.2018-0063" TargetMode="External" /><Relationship Type="http://schemas.openxmlformats.org/officeDocument/2006/relationships/hyperlink" Id="rId174" Target="https://doi.org/10.1123/jmpb.2018-0073" TargetMode="External" /><Relationship Type="http://schemas.openxmlformats.org/officeDocument/2006/relationships/hyperlink" Id="rId178" Target="https://doi.org/10.1123/pes.2018-0201" TargetMode="External" /><Relationship Type="http://schemas.openxmlformats.org/officeDocument/2006/relationships/hyperlink" Id="rId160"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8"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202" Target="https://doi.org/10.1136/jech-2024-222795" TargetMode="External" /><Relationship Type="http://schemas.openxmlformats.org/officeDocument/2006/relationships/hyperlink" Id="rId206"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6"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84" Target="https://doi.org/10.1186/s12966-020-01004-8" TargetMode="External" /><Relationship Type="http://schemas.openxmlformats.org/officeDocument/2006/relationships/hyperlink" Id="rId210" Target="https://doi.org/10.1186/s12966-026-01975-0" TargetMode="External" /><Relationship Type="http://schemas.openxmlformats.org/officeDocument/2006/relationships/hyperlink" Id="rId180" Target="https://doi.org/10.1186/s40798-019-0225-9" TargetMode="External" /><Relationship Type="http://schemas.openxmlformats.org/officeDocument/2006/relationships/hyperlink" Id="rId176" Target="https://doi.org/10.1371/journal.pone.0061691" TargetMode="External" /><Relationship Type="http://schemas.openxmlformats.org/officeDocument/2006/relationships/hyperlink" Id="rId190" Target="https://doi.org/10.18637/jss.v045.i03" TargetMode="External" /><Relationship Type="http://schemas.openxmlformats.org/officeDocument/2006/relationships/hyperlink" Id="rId146"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8" Target="https://doi.org/10.7717/peerj.5172" TargetMode="External" /><Relationship Type="http://schemas.openxmlformats.org/officeDocument/2006/relationships/hyperlink" Id="rId168" Target="https://motivation-and-behaviour.github.io/sleepIPD"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8"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24" Target="https://cdnsciencepub.com/doi/10.1139/apnm-2020-0361" TargetMode="External" /><Relationship Type="http://schemas.openxmlformats.org/officeDocument/2006/relationships/hyperlink" Id="rId138"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6" Target="https://doi.org/10.1007/s12529-016-9609-0" TargetMode="External" /><Relationship Type="http://schemas.openxmlformats.org/officeDocument/2006/relationships/hyperlink" Id="rId162" Target="https://doi.org/10.1007/s40273-014-0205-3" TargetMode="External" /><Relationship Type="http://schemas.openxmlformats.org/officeDocument/2006/relationships/hyperlink" Id="rId150" Target="https://doi.org/10.1007/s40279-018-1015-0" TargetMode="External" /><Relationship Type="http://schemas.openxmlformats.org/officeDocument/2006/relationships/hyperlink" Id="rId154"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52"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4" Target="https://doi.org/10.1016/j.jfma.2018.02.008" TargetMode="External" /><Relationship Type="http://schemas.openxmlformats.org/officeDocument/2006/relationships/hyperlink" Id="rId142" Target="https://doi.org/10.1016/j.jpsychires.2018.11.004" TargetMode="External" /><Relationship Type="http://schemas.openxmlformats.org/officeDocument/2006/relationships/hyperlink" Id="rId182" Target="https://doi.org/10.1016/j.jsams.2019.06.016" TargetMode="External" /><Relationship Type="http://schemas.openxmlformats.org/officeDocument/2006/relationships/hyperlink" Id="rId148" Target="https://doi.org/10.1016/j.maturitas.2017.04.003" TargetMode="External" /><Relationship Type="http://schemas.openxmlformats.org/officeDocument/2006/relationships/hyperlink" Id="rId126" Target="https://doi.org/10.1016/j.rmed.2016.05.015" TargetMode="External" /><Relationship Type="http://schemas.openxmlformats.org/officeDocument/2006/relationships/hyperlink" Id="rId136"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4"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30"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40"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6/j.smrv.2026.102358" TargetMode="External" /><Relationship Type="http://schemas.openxmlformats.org/officeDocument/2006/relationships/hyperlink" Id="rId204" Target="https://doi.org/10.1017/S0033291725101281" TargetMode="External" /><Relationship Type="http://schemas.openxmlformats.org/officeDocument/2006/relationships/hyperlink" Id="rId192" Target="https://doi.org/10.1037/a0015914" TargetMode="External" /><Relationship Type="http://schemas.openxmlformats.org/officeDocument/2006/relationships/hyperlink" Id="rId188" Target="https://doi.org/10.1038/526187a" TargetMode="External" /><Relationship Type="http://schemas.openxmlformats.org/officeDocument/2006/relationships/hyperlink" Id="rId194" Target="https://doi.org/10.1038/s41467-025-58271-x" TargetMode="External" /><Relationship Type="http://schemas.openxmlformats.org/officeDocument/2006/relationships/hyperlink" Id="rId198" Target="https://doi.org/10.1038/s41514-025-00223-2" TargetMode="External" /><Relationship Type="http://schemas.openxmlformats.org/officeDocument/2006/relationships/hyperlink" Id="rId166"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22"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200" Target="https://doi.org/10.1093/sleep/zsad253" TargetMode="External" /><Relationship Type="http://schemas.openxmlformats.org/officeDocument/2006/relationships/hyperlink" Id="rId170" Target="https://doi.org/10.1093/sleep/zsae267" TargetMode="External" /><Relationship Type="http://schemas.openxmlformats.org/officeDocument/2006/relationships/hyperlink" Id="rId172" Target="https://doi.org/10.1093/sleep/zsaf282" TargetMode="External" /><Relationship Type="http://schemas.openxmlformats.org/officeDocument/2006/relationships/hyperlink" Id="rId216" Target="https://doi.org/10.1093/sleep/zsaf299" TargetMode="External" /><Relationship Type="http://schemas.openxmlformats.org/officeDocument/2006/relationships/hyperlink" Id="rId214"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12" Target="https://doi.org/10.1111/jsr.14332" TargetMode="External" /><Relationship Type="http://schemas.openxmlformats.org/officeDocument/2006/relationships/hyperlink" Id="rId132" Target="https://doi.org/10.1111/resp.13580" TargetMode="External" /><Relationship Type="http://schemas.openxmlformats.org/officeDocument/2006/relationships/hyperlink" Id="rId164" Target="https://doi.org/10.1123/jmpb.2018-0063" TargetMode="External" /><Relationship Type="http://schemas.openxmlformats.org/officeDocument/2006/relationships/hyperlink" Id="rId174" Target="https://doi.org/10.1123/jmpb.2018-0073" TargetMode="External" /><Relationship Type="http://schemas.openxmlformats.org/officeDocument/2006/relationships/hyperlink" Id="rId178" Target="https://doi.org/10.1123/pes.2018-0201" TargetMode="External" /><Relationship Type="http://schemas.openxmlformats.org/officeDocument/2006/relationships/hyperlink" Id="rId160"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8"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202" Target="https://doi.org/10.1136/jech-2024-222795" TargetMode="External" /><Relationship Type="http://schemas.openxmlformats.org/officeDocument/2006/relationships/hyperlink" Id="rId206"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6"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84" Target="https://doi.org/10.1186/s12966-020-01004-8" TargetMode="External" /><Relationship Type="http://schemas.openxmlformats.org/officeDocument/2006/relationships/hyperlink" Id="rId210" Target="https://doi.org/10.1186/s12966-026-01975-0" TargetMode="External" /><Relationship Type="http://schemas.openxmlformats.org/officeDocument/2006/relationships/hyperlink" Id="rId180" Target="https://doi.org/10.1186/s40798-019-0225-9" TargetMode="External" /><Relationship Type="http://schemas.openxmlformats.org/officeDocument/2006/relationships/hyperlink" Id="rId176" Target="https://doi.org/10.1371/journal.pone.0061691" TargetMode="External" /><Relationship Type="http://schemas.openxmlformats.org/officeDocument/2006/relationships/hyperlink" Id="rId190" Target="https://doi.org/10.18637/jss.v045.i03" TargetMode="External" /><Relationship Type="http://schemas.openxmlformats.org/officeDocument/2006/relationships/hyperlink" Id="rId146"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8" Target="https://doi.org/10.7717/peerj.5172" TargetMode="External" /><Relationship Type="http://schemas.openxmlformats.org/officeDocument/2006/relationships/hyperlink" Id="rId168" Target="https://motivation-and-behaviour.github.io/sleepIPD"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8"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cp:keywords/>
  <dcterms:created xsi:type="dcterms:W3CDTF">2026-10-15T04:53:34Z</dcterms:created>
  <dcterms:modified xsi:type="dcterms:W3CDTF">2026-10-15T04:53:34Z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