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314,925 observations of daily physical activity and sleep from 24,935 unique participants. Table</w:t>
      </w:r>
      <w:r>
        <w:t xml:space="preserve"> </w:t>
      </w:r>
      <w:r>
        <w:t xml:space="preserve">??</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Variable</w:t>
            </w:r>
          </w:p>
        </w:tc>
        <w:tc>
          <w:tcPr/>
          <w:p>
            <w:pPr>
              <w:pStyle w:val="Compact"/>
              <w:jc w:val="left"/>
            </w:pPr>
            <w:r>
              <w:t xml:space="preserve">Value</w:t>
            </w:r>
          </w:p>
        </w:tc>
      </w:tr>
      <w:tr>
        <w:tc>
          <w:tcPr/>
          <w:p>
            <w:pPr>
              <w:pStyle w:val="Compact"/>
              <w:jc w:val="left"/>
            </w:pPr>
            <w:r>
              <w:t xml:space="preserve">Numeric variables</w:t>
            </w:r>
          </w:p>
        </w:tc>
        <w:tc>
          <w:tcPr/>
          <w:p>
            <w:pPr>
              <w:pStyle w:val="Compact"/>
            </w:pPr>
          </w:p>
        </w:tc>
      </w:tr>
      <w:tr>
        <w:tc>
          <w:tcPr/>
          <w:p>
            <w:pPr>
              <w:pStyle w:val="Compact"/>
              <w:jc w:val="left"/>
            </w:pPr>
            <w:r>
              <w:t xml:space="preserve">   Valid weartime hours</w:t>
            </w:r>
          </w:p>
        </w:tc>
        <w:tc>
          <w:tcPr/>
          <w:p>
            <w:pPr>
              <w:pStyle w:val="Compact"/>
              <w:jc w:val="left"/>
            </w:pPr>
            <w:r>
              <w:t xml:space="preserve">18.01 (5.41)</w:t>
            </w:r>
          </w:p>
        </w:tc>
      </w:tr>
      <w:tr>
        <w:tc>
          <w:tcPr/>
          <w:p>
            <w:pPr>
              <w:pStyle w:val="Compact"/>
              <w:jc w:val="left"/>
            </w:pPr>
            <w:r>
              <w:t xml:space="preserve">   PA volume</w:t>
            </w:r>
          </w:p>
        </w:tc>
        <w:tc>
          <w:tcPr/>
          <w:p>
            <w:pPr>
              <w:pStyle w:val="Compact"/>
              <w:jc w:val="left"/>
            </w:pPr>
            <w:r>
              <w:t xml:space="preserve">39.39 (19.84)</w:t>
            </w:r>
          </w:p>
        </w:tc>
      </w:tr>
      <w:tr>
        <w:tc>
          <w:tcPr/>
          <w:p>
            <w:pPr>
              <w:pStyle w:val="Compact"/>
              <w:jc w:val="left"/>
            </w:pPr>
            <w:r>
              <w:t xml:space="preserve">   PA intensity</w:t>
            </w:r>
          </w:p>
        </w:tc>
        <w:tc>
          <w:tcPr/>
          <w:p>
            <w:pPr>
              <w:pStyle w:val="Compact"/>
              <w:jc w:val="left"/>
            </w:pPr>
            <w:r>
              <w:t xml:space="preserve">-2.34 (0.31)</w:t>
            </w:r>
          </w:p>
        </w:tc>
      </w:tr>
      <w:tr>
        <w:tc>
          <w:tcPr/>
          <w:p>
            <w:pPr>
              <w:pStyle w:val="Compact"/>
              <w:jc w:val="left"/>
            </w:pPr>
            <w:r>
              <w:t xml:space="preserve">   Sleep duration</w:t>
            </w:r>
          </w:p>
        </w:tc>
        <w:tc>
          <w:tcPr/>
          <w:p>
            <w:pPr>
              <w:pStyle w:val="Compact"/>
              <w:jc w:val="left"/>
            </w:pPr>
            <w:r>
              <w:t xml:space="preserve">387.49 (110.41)</w:t>
            </w:r>
          </w:p>
        </w:tc>
      </w:tr>
      <w:tr>
        <w:tc>
          <w:tcPr/>
          <w:p>
            <w:pPr>
              <w:pStyle w:val="Compact"/>
              <w:jc w:val="left"/>
            </w:pPr>
            <w:r>
              <w:t xml:space="preserve">   Sleep efficiency</w:t>
            </w:r>
          </w:p>
        </w:tc>
        <w:tc>
          <w:tcPr/>
          <w:p>
            <w:pPr>
              <w:pStyle w:val="Compact"/>
              <w:jc w:val="left"/>
            </w:pPr>
            <w:r>
              <w:t xml:space="preserve">0.77 (0.14)</w:t>
            </w:r>
          </w:p>
        </w:tc>
      </w:tr>
      <w:tr>
        <w:tc>
          <w:tcPr/>
          <w:p>
            <w:pPr>
              <w:pStyle w:val="Compact"/>
              <w:jc w:val="left"/>
            </w:pPr>
            <w:r>
              <w:t xml:space="preserve">   Sleep onset</w:t>
            </w:r>
          </w:p>
        </w:tc>
        <w:tc>
          <w:tcPr/>
          <w:p>
            <w:pPr>
              <w:pStyle w:val="Compact"/>
              <w:jc w:val="left"/>
            </w:pPr>
            <w:r>
              <w:t xml:space="preserve">22.55 (2.11)</w:t>
            </w:r>
          </w:p>
        </w:tc>
      </w:tr>
      <w:tr>
        <w:tc>
          <w:tcPr/>
          <w:p>
            <w:pPr>
              <w:pStyle w:val="Compact"/>
              <w:jc w:val="left"/>
            </w:pPr>
            <w:r>
              <w:t xml:space="preserve">   Sleep regularity</w:t>
            </w:r>
          </w:p>
        </w:tc>
        <w:tc>
          <w:tcPr/>
          <w:p>
            <w:pPr>
              <w:pStyle w:val="Compact"/>
              <w:jc w:val="left"/>
            </w:pPr>
            <w:r>
              <w:t xml:space="preserve">55.03 (12.77)</w:t>
            </w:r>
          </w:p>
        </w:tc>
      </w:tr>
      <w:tr>
        <w:tc>
          <w:tcPr/>
          <w:p>
            <w:pPr>
              <w:pStyle w:val="Compact"/>
              <w:jc w:val="left"/>
            </w:pPr>
            <w:r>
              <w:t xml:space="preserve">   Age</w:t>
            </w:r>
          </w:p>
        </w:tc>
        <w:tc>
          <w:tcPr/>
          <w:p>
            <w:pPr>
              <w:pStyle w:val="Compact"/>
              <w:jc w:val="left"/>
            </w:pPr>
            <w:r>
              <w:t xml:space="preserve">35.28 (28.33)</w:t>
            </w:r>
          </w:p>
        </w:tc>
      </w:tr>
      <w:tr>
        <w:tc>
          <w:tcPr/>
          <w:p>
            <w:pPr>
              <w:pStyle w:val="Compact"/>
              <w:jc w:val="left"/>
            </w:pPr>
            <w:r>
              <w:t xml:space="preserve">   BMI</w:t>
            </w:r>
          </w:p>
        </w:tc>
        <w:tc>
          <w:tcPr/>
          <w:p>
            <w:pPr>
              <w:pStyle w:val="Compact"/>
              <w:jc w:val="left"/>
            </w:pPr>
            <w:r>
              <w:t xml:space="preserve">21.74 (5.92)</w:t>
            </w:r>
          </w:p>
        </w:tc>
      </w:tr>
      <w:tr>
        <w:tc>
          <w:tcPr/>
          <w:p>
            <w:pPr>
              <w:pStyle w:val="Compact"/>
              <w:jc w:val="left"/>
            </w:pPr>
            <w:r>
              <w:t xml:space="preserve">Accelerometer Wear Location</w:t>
            </w:r>
          </w:p>
        </w:tc>
        <w:tc>
          <w:tcPr/>
          <w:p>
            <w:pPr>
              <w:pStyle w:val="Compact"/>
            </w:pPr>
          </w:p>
        </w:tc>
      </w:tr>
      <w:tr>
        <w:tc>
          <w:tcPr/>
          <w:p>
            <w:pPr>
              <w:pStyle w:val="Compact"/>
              <w:jc w:val="left"/>
            </w:pPr>
            <w:r>
              <w:t xml:space="preserve">   Hip</w:t>
            </w:r>
          </w:p>
        </w:tc>
        <w:tc>
          <w:tcPr/>
          <w:p>
            <w:pPr>
              <w:pStyle w:val="Compact"/>
              <w:jc w:val="left"/>
            </w:pPr>
            <w:r>
              <w:t xml:space="preserve">8,830 (35.41%)</w:t>
            </w:r>
          </w:p>
        </w:tc>
      </w:tr>
      <w:tr>
        <w:tc>
          <w:tcPr/>
          <w:p>
            <w:pPr>
              <w:pStyle w:val="Compact"/>
              <w:jc w:val="left"/>
            </w:pPr>
            <w:r>
              <w:t xml:space="preserve">   Wrist</w:t>
            </w:r>
          </w:p>
        </w:tc>
        <w:tc>
          <w:tcPr/>
          <w:p>
            <w:pPr>
              <w:pStyle w:val="Compact"/>
              <w:jc w:val="left"/>
            </w:pPr>
            <w:r>
              <w:t xml:space="preserve">16,105 (64.59%)</w:t>
            </w:r>
          </w:p>
        </w:tc>
      </w:tr>
      <w:tr>
        <w:tc>
          <w:tcPr/>
          <w:p>
            <w:pPr>
              <w:pStyle w:val="Compact"/>
              <w:jc w:val="left"/>
            </w:pPr>
            <w:r>
              <w:t xml:space="preserve">Region</w:t>
            </w:r>
          </w:p>
        </w:tc>
        <w:tc>
          <w:tcPr/>
          <w:p>
            <w:pPr>
              <w:pStyle w:val="Compact"/>
            </w:pPr>
          </w:p>
        </w:tc>
      </w:tr>
      <w:tr>
        <w:tc>
          <w:tcPr/>
          <w:p>
            <w:pPr>
              <w:pStyle w:val="Compact"/>
              <w:jc w:val="left"/>
            </w:pPr>
            <w:r>
              <w:t xml:space="preserve">   Africa</w:t>
            </w:r>
          </w:p>
        </w:tc>
        <w:tc>
          <w:tcPr/>
          <w:p>
            <w:pPr>
              <w:pStyle w:val="Compact"/>
              <w:jc w:val="left"/>
            </w:pPr>
            <w:r>
              <w:t xml:space="preserve">1,090 (4.37%)</w:t>
            </w:r>
          </w:p>
        </w:tc>
      </w:tr>
      <w:tr>
        <w:tc>
          <w:tcPr/>
          <w:p>
            <w:pPr>
              <w:pStyle w:val="Compact"/>
              <w:jc w:val="left"/>
            </w:pPr>
            <w:r>
              <w:t xml:space="preserve">   Asia</w:t>
            </w:r>
          </w:p>
        </w:tc>
        <w:tc>
          <w:tcPr/>
          <w:p>
            <w:pPr>
              <w:pStyle w:val="Compact"/>
              <w:jc w:val="left"/>
            </w:pPr>
            <w:r>
              <w:t xml:space="preserve">   731 (2.93%)</w:t>
            </w:r>
          </w:p>
        </w:tc>
      </w:tr>
      <w:tr>
        <w:tc>
          <w:tcPr/>
          <w:p>
            <w:pPr>
              <w:pStyle w:val="Compact"/>
              <w:jc w:val="left"/>
            </w:pPr>
            <w:r>
              <w:t xml:space="preserve">   Europe</w:t>
            </w:r>
          </w:p>
        </w:tc>
        <w:tc>
          <w:tcPr/>
          <w:p>
            <w:pPr>
              <w:pStyle w:val="Compact"/>
              <w:jc w:val="left"/>
            </w:pPr>
            <w:r>
              <w:t xml:space="preserve">14,840 (59.51%)</w:t>
            </w:r>
          </w:p>
        </w:tc>
      </w:tr>
      <w:tr>
        <w:tc>
          <w:tcPr/>
          <w:p>
            <w:pPr>
              <w:pStyle w:val="Compact"/>
              <w:jc w:val="left"/>
            </w:pPr>
            <w:r>
              <w:t xml:space="preserve">   North america</w:t>
            </w:r>
          </w:p>
        </w:tc>
        <w:tc>
          <w:tcPr/>
          <w:p>
            <w:pPr>
              <w:pStyle w:val="Compact"/>
              <w:jc w:val="left"/>
            </w:pPr>
            <w:r>
              <w:t xml:space="preserve">1,449 (5.81%)</w:t>
            </w:r>
          </w:p>
        </w:tc>
      </w:tr>
      <w:tr>
        <w:tc>
          <w:tcPr/>
          <w:p>
            <w:pPr>
              <w:pStyle w:val="Compact"/>
              <w:jc w:val="left"/>
            </w:pPr>
            <w:r>
              <w:t xml:space="preserve">   Oceania</w:t>
            </w:r>
          </w:p>
        </w:tc>
        <w:tc>
          <w:tcPr/>
          <w:p>
            <w:pPr>
              <w:pStyle w:val="Compact"/>
              <w:jc w:val="left"/>
            </w:pPr>
            <w:r>
              <w:t xml:space="preserve">3,183 (12.77%)</w:t>
            </w:r>
          </w:p>
        </w:tc>
      </w:tr>
      <w:tr>
        <w:tc>
          <w:tcPr/>
          <w:p>
            <w:pPr>
              <w:pStyle w:val="Compact"/>
              <w:jc w:val="left"/>
            </w:pPr>
            <w:r>
              <w:t xml:space="preserve">   South america</w:t>
            </w:r>
          </w:p>
        </w:tc>
        <w:tc>
          <w:tcPr/>
          <w:p>
            <w:pPr>
              <w:pStyle w:val="Compact"/>
              <w:jc w:val="left"/>
            </w:pPr>
            <w:r>
              <w:t xml:space="preserve">3,642 (14.61%)</w:t>
            </w:r>
          </w:p>
        </w:tc>
      </w:tr>
      <w:tr>
        <w:tc>
          <w:tcPr/>
          <w:p>
            <w:pPr>
              <w:pStyle w:val="Compact"/>
              <w:jc w:val="left"/>
            </w:pPr>
            <w:r>
              <w:t xml:space="preserve">Season</w:t>
            </w:r>
          </w:p>
        </w:tc>
        <w:tc>
          <w:tcPr/>
          <w:p>
            <w:pPr>
              <w:pStyle w:val="Compact"/>
            </w:pPr>
          </w:p>
        </w:tc>
      </w:tr>
      <w:tr>
        <w:tc>
          <w:tcPr/>
          <w:p>
            <w:pPr>
              <w:pStyle w:val="Compact"/>
              <w:jc w:val="left"/>
            </w:pPr>
            <w:r>
              <w:t xml:space="preserve">   Autumn</w:t>
            </w:r>
          </w:p>
        </w:tc>
        <w:tc>
          <w:tcPr/>
          <w:p>
            <w:pPr>
              <w:pStyle w:val="Compact"/>
              <w:jc w:val="left"/>
            </w:pPr>
            <w:r>
              <w:t xml:space="preserve">6,644 (26.65%)</w:t>
            </w:r>
          </w:p>
        </w:tc>
      </w:tr>
      <w:tr>
        <w:tc>
          <w:tcPr/>
          <w:p>
            <w:pPr>
              <w:pStyle w:val="Compact"/>
              <w:jc w:val="left"/>
            </w:pPr>
            <w:r>
              <w:t xml:space="preserve">   Spring</w:t>
            </w:r>
          </w:p>
        </w:tc>
        <w:tc>
          <w:tcPr/>
          <w:p>
            <w:pPr>
              <w:pStyle w:val="Compact"/>
              <w:jc w:val="left"/>
            </w:pPr>
            <w:r>
              <w:t xml:space="preserve">7,874 (31.58%)</w:t>
            </w:r>
          </w:p>
        </w:tc>
      </w:tr>
      <w:tr>
        <w:tc>
          <w:tcPr/>
          <w:p>
            <w:pPr>
              <w:pStyle w:val="Compact"/>
              <w:jc w:val="left"/>
            </w:pPr>
            <w:r>
              <w:t xml:space="preserve">   Summer</w:t>
            </w:r>
          </w:p>
        </w:tc>
        <w:tc>
          <w:tcPr/>
          <w:p>
            <w:pPr>
              <w:pStyle w:val="Compact"/>
              <w:jc w:val="left"/>
            </w:pPr>
            <w:r>
              <w:t xml:space="preserve">4,137 (16.59%)</w:t>
            </w:r>
          </w:p>
        </w:tc>
      </w:tr>
      <w:tr>
        <w:tc>
          <w:tcPr/>
          <w:p>
            <w:pPr>
              <w:pStyle w:val="Compact"/>
              <w:jc w:val="left"/>
            </w:pPr>
            <w:r>
              <w:t xml:space="preserve">   Winter</w:t>
            </w:r>
          </w:p>
        </w:tc>
        <w:tc>
          <w:tcPr/>
          <w:p>
            <w:pPr>
              <w:pStyle w:val="Compact"/>
              <w:jc w:val="left"/>
            </w:pPr>
            <w:r>
              <w:t xml:space="preserve">6,280 (25.19%)</w:t>
            </w:r>
          </w:p>
        </w:tc>
      </w:tr>
      <w:tr>
        <w:tc>
          <w:tcPr/>
          <w:p>
            <w:pPr>
              <w:pStyle w:val="Compact"/>
              <w:jc w:val="left"/>
            </w:pPr>
            <w:r>
              <w:t xml:space="preserve">Sex</w:t>
            </w:r>
          </w:p>
        </w:tc>
        <w:tc>
          <w:tcPr/>
          <w:p>
            <w:pPr>
              <w:pStyle w:val="Compact"/>
            </w:pPr>
          </w:p>
        </w:tc>
      </w:tr>
      <w:tr>
        <w:tc>
          <w:tcPr/>
          <w:p>
            <w:pPr>
              <w:pStyle w:val="Compact"/>
              <w:jc w:val="left"/>
            </w:pPr>
            <w:r>
              <w:t xml:space="preserve">   Female</w:t>
            </w:r>
          </w:p>
        </w:tc>
        <w:tc>
          <w:tcPr/>
          <w:p>
            <w:pPr>
              <w:pStyle w:val="Compact"/>
              <w:jc w:val="left"/>
            </w:pPr>
            <w:r>
              <w:t xml:space="preserve">12,393 (49.70%)</w:t>
            </w:r>
          </w:p>
        </w:tc>
      </w:tr>
      <w:tr>
        <w:tc>
          <w:tcPr/>
          <w:p>
            <w:pPr>
              <w:pStyle w:val="Compact"/>
              <w:jc w:val="left"/>
            </w:pPr>
            <w:r>
              <w:t xml:space="preserve">   Male</w:t>
            </w:r>
          </w:p>
        </w:tc>
        <w:tc>
          <w:tcPr/>
          <w:p>
            <w:pPr>
              <w:pStyle w:val="Compact"/>
              <w:jc w:val="left"/>
            </w:pPr>
            <w:r>
              <w:t xml:space="preserve">12,542 (50.30%)</w:t>
            </w:r>
          </w:p>
        </w:tc>
      </w:tr>
      <w:tr>
        <w:tc>
          <w:tcPr/>
          <w:p>
            <w:pPr>
              <w:pStyle w:val="Compact"/>
              <w:jc w:val="left"/>
            </w:pPr>
            <w:r>
              <w:t xml:space="preserve">Sleep Conditions Reported</w:t>
            </w:r>
          </w:p>
        </w:tc>
        <w:tc>
          <w:tcPr/>
          <w:p>
            <w:pPr>
              <w:pStyle w:val="Compact"/>
            </w:pPr>
          </w:p>
        </w:tc>
      </w:tr>
      <w:tr>
        <w:tc>
          <w:tcPr/>
          <w:p>
            <w:pPr>
              <w:pStyle w:val="Compact"/>
              <w:jc w:val="left"/>
            </w:pPr>
            <w:r>
              <w:t xml:space="preserve">   Yes</w:t>
            </w:r>
          </w:p>
        </w:tc>
        <w:tc>
          <w:tcPr/>
          <w:p>
            <w:pPr>
              <w:pStyle w:val="Compact"/>
              <w:jc w:val="left"/>
            </w:pPr>
            <w:r>
              <w:t xml:space="preserve">1,009 (4.05%)</w:t>
            </w:r>
          </w:p>
        </w:tc>
      </w:tr>
      <w:tr>
        <w:tc>
          <w:tcPr/>
          <w:p>
            <w:pPr>
              <w:pStyle w:val="Compact"/>
              <w:jc w:val="left"/>
            </w:pPr>
            <w:r>
              <w:t xml:space="preserve">Socioeconomic Status</w:t>
            </w:r>
          </w:p>
        </w:tc>
        <w:tc>
          <w:tcPr/>
          <w:p>
            <w:pPr>
              <w:pStyle w:val="Compact"/>
            </w:pPr>
          </w:p>
        </w:tc>
      </w:tr>
      <w:tr>
        <w:tc>
          <w:tcPr/>
          <w:p>
            <w:pPr>
              <w:pStyle w:val="Compact"/>
              <w:jc w:val="left"/>
            </w:pPr>
            <w:r>
              <w:t xml:space="preserve">   Low</w:t>
            </w:r>
          </w:p>
        </w:tc>
        <w:tc>
          <w:tcPr/>
          <w:p>
            <w:pPr>
              <w:pStyle w:val="Compact"/>
              <w:jc w:val="left"/>
            </w:pPr>
            <w:r>
              <w:t xml:space="preserve">8,375 (33.59%)</w:t>
            </w:r>
          </w:p>
        </w:tc>
      </w:tr>
      <w:tr>
        <w:tc>
          <w:tcPr/>
          <w:p>
            <w:pPr>
              <w:pStyle w:val="Compact"/>
              <w:jc w:val="left"/>
            </w:pPr>
            <w:r>
              <w:t xml:space="preserve">   Medium</w:t>
            </w:r>
          </w:p>
        </w:tc>
        <w:tc>
          <w:tcPr/>
          <w:p>
            <w:pPr>
              <w:pStyle w:val="Compact"/>
              <w:jc w:val="left"/>
            </w:pPr>
            <w:r>
              <w:t xml:space="preserve">8,510 (34.13%)</w:t>
            </w:r>
          </w:p>
        </w:tc>
      </w:tr>
      <w:tr>
        <w:tc>
          <w:tcPr/>
          <w:p>
            <w:pPr>
              <w:pStyle w:val="Compact"/>
              <w:jc w:val="left"/>
            </w:pPr>
            <w:r>
              <w:t xml:space="preserve">   High</w:t>
            </w:r>
          </w:p>
        </w:tc>
        <w:tc>
          <w:tcPr/>
          <w:p>
            <w:pPr>
              <w:pStyle w:val="Compact"/>
              <w:jc w:val="left"/>
            </w:pPr>
            <w:r>
              <w:t xml:space="preserve">8,050 (32.28%)</w:t>
            </w:r>
          </w:p>
        </w:tc>
      </w:tr>
    </w:tbl>
    <w:p>
      <w:pPr>
        <w:pStyle w:val="Compact"/>
      </w:pPr>
      <w:r>
        <w:rPr>
          <w:iCs/>
          <w:i/>
        </w:rPr>
        <w:t xml:space="preserve">Note.</w:t>
      </w:r>
      <w:r>
        <w:t xml:space="preserve"> </w:t>
      </w:r>
      <w:r>
        <w:t xml:space="preserve">For categorical variables the value is the count, and percentage. For numeric variables the value is the Mean and SD. N = 24,935</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[-0.55, 0.10]</w:t>
            </w:r>
          </w:p>
        </w:tc>
        <w:tc>
          <w:tcPr/>
          <w:p>
            <w:pPr>
              <w:pStyle w:val="Compact"/>
              <w:jc w:val="left"/>
            </w:pPr>
            <w:r>
              <w:t xml:space="preserve">0.17</w:t>
            </w:r>
          </w:p>
        </w:tc>
        <w:tc>
          <w:tcPr/>
          <w:p>
            <w:pPr>
              <w:pStyle w:val="Compact"/>
              <w:jc w:val="left"/>
            </w:pPr>
            <w:r>
              <w:t xml:space="preserve">-1.37</w:t>
            </w:r>
          </w:p>
        </w:tc>
        <w:tc>
          <w:tcPr/>
          <w:p>
            <w:pPr>
              <w:pStyle w:val="Compact"/>
              <w:jc w:val="left"/>
            </w:pPr>
            <w:r>
              <w:t xml:space="preserve">.189</w:t>
            </w:r>
          </w:p>
        </w:tc>
      </w:tr>
      <w:tr>
        <w:tc>
          <w:tcPr/>
          <w:p>
            <w:pPr>
              <w:pStyle w:val="Compact"/>
              <w:jc w:val="left"/>
            </w:pPr>
            <w:r>
              <w:t xml:space="preserve">   Scale PA volume</w:t>
            </w:r>
          </w:p>
        </w:tc>
        <w:tc>
          <w:tcPr/>
          <w:p>
            <w:pPr>
              <w:pStyle w:val="Compact"/>
              <w:jc w:val="left"/>
            </w:pPr>
            <w:r>
              <w:t xml:space="preserve">0.02 [-0.04, 0.08]</w:t>
            </w:r>
          </w:p>
        </w:tc>
        <w:tc>
          <w:tcPr/>
          <w:p>
            <w:pPr>
              <w:pStyle w:val="Compact"/>
              <w:jc w:val="left"/>
            </w:pPr>
            <w:r>
              <w:t xml:space="preserve">0.03</w:t>
            </w:r>
          </w:p>
        </w:tc>
        <w:tc>
          <w:tcPr/>
          <w:p>
            <w:pPr>
              <w:pStyle w:val="Compact"/>
              <w:jc w:val="left"/>
            </w:pPr>
            <w:r>
              <w:t xml:space="preserve">0.68</w:t>
            </w:r>
          </w:p>
        </w:tc>
        <w:tc>
          <w:tcPr/>
          <w:p>
            <w:pPr>
              <w:pStyle w:val="Compact"/>
              <w:jc w:val="left"/>
            </w:pPr>
            <w:r>
              <w:t xml:space="preserve">.528</w:t>
            </w:r>
          </w:p>
        </w:tc>
      </w:tr>
      <w:tr>
        <w:tc>
          <w:tcPr/>
          <w:p>
            <w:pPr>
              <w:pStyle w:val="Compact"/>
              <w:jc w:val="left"/>
            </w:pPr>
            <w:r>
              <w:t xml:space="preserve">   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.231</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0.02]</w:t>
            </w:r>
          </w:p>
        </w:tc>
        <w:tc>
          <w:tcPr/>
          <w:p>
            <w:pPr>
              <w:pStyle w:val="Compact"/>
              <w:jc w:val="left"/>
            </w:pPr>
            <w:r>
              <w:t xml:space="preserve">0.01</w:t>
            </w:r>
          </w:p>
        </w:tc>
        <w:tc>
          <w:tcPr/>
          <w:p>
            <w:pPr>
              <w:pStyle w:val="Compact"/>
              <w:jc w:val="left"/>
            </w:pPr>
            <w:r>
              <w:t xml:space="preserve">0.55</w:t>
            </w:r>
          </w:p>
        </w:tc>
        <w:tc>
          <w:tcPr/>
          <w:p>
            <w:pPr>
              <w:pStyle w:val="Compact"/>
              <w:jc w:val="left"/>
            </w:pPr>
            <w:r>
              <w:t xml:space="preserve">.593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.249</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-0.89</w:t>
            </w:r>
          </w:p>
        </w:tc>
        <w:tc>
          <w:tcPr/>
          <w:p>
            <w:pPr>
              <w:pStyle w:val="Compact"/>
              <w:jc w:val="left"/>
            </w:pPr>
            <w:r>
              <w:t xml:space="preserve">.399</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-1.03 [-1.51, -0.54]</w:t>
            </w:r>
          </w:p>
        </w:tc>
        <w:tc>
          <w:tcPr/>
          <w:p>
            <w:pPr>
              <w:pStyle w:val="Compact"/>
              <w:jc w:val="left"/>
            </w:pPr>
            <w:r>
              <w:t xml:space="preserve">0.25</w:t>
            </w:r>
          </w:p>
        </w:tc>
        <w:tc>
          <w:tcPr/>
          <w:p>
            <w:pPr>
              <w:pStyle w:val="Compact"/>
              <w:jc w:val="left"/>
            </w:pPr>
            <w:r>
              <w:t xml:space="preserve">-4.15</w:t>
            </w:r>
          </w:p>
        </w:tc>
        <w:tc>
          <w:tcPr/>
          <w:p>
            <w:pPr>
              <w:pStyle w:val="Compact"/>
              <w:jc w:val="left"/>
            </w:pPr>
            <w:r>
              <w:t xml:space="preserve">.005</w:t>
            </w:r>
          </w:p>
        </w:tc>
      </w:tr>
      <w:tr>
        <w:tc>
          <w:tcPr/>
          <w:p>
            <w:pPr>
              <w:pStyle w:val="Compact"/>
              <w:jc w:val="left"/>
            </w:pPr>
            <w:r>
              <w:t xml:space="preserve">   Scale PA volume</w:t>
            </w:r>
          </w:p>
        </w:tc>
        <w:tc>
          <w:tcPr/>
          <w:p>
            <w:pPr>
              <w:pStyle w:val="Compact"/>
              <w:jc w:val="left"/>
            </w:pPr>
            <w:r>
              <w:t xml:space="preserve">0.20 [0.16, 0.24]</w:t>
            </w:r>
          </w:p>
        </w:tc>
        <w:tc>
          <w:tcPr/>
          <w:p>
            <w:pPr>
              <w:pStyle w:val="Compact"/>
              <w:jc w:val="left"/>
            </w:pPr>
            <w:r>
              <w:t xml:space="preserve">0.02</w:t>
            </w:r>
          </w:p>
        </w:tc>
        <w:tc>
          <w:tcPr/>
          <w:p>
            <w:pPr>
              <w:pStyle w:val="Compact"/>
              <w:jc w:val="left"/>
            </w:pPr>
            <w:r>
              <w:t xml:space="preserve">10.34</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9.72</w:t>
            </w:r>
          </w:p>
        </w:tc>
        <w:tc>
          <w:tcPr/>
          <w:p>
            <w:pPr>
              <w:pStyle w:val="Compact"/>
              <w:jc w:val="left"/>
            </w:pPr>
            <w:r>
              <w:t xml:space="preserve">.003</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0.01</w:t>
            </w:r>
          </w:p>
        </w:tc>
        <w:tc>
          <w:tcPr/>
          <w:p>
            <w:pPr>
              <w:pStyle w:val="Compact"/>
              <w:jc w:val="left"/>
            </w:pPr>
            <w:r>
              <w:t xml:space="preserve">-3.04</w:t>
            </w:r>
          </w:p>
        </w:tc>
        <w:tc>
          <w:tcPr/>
          <w:p>
            <w:pPr>
              <w:pStyle w:val="Compact"/>
              <w:jc w:val="left"/>
            </w:pPr>
            <w:r>
              <w:t xml:space="preserve">.005</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-3.07</w:t>
            </w:r>
          </w:p>
        </w:tc>
        <w:tc>
          <w:tcPr/>
          <w:p>
            <w:pPr>
              <w:pStyle w:val="Compact"/>
              <w:jc w:val="left"/>
            </w:pPr>
            <w:r>
              <w:t xml:space="preserve">.005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-0.54</w:t>
            </w:r>
          </w:p>
        </w:tc>
        <w:tc>
          <w:tcPr/>
          <w:p>
            <w:pPr>
              <w:pStyle w:val="Compact"/>
              <w:jc w:val="left"/>
            </w:pPr>
            <w:r>
              <w:t xml:space="preserve">.618</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-1.01 [-1.15, -0.87]</w:t>
            </w:r>
          </w:p>
        </w:tc>
        <w:tc>
          <w:tcPr/>
          <w:p>
            <w:pPr>
              <w:pStyle w:val="Compact"/>
              <w:jc w:val="left"/>
            </w:pPr>
            <w:r>
              <w:t xml:space="preserve">0.07</w:t>
            </w:r>
          </w:p>
        </w:tc>
        <w:tc>
          <w:tcPr/>
          <w:p>
            <w:pPr>
              <w:pStyle w:val="Compact"/>
              <w:jc w:val="left"/>
            </w:pPr>
            <w:r>
              <w:t xml:space="preserve">-14.16</w:t>
            </w:r>
          </w:p>
        </w:tc>
        <w:tc>
          <w:tcPr/>
          <w:p>
            <w:pPr>
              <w:pStyle w:val="Compact"/>
              <w:jc w:val="left"/>
            </w:pPr>
            <w:r>
              <w:t xml:space="preserve">&lt; .001</w:t>
            </w:r>
          </w:p>
        </w:tc>
      </w:tr>
      <w:tr>
        <w:tc>
          <w:tcPr/>
          <w:p>
            <w:pPr>
              <w:pStyle w:val="Compact"/>
              <w:jc w:val="left"/>
            </w:pPr>
            <w:r>
              <w:t xml:space="preserve">   Scale PA volume</w:t>
            </w:r>
          </w:p>
        </w:tc>
        <w:tc>
          <w:tcPr/>
          <w:p>
            <w:pPr>
              <w:pStyle w:val="Compact"/>
              <w:jc w:val="left"/>
            </w:pPr>
            <w:r>
              <w:t xml:space="preserve">0.13 [0.10, 0.16]</w:t>
            </w:r>
          </w:p>
        </w:tc>
        <w:tc>
          <w:tcPr/>
          <w:p>
            <w:pPr>
              <w:pStyle w:val="Compact"/>
              <w:jc w:val="left"/>
            </w:pPr>
            <w:r>
              <w:t xml:space="preserve">0.02</w:t>
            </w:r>
          </w:p>
        </w:tc>
        <w:tc>
          <w:tcPr/>
          <w:p>
            <w:pPr>
              <w:pStyle w:val="Compact"/>
              <w:jc w:val="left"/>
            </w:pPr>
            <w:r>
              <w:t xml:space="preserve">7.65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32.14</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0.00]</w:t>
            </w:r>
          </w:p>
        </w:tc>
        <w:tc>
          <w:tcPr/>
          <w:p>
            <w:pPr>
              <w:pStyle w:val="Compact"/>
              <w:jc w:val="left"/>
            </w:pPr>
            <w:r>
              <w:t xml:space="preserve">0.01</w:t>
            </w:r>
          </w:p>
        </w:tc>
        <w:tc>
          <w:tcPr/>
          <w:p>
            <w:pPr>
              <w:pStyle w:val="Compact"/>
              <w:jc w:val="left"/>
            </w:pPr>
            <w:r>
              <w:t xml:space="preserve">-2.78</w:t>
            </w:r>
          </w:p>
        </w:tc>
        <w:tc>
          <w:tcPr/>
          <w:p>
            <w:pPr>
              <w:pStyle w:val="Compact"/>
              <w:jc w:val="left"/>
            </w:pPr>
            <w:r>
              <w:t xml:space="preserve">.048</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-8.47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1.61</w:t>
            </w:r>
          </w:p>
        </w:tc>
        <w:tc>
          <w:tcPr/>
          <w:p>
            <w:pPr>
              <w:pStyle w:val="Compact"/>
              <w:jc w:val="left"/>
            </w:pPr>
            <w:r>
              <w:t xml:space="preserve">.179</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-0.05 [-0.29, 0.18]</w:t>
            </w:r>
          </w:p>
        </w:tc>
        <w:tc>
          <w:tcPr/>
          <w:p>
            <w:pPr>
              <w:pStyle w:val="Compact"/>
              <w:jc w:val="left"/>
            </w:pPr>
            <w:r>
              <w:t xml:space="preserve">0.12</w:t>
            </w:r>
          </w:p>
        </w:tc>
        <w:tc>
          <w:tcPr/>
          <w:p>
            <w:pPr>
              <w:pStyle w:val="Compact"/>
              <w:jc w:val="left"/>
            </w:pPr>
            <w:r>
              <w:t xml:space="preserve">-0.43</w:t>
            </w:r>
          </w:p>
        </w:tc>
        <w:tc>
          <w:tcPr/>
          <w:p>
            <w:pPr>
              <w:pStyle w:val="Compact"/>
              <w:jc w:val="left"/>
            </w:pPr>
            <w:r>
              <w:t xml:space="preserve">.697</w:t>
            </w:r>
          </w:p>
        </w:tc>
      </w:tr>
      <w:tr>
        <w:tc>
          <w:tcPr/>
          <w:p>
            <w:pPr>
              <w:pStyle w:val="Compact"/>
              <w:jc w:val="left"/>
            </w:pPr>
            <w:r>
              <w:t xml:space="preserve">   Scale PA volume</w:t>
            </w:r>
          </w:p>
        </w:tc>
        <w:tc>
          <w:tcPr/>
          <w:p>
            <w:pPr>
              <w:pStyle w:val="Compact"/>
              <w:jc w:val="left"/>
            </w:pPr>
            <w:r>
              <w:t xml:space="preserve">0.33 [0.29, 0.37]</w:t>
            </w:r>
          </w:p>
        </w:tc>
        <w:tc>
          <w:tcPr/>
          <w:p>
            <w:pPr>
              <w:pStyle w:val="Compact"/>
              <w:jc w:val="left"/>
            </w:pPr>
            <w:r>
              <w:t xml:space="preserve">0.02</w:t>
            </w:r>
          </w:p>
        </w:tc>
        <w:tc>
          <w:tcPr/>
          <w:p>
            <w:pPr>
              <w:pStyle w:val="Compact"/>
              <w:jc w:val="left"/>
            </w:pPr>
            <w:r>
              <w:t xml:space="preserve">17.05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4.53</w:t>
            </w:r>
          </w:p>
        </w:tc>
        <w:tc>
          <w:tcPr/>
          <w:p>
            <w:pPr>
              <w:pStyle w:val="Compact"/>
              <w:jc w:val="left"/>
            </w:pPr>
            <w:r>
              <w:t xml:space="preserve">.032</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-6.18</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0.71</w:t>
            </w:r>
          </w:p>
        </w:tc>
        <w:tc>
          <w:tcPr/>
          <w:p>
            <w:pPr>
              <w:pStyle w:val="Compact"/>
              <w:jc w:val="left"/>
            </w:pPr>
            <w:r>
              <w:t xml:space="preserve">.486</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-3.87</w:t>
            </w:r>
          </w:p>
        </w:tc>
        <w:tc>
          <w:tcPr/>
          <w:p>
            <w:pPr>
              <w:pStyle w:val="Compact"/>
              <w:jc w:val="left"/>
            </w:pPr>
            <w:r>
              <w:t xml:space="preserve">&lt; .001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-0.26 [-0.60, 0.09]</w:t>
            </w:r>
          </w:p>
        </w:tc>
        <w:tc>
          <w:tcPr/>
          <w:p>
            <w:pPr>
              <w:pStyle w:val="Compact"/>
              <w:jc w:val="left"/>
            </w:pPr>
            <w:r>
              <w:t xml:space="preserve">0.18</w:t>
            </w:r>
          </w:p>
        </w:tc>
        <w:tc>
          <w:tcPr/>
          <w:p>
            <w:pPr>
              <w:pStyle w:val="Compact"/>
              <w:jc w:val="left"/>
            </w:pPr>
            <w:r>
              <w:t xml:space="preserve">-1.46</w:t>
            </w:r>
          </w:p>
        </w:tc>
        <w:tc>
          <w:tcPr/>
          <w:p>
            <w:pPr>
              <w:pStyle w:val="Compact"/>
              <w:jc w:val="left"/>
            </w:pPr>
            <w:r>
              <w:t xml:space="preserve">.171</w:t>
            </w:r>
          </w:p>
        </w:tc>
      </w:tr>
      <w:tr>
        <w:tc>
          <w:tcPr/>
          <w:p>
            <w:pPr>
              <w:pStyle w:val="Compact"/>
              <w:jc w:val="left"/>
            </w:pPr>
            <w:r>
              <w:t xml:space="preserve">   Scale PA intensity</w:t>
            </w:r>
          </w:p>
        </w:tc>
        <w:tc>
          <w:tcPr/>
          <w:p>
            <w:pPr>
              <w:pStyle w:val="Compact"/>
              <w:jc w:val="left"/>
            </w:pPr>
            <w:r>
              <w:t xml:space="preserve">0.07 [0.03, 0.12]</w:t>
            </w:r>
          </w:p>
        </w:tc>
        <w:tc>
          <w:tcPr/>
          <w:p>
            <w:pPr>
              <w:pStyle w:val="Compact"/>
              <w:jc w:val="left"/>
            </w:pPr>
            <w:r>
              <w:t xml:space="preserve">0.02</w:t>
            </w:r>
          </w:p>
        </w:tc>
        <w:tc>
          <w:tcPr/>
          <w:p>
            <w:pPr>
              <w:pStyle w:val="Compact"/>
              <w:jc w:val="left"/>
            </w:pPr>
            <w:r>
              <w:t xml:space="preserve">3.23</w:t>
            </w:r>
          </w:p>
        </w:tc>
        <w:tc>
          <w:tcPr/>
          <w:p>
            <w:pPr>
              <w:pStyle w:val="Compact"/>
              <w:jc w:val="left"/>
            </w:pPr>
            <w:r>
              <w:t xml:space="preserve">.001</w:t>
            </w:r>
          </w:p>
        </w:tc>
      </w:tr>
      <w:tr>
        <w:tc>
          <w:tcPr/>
          <w:p>
            <w:pPr>
              <w:pStyle w:val="Compact"/>
              <w:jc w:val="left"/>
            </w:pPr>
            <w:r>
              <w:t xml:space="preserve">   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-0.53</w:t>
            </w:r>
          </w:p>
        </w:tc>
        <w:tc>
          <w:tcPr/>
          <w:p>
            <w:pPr>
              <w:pStyle w:val="Compact"/>
              <w:jc w:val="left"/>
            </w:pPr>
            <w:r>
              <w:t xml:space="preserve">.596</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.130</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-0.58</w:t>
            </w:r>
          </w:p>
        </w:tc>
        <w:tc>
          <w:tcPr/>
          <w:p>
            <w:pPr>
              <w:pStyle w:val="Compact"/>
              <w:jc w:val="left"/>
            </w:pPr>
            <w:r>
              <w:t xml:space="preserve">.565</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-1.09 [-1.61, -0.57]</w:t>
            </w:r>
          </w:p>
        </w:tc>
        <w:tc>
          <w:tcPr/>
          <w:p>
            <w:pPr>
              <w:pStyle w:val="Compact"/>
              <w:jc w:val="left"/>
            </w:pPr>
            <w:r>
              <w:t xml:space="preserve">0.27</w:t>
            </w:r>
          </w:p>
        </w:tc>
        <w:tc>
          <w:tcPr/>
          <w:p>
            <w:pPr>
              <w:pStyle w:val="Compact"/>
              <w:jc w:val="left"/>
            </w:pPr>
            <w:r>
              <w:t xml:space="preserve">-4.11</w:t>
            </w:r>
          </w:p>
        </w:tc>
        <w:tc>
          <w:tcPr/>
          <w:p>
            <w:pPr>
              <w:pStyle w:val="Compact"/>
              <w:jc w:val="left"/>
            </w:pPr>
            <w:r>
              <w:t xml:space="preserve">.007</w:t>
            </w:r>
          </w:p>
        </w:tc>
      </w:tr>
      <w:tr>
        <w:tc>
          <w:tcPr/>
          <w:p>
            <w:pPr>
              <w:pStyle w:val="Compact"/>
              <w:jc w:val="left"/>
            </w:pPr>
            <w:r>
              <w:t xml:space="preserve">   Scale PA intensity</w:t>
            </w:r>
          </w:p>
        </w:tc>
        <w:tc>
          <w:tcPr/>
          <w:p>
            <w:pPr>
              <w:pStyle w:val="Compact"/>
              <w:jc w:val="left"/>
            </w:pPr>
            <w:r>
              <w:t xml:space="preserve">0.08 [0.02, 0.14]</w:t>
            </w:r>
          </w:p>
        </w:tc>
        <w:tc>
          <w:tcPr/>
          <w:p>
            <w:pPr>
              <w:pStyle w:val="Compact"/>
              <w:jc w:val="left"/>
            </w:pPr>
            <w:r>
              <w:t xml:space="preserve">0.03</w:t>
            </w:r>
          </w:p>
        </w:tc>
        <w:tc>
          <w:tcPr/>
          <w:p>
            <w:pPr>
              <w:pStyle w:val="Compact"/>
              <w:jc w:val="left"/>
            </w:pPr>
            <w:r>
              <w:t xml:space="preserve">2.55</w:t>
            </w:r>
          </w:p>
        </w:tc>
        <w:tc>
          <w:tcPr/>
          <w:p>
            <w:pPr>
              <w:pStyle w:val="Compact"/>
              <w:jc w:val="left"/>
            </w:pPr>
            <w:r>
              <w:t xml:space="preserve">.030</w:t>
            </w:r>
          </w:p>
        </w:tc>
      </w:tr>
      <w:tr>
        <w:tc>
          <w:tcPr/>
          <w:p>
            <w:pPr>
              <w:pStyle w:val="Compact"/>
              <w:jc w:val="left"/>
            </w:pPr>
            <w:r>
              <w:t xml:space="preserve">   Age</w:t>
            </w:r>
          </w:p>
        </w:tc>
        <w:tc>
          <w:tcPr/>
          <w:p>
            <w:pPr>
              <w:pStyle w:val="Compact"/>
              <w:jc w:val="left"/>
            </w:pPr>
            <w:r>
              <w:t xml:space="preserve">0.01 [0.01, 0.02]</w:t>
            </w:r>
          </w:p>
        </w:tc>
        <w:tc>
          <w:tcPr/>
          <w:p>
            <w:pPr>
              <w:pStyle w:val="Compact"/>
              <w:jc w:val="left"/>
            </w:pPr>
            <w:r>
              <w:t xml:space="preserve">0.00</w:t>
            </w:r>
          </w:p>
        </w:tc>
        <w:tc>
          <w:tcPr/>
          <w:p>
            <w:pPr>
              <w:pStyle w:val="Compact"/>
              <w:jc w:val="left"/>
            </w:pPr>
            <w:r>
              <w:t xml:space="preserve">8.36</w:t>
            </w:r>
          </w:p>
        </w:tc>
        <w:tc>
          <w:tcPr/>
          <w:p>
            <w:pPr>
              <w:pStyle w:val="Compact"/>
              <w:jc w:val="left"/>
            </w:pPr>
            <w:r>
              <w:t xml:space="preserve">.006</w:t>
            </w:r>
          </w:p>
        </w:tc>
      </w:tr>
      <w:tr>
        <w:tc>
          <w:tcPr/>
          <w:p>
            <w:pPr>
              <w:pStyle w:val="Compact"/>
              <w:jc w:val="left"/>
            </w:pPr>
            <w:r>
              <w:t xml:space="preserve">   Scale PA intensity</w:t>
            </w:r>
            <m:oMath>
              <m:sSup>
                <m:e>
                  <m:r>
                    <m:t>​</m:t>
                  </m:r>
                </m:e>
                <m:sup>
                  <m:r>
                    <m:t>2</m:t>
                  </m:r>
                </m:sup>
              </m:sSup>
            </m:oMath>
          </w:p>
        </w:tc>
        <w:tc>
          <w:tcPr/>
          <w:p>
            <w:pPr>
              <w:pStyle w:val="Compact"/>
              <w:jc w:val="left"/>
            </w:pPr>
            <w:r>
              <w:t xml:space="preserve">0.00 [-0.03, 0.04]</w:t>
            </w:r>
          </w:p>
        </w:tc>
        <w:tc>
          <w:tcPr/>
          <w:p>
            <w:pPr>
              <w:pStyle w:val="Compact"/>
              <w:jc w:val="left"/>
            </w:pPr>
            <w:r>
              <w:t xml:space="preserve">0.02</w:t>
            </w:r>
          </w:p>
        </w:tc>
        <w:tc>
          <w:tcPr/>
          <w:p>
            <w:pPr>
              <w:pStyle w:val="Compact"/>
              <w:jc w:val="left"/>
            </w:pPr>
            <w:r>
              <w:t xml:space="preserve">0.17</w:t>
            </w:r>
          </w:p>
        </w:tc>
        <w:tc>
          <w:tcPr/>
          <w:p>
            <w:pPr>
              <w:pStyle w:val="Compact"/>
              <w:jc w:val="left"/>
            </w:pPr>
            <w:r>
              <w:t xml:space="preserve">.863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-1.32</w:t>
            </w:r>
          </w:p>
        </w:tc>
        <w:tc>
          <w:tcPr/>
          <w:p>
            <w:pPr>
              <w:pStyle w:val="Compact"/>
              <w:jc w:val="left"/>
            </w:pPr>
            <w:r>
              <w:t xml:space="preserve">.220</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-1.00</w:t>
            </w:r>
          </w:p>
        </w:tc>
        <w:tc>
          <w:tcPr/>
          <w:p>
            <w:pPr>
              <w:pStyle w:val="Compact"/>
              <w:jc w:val="left"/>
            </w:pPr>
            <w:r>
              <w:t xml:space="preserve">.325</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-0.98 [-1.15, -0.81]</w:t>
            </w:r>
          </w:p>
        </w:tc>
        <w:tc>
          <w:tcPr/>
          <w:p>
            <w:pPr>
              <w:pStyle w:val="Compact"/>
              <w:jc w:val="left"/>
            </w:pPr>
            <w:r>
              <w:t xml:space="preserve">0.09</w:t>
            </w:r>
          </w:p>
        </w:tc>
        <w:tc>
          <w:tcPr/>
          <w:p>
            <w:pPr>
              <w:pStyle w:val="Compact"/>
              <w:jc w:val="left"/>
            </w:pPr>
            <w:r>
              <w:t xml:space="preserve">-11.35</w:t>
            </w:r>
          </w:p>
        </w:tc>
        <w:tc>
          <w:tcPr/>
          <w:p>
            <w:pPr>
              <w:pStyle w:val="Compact"/>
              <w:jc w:val="left"/>
            </w:pPr>
            <w:r>
              <w:t xml:space="preserve">.001</w:t>
            </w:r>
          </w:p>
        </w:tc>
      </w:tr>
      <w:tr>
        <w:tc>
          <w:tcPr/>
          <w:p>
            <w:pPr>
              <w:pStyle w:val="Compact"/>
              <w:jc w:val="left"/>
            </w:pPr>
            <w:r>
              <w:t xml:space="preserve">   Scale PA intensity</w:t>
            </w:r>
          </w:p>
        </w:tc>
        <w:tc>
          <w:tcPr/>
          <w:p>
            <w:pPr>
              <w:pStyle w:val="Compact"/>
              <w:jc w:val="left"/>
            </w:pPr>
            <w:r>
              <w:t xml:space="preserve">-0.03 [-0.07, 0.01]</w:t>
            </w:r>
          </w:p>
        </w:tc>
        <w:tc>
          <w:tcPr/>
          <w:p>
            <w:pPr>
              <w:pStyle w:val="Compact"/>
              <w:jc w:val="left"/>
            </w:pPr>
            <w:r>
              <w:t xml:space="preserve">0.02</w:t>
            </w:r>
          </w:p>
        </w:tc>
        <w:tc>
          <w:tcPr/>
          <w:p>
            <w:pPr>
              <w:pStyle w:val="Compact"/>
              <w:jc w:val="left"/>
            </w:pPr>
            <w:r>
              <w:t xml:space="preserve">-1.33</w:t>
            </w:r>
          </w:p>
        </w:tc>
        <w:tc>
          <w:tcPr/>
          <w:p>
            <w:pPr>
              <w:pStyle w:val="Compact"/>
              <w:jc w:val="left"/>
            </w:pPr>
            <w:r>
              <w:t xml:space="preserve">.213</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28.96</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0.01]</w:t>
            </w:r>
          </w:p>
        </w:tc>
        <w:tc>
          <w:tcPr/>
          <w:p>
            <w:pPr>
              <w:pStyle w:val="Compact"/>
              <w:jc w:val="left"/>
            </w:pPr>
            <w:r>
              <w:t xml:space="preserve">0.01</w:t>
            </w:r>
          </w:p>
        </w:tc>
        <w:tc>
          <w:tcPr/>
          <w:p>
            <w:pPr>
              <w:pStyle w:val="Compact"/>
              <w:jc w:val="left"/>
            </w:pPr>
            <w:r>
              <w:t xml:space="preserve">-1.09</w:t>
            </w:r>
          </w:p>
        </w:tc>
        <w:tc>
          <w:tcPr/>
          <w:p>
            <w:pPr>
              <w:pStyle w:val="Compact"/>
              <w:jc w:val="left"/>
            </w:pPr>
            <w:r>
              <w:t xml:space="preserve">.293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-0.49</w:t>
            </w:r>
          </w:p>
        </w:tc>
        <w:tc>
          <w:tcPr/>
          <w:p>
            <w:pPr>
              <w:pStyle w:val="Compact"/>
              <w:jc w:val="left"/>
            </w:pPr>
            <w:r>
              <w:t xml:space="preserve">.627</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.032</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-0.15 [-0.31, 0.02]</w:t>
            </w:r>
          </w:p>
        </w:tc>
        <w:tc>
          <w:tcPr/>
          <w:p>
            <w:pPr>
              <w:pStyle w:val="Compact"/>
              <w:jc w:val="left"/>
            </w:pPr>
            <w:r>
              <w:t xml:space="preserve">0.08</w:t>
            </w:r>
          </w:p>
        </w:tc>
        <w:tc>
          <w:tcPr/>
          <w:p>
            <w:pPr>
              <w:pStyle w:val="Compact"/>
              <w:jc w:val="left"/>
            </w:pPr>
            <w:r>
              <w:t xml:space="preserve">-1.75</w:t>
            </w:r>
          </w:p>
        </w:tc>
        <w:tc>
          <w:tcPr/>
          <w:p>
            <w:pPr>
              <w:pStyle w:val="Compact"/>
              <w:jc w:val="left"/>
            </w:pPr>
            <w:r>
              <w:t xml:space="preserve">.126</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9.38</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5.33</w:t>
            </w:r>
          </w:p>
        </w:tc>
        <w:tc>
          <w:tcPr/>
          <w:p>
            <w:pPr>
              <w:pStyle w:val="Compact"/>
              <w:jc w:val="left"/>
            </w:pPr>
            <w:r>
              <w:t xml:space="preserve">.019</w:t>
            </w:r>
          </w:p>
        </w:tc>
      </w:tr>
      <w:tr>
        <w:tc>
          <w:tcPr/>
          <w:p>
            <w:pPr>
              <w:pStyle w:val="Compact"/>
              <w:jc w:val="left"/>
            </w:pPr>
            <w:r>
              <w:t xml:space="preserve">   Scale PA intensity</w:t>
            </w:r>
            <m:oMath>
              <m:sSup>
                <m:e>
                  <m:r>
                    <m:t>​</m:t>
                  </m:r>
                </m:e>
                <m:sup>
                  <m:r>
                    <m:t>2</m:t>
                  </m:r>
                </m:sup>
              </m:sSup>
            </m:oMath>
          </w:p>
        </w:tc>
        <w:tc>
          <w:tcPr/>
          <w:p>
            <w:pPr>
              <w:pStyle w:val="Compact"/>
              <w:jc w:val="left"/>
            </w:pPr>
            <w:r>
              <w:t xml:space="preserve">-0.04 [-0.07, -0.01]</w:t>
            </w:r>
          </w:p>
        </w:tc>
        <w:tc>
          <w:tcPr/>
          <w:p>
            <w:pPr>
              <w:pStyle w:val="Compact"/>
              <w:jc w:val="left"/>
            </w:pPr>
            <w:r>
              <w:t xml:space="preserve">0.01</w:t>
            </w:r>
          </w:p>
        </w:tc>
        <w:tc>
          <w:tcPr/>
          <w:p>
            <w:pPr>
              <w:pStyle w:val="Compact"/>
              <w:jc w:val="left"/>
            </w:pPr>
            <w:r>
              <w:t xml:space="preserve">-2.73</w:t>
            </w:r>
          </w:p>
        </w:tc>
        <w:tc>
          <w:tcPr/>
          <w:p>
            <w:pPr>
              <w:pStyle w:val="Compact"/>
              <w:jc w:val="left"/>
            </w:pPr>
            <w:r>
              <w:t xml:space="preserve">.010</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-4.61</w:t>
            </w:r>
          </w:p>
        </w:tc>
        <w:tc>
          <w:tcPr/>
          <w:p>
            <w:pPr>
              <w:pStyle w:val="Compact"/>
              <w:jc w:val="left"/>
            </w:pPr>
            <w:r>
              <w:t xml:space="preserve">.001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0.24</w:t>
            </w:r>
          </w:p>
        </w:tc>
        <w:tc>
          <w:tcPr/>
          <w:p>
            <w:pPr>
              <w:pStyle w:val="Compact"/>
              <w:jc w:val="left"/>
            </w:pPr>
            <w:r>
              <w:t xml:space="preserve">.810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0.44 [0.06, 0.82]</w:t>
            </w:r>
          </w:p>
        </w:tc>
        <w:tc>
          <w:tcPr/>
          <w:p>
            <w:pPr>
              <w:pStyle w:val="Compact"/>
              <w:jc w:val="left"/>
            </w:pPr>
            <w:r>
              <w:t xml:space="preserve">0.20</w:t>
            </w:r>
          </w:p>
        </w:tc>
        <w:tc>
          <w:tcPr/>
          <w:p>
            <w:pPr>
              <w:pStyle w:val="Compact"/>
              <w:jc w:val="left"/>
            </w:pPr>
            <w:r>
              <w:t xml:space="preserve">2.25</w:t>
            </w:r>
          </w:p>
        </w:tc>
        <w:tc>
          <w:tcPr/>
          <w:p>
            <w:pPr>
              <w:pStyle w:val="Compact"/>
              <w:jc w:val="left"/>
            </w:pPr>
            <w:r>
              <w:t xml:space="preserve">.133</w:t>
            </w:r>
          </w:p>
        </w:tc>
      </w:tr>
      <w:tr>
        <w:tc>
          <w:tcPr/>
          <w:p>
            <w:pPr>
              <w:pStyle w:val="Compact"/>
              <w:jc w:val="left"/>
            </w:pPr>
            <w:r>
              <w:t xml:space="preserve">   Scale sleep duration lag</w:t>
            </w:r>
          </w:p>
        </w:tc>
        <w:tc>
          <w:tcPr/>
          <w:p>
            <w:pPr>
              <w:pStyle w:val="Compact"/>
              <w:jc w:val="left"/>
            </w:pPr>
            <w:r>
              <w:t xml:space="preserve">0.00 [-0.03, 0.03]</w:t>
            </w:r>
          </w:p>
        </w:tc>
        <w:tc>
          <w:tcPr/>
          <w:p>
            <w:pPr>
              <w:pStyle w:val="Compact"/>
              <w:jc w:val="left"/>
            </w:pPr>
            <w:r>
              <w:t xml:space="preserve">0.01</w:t>
            </w:r>
          </w:p>
        </w:tc>
        <w:tc>
          <w:tcPr/>
          <w:p>
            <w:pPr>
              <w:pStyle w:val="Compact"/>
              <w:jc w:val="left"/>
            </w:pPr>
            <w:r>
              <w:t xml:space="preserve">0.00</w:t>
            </w:r>
          </w:p>
        </w:tc>
        <w:tc>
          <w:tcPr/>
          <w:p>
            <w:pPr>
              <w:pStyle w:val="Compact"/>
              <w:jc w:val="left"/>
            </w:pPr>
            <w:r>
              <w:t xml:space="preserve">.997</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-6.56</w:t>
            </w:r>
          </w:p>
        </w:tc>
        <w:tc>
          <w:tcPr/>
          <w:p>
            <w:pPr>
              <w:pStyle w:val="Compact"/>
              <w:jc w:val="left"/>
            </w:pPr>
            <w:r>
              <w:t xml:space="preserve">.004</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[-0.03, 0.00]</w:t>
            </w:r>
          </w:p>
        </w:tc>
        <w:tc>
          <w:tcPr/>
          <w:p>
            <w:pPr>
              <w:pStyle w:val="Compact"/>
              <w:jc w:val="left"/>
            </w:pPr>
            <w:r>
              <w:t xml:space="preserve">0.01</w:t>
            </w:r>
          </w:p>
        </w:tc>
        <w:tc>
          <w:tcPr/>
          <w:p>
            <w:pPr>
              <w:pStyle w:val="Compact"/>
              <w:jc w:val="left"/>
            </w:pPr>
            <w:r>
              <w:t xml:space="preserve">-2.58</w:t>
            </w:r>
          </w:p>
        </w:tc>
        <w:tc>
          <w:tcPr/>
          <w:p>
            <w:pPr>
              <w:pStyle w:val="Compact"/>
              <w:jc w:val="left"/>
            </w:pPr>
            <w:r>
              <w:t xml:space="preserve">.024</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-1.21</w:t>
            </w:r>
          </w:p>
        </w:tc>
        <w:tc>
          <w:tcPr/>
          <w:p>
            <w:pPr>
              <w:pStyle w:val="Compact"/>
              <w:jc w:val="left"/>
            </w:pPr>
            <w:r>
              <w:t xml:space="preserve">.251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0.53</w:t>
            </w:r>
          </w:p>
        </w:tc>
        <w:tc>
          <w:tcPr/>
          <w:p>
            <w:pPr>
              <w:pStyle w:val="Compact"/>
              <w:jc w:val="left"/>
            </w:pPr>
            <w:r>
              <w:t xml:space="preserve">.596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0.99 [0.60, 1.37]</w:t>
            </w:r>
          </w:p>
        </w:tc>
        <w:tc>
          <w:tcPr/>
          <w:p>
            <w:pPr>
              <w:pStyle w:val="Compact"/>
              <w:jc w:val="left"/>
            </w:pPr>
            <w:r>
              <w:t xml:space="preserve">0.20</w:t>
            </w:r>
          </w:p>
        </w:tc>
        <w:tc>
          <w:tcPr/>
          <w:p>
            <w:pPr>
              <w:pStyle w:val="Compact"/>
              <w:jc w:val="left"/>
            </w:pPr>
            <w:r>
              <w:t xml:space="preserve">5.01</w:t>
            </w:r>
          </w:p>
        </w:tc>
        <w:tc>
          <w:tcPr/>
          <w:p>
            <w:pPr>
              <w:pStyle w:val="Compact"/>
              <w:jc w:val="left"/>
            </w:pPr>
            <w:r>
              <w:t xml:space="preserve">.032</w:t>
            </w:r>
          </w:p>
        </w:tc>
      </w:tr>
      <w:tr>
        <w:tc>
          <w:tcPr/>
          <w:p>
            <w:pPr>
              <w:pStyle w:val="Compact"/>
              <w:jc w:val="left"/>
            </w:pPr>
            <w:r>
              <w:t xml:space="preserve">   Scale sleep duration lag</w:t>
            </w:r>
          </w:p>
        </w:tc>
        <w:tc>
          <w:tcPr/>
          <w:p>
            <w:pPr>
              <w:pStyle w:val="Compact"/>
              <w:jc w:val="left"/>
            </w:pPr>
            <w:r>
              <w:t xml:space="preserve">0.02 [-0.01, 0.05]</w:t>
            </w:r>
          </w:p>
        </w:tc>
        <w:tc>
          <w:tcPr/>
          <w:p>
            <w:pPr>
              <w:pStyle w:val="Compact"/>
              <w:jc w:val="left"/>
            </w:pPr>
            <w:r>
              <w:t xml:space="preserve">0.02</w:t>
            </w:r>
          </w:p>
        </w:tc>
        <w:tc>
          <w:tcPr/>
          <w:p>
            <w:pPr>
              <w:pStyle w:val="Compact"/>
              <w:jc w:val="left"/>
            </w:pPr>
            <w:r>
              <w:t xml:space="preserve">1.18</w:t>
            </w:r>
          </w:p>
        </w:tc>
        <w:tc>
          <w:tcPr/>
          <w:p>
            <w:pPr>
              <w:pStyle w:val="Compact"/>
              <w:jc w:val="left"/>
            </w:pPr>
            <w:r>
              <w:t xml:space="preserve">.292</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-20.12</w:t>
            </w:r>
          </w:p>
        </w:tc>
        <w:tc>
          <w:tcPr/>
          <w:p>
            <w:pPr>
              <w:pStyle w:val="Compact"/>
              <w:jc w:val="left"/>
            </w:pPr>
            <w:r>
              <w:t xml:space="preserve">.001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-0.64</w:t>
            </w:r>
          </w:p>
        </w:tc>
        <w:tc>
          <w:tcPr/>
          <w:p>
            <w:pPr>
              <w:pStyle w:val="Compact"/>
              <w:jc w:val="left"/>
            </w:pPr>
            <w:r>
              <w:t xml:space="preserve">.526</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-0.02</w:t>
            </w:r>
          </w:p>
        </w:tc>
        <w:tc>
          <w:tcPr/>
          <w:p>
            <w:pPr>
              <w:pStyle w:val="Compact"/>
              <w:jc w:val="left"/>
            </w:pPr>
            <w:r>
              <w:t xml:space="preserve">.987</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-1.13</w:t>
            </w:r>
          </w:p>
        </w:tc>
        <w:tc>
          <w:tcPr/>
          <w:p>
            <w:pPr>
              <w:pStyle w:val="Compact"/>
              <w:jc w:val="left"/>
            </w:pPr>
            <w:r>
              <w:t xml:space="preserve">.259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0.42 [0.03, 0.81]</w:t>
            </w:r>
          </w:p>
        </w:tc>
        <w:tc>
          <w:tcPr/>
          <w:p>
            <w:pPr>
              <w:pStyle w:val="Compact"/>
              <w:jc w:val="left"/>
            </w:pPr>
            <w:r>
              <w:t xml:space="preserve">0.20</w:t>
            </w:r>
          </w:p>
        </w:tc>
        <w:tc>
          <w:tcPr/>
          <w:p>
            <w:pPr>
              <w:pStyle w:val="Compact"/>
              <w:jc w:val="left"/>
            </w:pPr>
            <w:r>
              <w:t xml:space="preserve">2.11</w:t>
            </w:r>
          </w:p>
        </w:tc>
        <w:tc>
          <w:tcPr/>
          <w:p>
            <w:pPr>
              <w:pStyle w:val="Compact"/>
              <w:jc w:val="left"/>
            </w:pPr>
            <w:r>
              <w:t xml:space="preserve">.151</w:t>
            </w:r>
          </w:p>
        </w:tc>
      </w:tr>
      <w:tr>
        <w:tc>
          <w:tcPr/>
          <w:p>
            <w:pPr>
              <w:pStyle w:val="Compact"/>
              <w:jc w:val="left"/>
            </w:pPr>
            <w:r>
              <w:t xml:space="preserve">   Scale sleep efficiency lag</w:t>
            </w:r>
          </w:p>
        </w:tc>
        <w:tc>
          <w:tcPr/>
          <w:p>
            <w:pPr>
              <w:pStyle w:val="Compact"/>
              <w:jc w:val="left"/>
            </w:pPr>
            <w:r>
              <w:t xml:space="preserve">0.04 [-0.02, 0.10]</w:t>
            </w:r>
          </w:p>
        </w:tc>
        <w:tc>
          <w:tcPr/>
          <w:p>
            <w:pPr>
              <w:pStyle w:val="Compact"/>
              <w:jc w:val="left"/>
            </w:pPr>
            <w:r>
              <w:t xml:space="preserve">0.03</w:t>
            </w:r>
          </w:p>
        </w:tc>
        <w:tc>
          <w:tcPr/>
          <w:p>
            <w:pPr>
              <w:pStyle w:val="Compact"/>
              <w:jc w:val="left"/>
            </w:pPr>
            <w:r>
              <w:t xml:space="preserve">1.44</w:t>
            </w:r>
          </w:p>
        </w:tc>
        <w:tc>
          <w:tcPr/>
          <w:p>
            <w:pPr>
              <w:pStyle w:val="Compact"/>
              <w:jc w:val="left"/>
            </w:pPr>
            <w:r>
              <w:t xml:space="preserve">.238</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-6.63</w:t>
            </w:r>
          </w:p>
        </w:tc>
        <w:tc>
          <w:tcPr/>
          <w:p>
            <w:pPr>
              <w:pStyle w:val="Compact"/>
              <w:jc w:val="left"/>
            </w:pPr>
            <w:r>
              <w:t xml:space="preserve">.004</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[0.00, 0.02]</w:t>
            </w:r>
          </w:p>
        </w:tc>
        <w:tc>
          <w:tcPr/>
          <w:p>
            <w:pPr>
              <w:pStyle w:val="Compact"/>
              <w:jc w:val="left"/>
            </w:pPr>
            <w:r>
              <w:t xml:space="preserve">0.01</w:t>
            </w:r>
          </w:p>
        </w:tc>
        <w:tc>
          <w:tcPr/>
          <w:p>
            <w:pPr>
              <w:pStyle w:val="Compact"/>
              <w:jc w:val="left"/>
            </w:pPr>
            <w:r>
              <w:t xml:space="preserve">1.23</w:t>
            </w:r>
          </w:p>
        </w:tc>
        <w:tc>
          <w:tcPr/>
          <w:p>
            <w:pPr>
              <w:pStyle w:val="Compact"/>
              <w:jc w:val="left"/>
            </w:pPr>
            <w:r>
              <w:t xml:space="preserve">.270</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-0.77</w:t>
            </w:r>
          </w:p>
        </w:tc>
        <w:tc>
          <w:tcPr/>
          <w:p>
            <w:pPr>
              <w:pStyle w:val="Compact"/>
              <w:jc w:val="left"/>
            </w:pPr>
            <w:r>
              <w:t xml:space="preserve">.467</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-0.23</w:t>
            </w:r>
          </w:p>
        </w:tc>
        <w:tc>
          <w:tcPr/>
          <w:p>
            <w:pPr>
              <w:pStyle w:val="Compact"/>
              <w:jc w:val="left"/>
            </w:pPr>
            <w:r>
              <w:t xml:space="preserve">.815</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0.99 [0.60, 1.37]</w:t>
            </w:r>
          </w:p>
        </w:tc>
        <w:tc>
          <w:tcPr/>
          <w:p>
            <w:pPr>
              <w:pStyle w:val="Compact"/>
              <w:jc w:val="left"/>
            </w:pPr>
            <w:r>
              <w:t xml:space="preserve">0.20</w:t>
            </w:r>
          </w:p>
        </w:tc>
        <w:tc>
          <w:tcPr/>
          <w:p>
            <w:pPr>
              <w:pStyle w:val="Compact"/>
              <w:jc w:val="left"/>
            </w:pPr>
            <w:r>
              <w:t xml:space="preserve">5.03</w:t>
            </w:r>
          </w:p>
        </w:tc>
        <w:tc>
          <w:tcPr/>
          <w:p>
            <w:pPr>
              <w:pStyle w:val="Compact"/>
              <w:jc w:val="left"/>
            </w:pPr>
            <w:r>
              <w:t xml:space="preserve">.032</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2.05</w:t>
            </w:r>
          </w:p>
        </w:tc>
        <w:tc>
          <w:tcPr/>
          <w:p>
            <w:pPr>
              <w:pStyle w:val="Compact"/>
              <w:jc w:val="left"/>
            </w:pPr>
            <w:r>
              <w:t xml:space="preserve">.058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-19.00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[0.00, 0.02]</w:t>
            </w:r>
          </w:p>
        </w:tc>
        <w:tc>
          <w:tcPr/>
          <w:p>
            <w:pPr>
              <w:pStyle w:val="Compact"/>
              <w:jc w:val="left"/>
            </w:pPr>
            <w:r>
              <w:t xml:space="preserve">0.00</w:t>
            </w:r>
          </w:p>
        </w:tc>
        <w:tc>
          <w:tcPr/>
          <w:p>
            <w:pPr>
              <w:pStyle w:val="Compact"/>
              <w:jc w:val="left"/>
            </w:pPr>
            <w:r>
              <w:t xml:space="preserve">2.39</w:t>
            </w:r>
          </w:p>
        </w:tc>
        <w:tc>
          <w:tcPr/>
          <w:p>
            <w:pPr>
              <w:pStyle w:val="Compact"/>
              <w:jc w:val="left"/>
            </w:pPr>
            <w:r>
              <w:t xml:space="preserve">.019</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-0.62</w:t>
            </w:r>
          </w:p>
        </w:tc>
        <w:tc>
          <w:tcPr/>
          <w:p>
            <w:pPr>
              <w:pStyle w:val="Compact"/>
              <w:jc w:val="left"/>
            </w:pPr>
            <w:r>
              <w:t xml:space="preserve">.544</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-0.87</w:t>
            </w:r>
          </w:p>
        </w:tc>
        <w:tc>
          <w:tcPr/>
          <w:p>
            <w:pPr>
              <w:pStyle w:val="Compact"/>
              <w:jc w:val="left"/>
            </w:pPr>
            <w:r>
              <w:t xml:space="preserve">.393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0.47 [0.08, 0.87]</w:t>
            </w:r>
          </w:p>
        </w:tc>
        <w:tc>
          <w:tcPr/>
          <w:p>
            <w:pPr>
              <w:pStyle w:val="Compact"/>
              <w:jc w:val="left"/>
            </w:pPr>
            <w:r>
              <w:t xml:space="preserve">0.20</w:t>
            </w:r>
          </w:p>
        </w:tc>
        <w:tc>
          <w:tcPr/>
          <w:p>
            <w:pPr>
              <w:pStyle w:val="Compact"/>
              <w:jc w:val="left"/>
            </w:pPr>
            <w:r>
              <w:t xml:space="preserve">2.36</w:t>
            </w:r>
          </w:p>
        </w:tc>
        <w:tc>
          <w:tcPr/>
          <w:p>
            <w:pPr>
              <w:pStyle w:val="Compact"/>
              <w:jc w:val="left"/>
            </w:pPr>
            <w:r>
              <w:t xml:space="preserve">.124</w:t>
            </w:r>
          </w:p>
        </w:tc>
      </w:tr>
      <w:tr>
        <w:tc>
          <w:tcPr/>
          <w:p>
            <w:pPr>
              <w:pStyle w:val="Compact"/>
              <w:jc w:val="left"/>
            </w:pPr>
            <w:r>
              <w:t xml:space="preserve">   Scale sleep onset lag</w:t>
            </w:r>
          </w:p>
        </w:tc>
        <w:tc>
          <w:tcPr/>
          <w:p>
            <w:pPr>
              <w:pStyle w:val="Compact"/>
              <w:jc w:val="left"/>
            </w:pPr>
            <w:r>
              <w:t xml:space="preserve">0.03 [-0.01, 0.06]</w:t>
            </w:r>
          </w:p>
        </w:tc>
        <w:tc>
          <w:tcPr/>
          <w:p>
            <w:pPr>
              <w:pStyle w:val="Compact"/>
              <w:jc w:val="left"/>
            </w:pPr>
            <w:r>
              <w:t xml:space="preserve">0.02</w:t>
            </w:r>
          </w:p>
        </w:tc>
        <w:tc>
          <w:tcPr/>
          <w:p>
            <w:pPr>
              <w:pStyle w:val="Compact"/>
              <w:jc w:val="left"/>
            </w:pPr>
            <w:r>
              <w:t xml:space="preserve">1.63</w:t>
            </w:r>
          </w:p>
        </w:tc>
        <w:tc>
          <w:tcPr/>
          <w:p>
            <w:pPr>
              <w:pStyle w:val="Compact"/>
              <w:jc w:val="left"/>
            </w:pPr>
            <w:r>
              <w:t xml:space="preserve">.130</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-7.41</w:t>
            </w:r>
          </w:p>
        </w:tc>
        <w:tc>
          <w:tcPr/>
          <w:p>
            <w:pPr>
              <w:pStyle w:val="Compact"/>
              <w:jc w:val="left"/>
            </w:pPr>
            <w:r>
              <w:t xml:space="preserve">.002</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[-0.07, -0.03]</w:t>
            </w:r>
          </w:p>
        </w:tc>
        <w:tc>
          <w:tcPr/>
          <w:p>
            <w:pPr>
              <w:pStyle w:val="Compact"/>
              <w:jc w:val="left"/>
            </w:pPr>
            <w:r>
              <w:t xml:space="preserve">0.01</w:t>
            </w:r>
          </w:p>
        </w:tc>
        <w:tc>
          <w:tcPr/>
          <w:p>
            <w:pPr>
              <w:pStyle w:val="Compact"/>
              <w:jc w:val="left"/>
            </w:pPr>
            <w:r>
              <w:t xml:space="preserve">-4.52</w:t>
            </w:r>
          </w:p>
        </w:tc>
        <w:tc>
          <w:tcPr/>
          <w:p>
            <w:pPr>
              <w:pStyle w:val="Compact"/>
              <w:jc w:val="left"/>
            </w:pPr>
            <w:r>
              <w:t xml:space="preserve">.001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-1.62</w:t>
            </w:r>
          </w:p>
        </w:tc>
        <w:tc>
          <w:tcPr/>
          <w:p>
            <w:pPr>
              <w:pStyle w:val="Compact"/>
              <w:jc w:val="left"/>
            </w:pPr>
            <w:r>
              <w:t xml:space="preserve">.112</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2.64</w:t>
            </w:r>
          </w:p>
        </w:tc>
        <w:tc>
          <w:tcPr/>
          <w:p>
            <w:pPr>
              <w:pStyle w:val="Compact"/>
              <w:jc w:val="left"/>
            </w:pPr>
            <w:r>
              <w:t xml:space="preserve">.017</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1.04 [0.65, 1.43]</w:t>
            </w:r>
          </w:p>
        </w:tc>
        <w:tc>
          <w:tcPr/>
          <w:p>
            <w:pPr>
              <w:pStyle w:val="Compact"/>
              <w:jc w:val="left"/>
            </w:pPr>
            <w:r>
              <w:t xml:space="preserve">0.20</w:t>
            </w:r>
          </w:p>
        </w:tc>
        <w:tc>
          <w:tcPr/>
          <w:p>
            <w:pPr>
              <w:pStyle w:val="Compact"/>
              <w:jc w:val="left"/>
            </w:pPr>
            <w:r>
              <w:t xml:space="preserve">5.20</w:t>
            </w:r>
          </w:p>
        </w:tc>
        <w:tc>
          <w:tcPr/>
          <w:p>
            <w:pPr>
              <w:pStyle w:val="Compact"/>
              <w:jc w:val="left"/>
            </w:pPr>
            <w:r>
              <w:t xml:space="preserve">.030</w:t>
            </w:r>
          </w:p>
        </w:tc>
      </w:tr>
      <w:tr>
        <w:tc>
          <w:tcPr/>
          <w:p>
            <w:pPr>
              <w:pStyle w:val="Compact"/>
              <w:jc w:val="left"/>
            </w:pPr>
            <w:r>
              <w:t xml:space="preserve">   Scale sleep onset lag</w:t>
            </w:r>
          </w:p>
        </w:tc>
        <w:tc>
          <w:tcPr/>
          <w:p>
            <w:pPr>
              <w:pStyle w:val="Compact"/>
              <w:jc w:val="left"/>
            </w:pPr>
            <w:r>
              <w:t xml:space="preserve">0.03 [0.00, 0.06]</w:t>
            </w:r>
          </w:p>
        </w:tc>
        <w:tc>
          <w:tcPr/>
          <w:p>
            <w:pPr>
              <w:pStyle w:val="Compact"/>
              <w:jc w:val="left"/>
            </w:pPr>
            <w:r>
              <w:t xml:space="preserve">0.01</w:t>
            </w:r>
          </w:p>
        </w:tc>
        <w:tc>
          <w:tcPr/>
          <w:p>
            <w:pPr>
              <w:pStyle w:val="Compact"/>
              <w:jc w:val="left"/>
            </w:pPr>
            <w:r>
              <w:t xml:space="preserve">2.10</w:t>
            </w:r>
          </w:p>
        </w:tc>
        <w:tc>
          <w:tcPr/>
          <w:p>
            <w:pPr>
              <w:pStyle w:val="Compact"/>
              <w:jc w:val="left"/>
            </w:pPr>
            <w:r>
              <w:t xml:space="preserve">.040</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-21.47</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-0.02 [-0.04, -0.01]</w:t>
            </w:r>
          </w:p>
        </w:tc>
        <w:tc>
          <w:tcPr/>
          <w:p>
            <w:pPr>
              <w:pStyle w:val="Compact"/>
              <w:jc w:val="left"/>
            </w:pPr>
            <w:r>
              <w:t xml:space="preserve">0.01</w:t>
            </w:r>
          </w:p>
        </w:tc>
        <w:tc>
          <w:tcPr/>
          <w:p>
            <w:pPr>
              <w:pStyle w:val="Compact"/>
              <w:jc w:val="left"/>
            </w:pPr>
            <w:r>
              <w:t xml:space="preserve">-2.77</w:t>
            </w:r>
          </w:p>
        </w:tc>
        <w:tc>
          <w:tcPr/>
          <w:p>
            <w:pPr>
              <w:pStyle w:val="Compact"/>
              <w:jc w:val="left"/>
            </w:pPr>
            <w:r>
              <w:t xml:space="preserve">.010</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-0.29</w:t>
            </w:r>
          </w:p>
        </w:tc>
        <w:tc>
          <w:tcPr/>
          <w:p>
            <w:pPr>
              <w:pStyle w:val="Compact"/>
              <w:jc w:val="left"/>
            </w:pPr>
            <w:r>
              <w:t xml:space="preserve">.782</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0.89</w:t>
            </w:r>
          </w:p>
        </w:tc>
        <w:tc>
          <w:tcPr/>
          <w:p>
            <w:pPr>
              <w:pStyle w:val="Compact"/>
              <w:jc w:val="left"/>
            </w:pPr>
            <w:r>
              <w:t xml:space="preserve">.396</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0.38 [-0.02, 0.79]</w:t>
            </w:r>
          </w:p>
        </w:tc>
        <w:tc>
          <w:tcPr/>
          <w:p>
            <w:pPr>
              <w:pStyle w:val="Compact"/>
              <w:jc w:val="left"/>
            </w:pPr>
            <w:r>
              <w:t xml:space="preserve">0.21</w:t>
            </w:r>
          </w:p>
        </w:tc>
        <w:tc>
          <w:tcPr/>
          <w:p>
            <w:pPr>
              <w:pStyle w:val="Compact"/>
              <w:jc w:val="left"/>
            </w:pPr>
            <w:r>
              <w:t xml:space="preserve">1.84</w:t>
            </w:r>
          </w:p>
        </w:tc>
        <w:tc>
          <w:tcPr/>
          <w:p>
            <w:pPr>
              <w:pStyle w:val="Compact"/>
              <w:jc w:val="left"/>
            </w:pPr>
            <w:r>
              <w:t xml:space="preserve">.191</w:t>
            </w:r>
          </w:p>
        </w:tc>
      </w:tr>
      <w:tr>
        <w:tc>
          <w:tcPr/>
          <w:p>
            <w:pPr>
              <w:pStyle w:val="Compact"/>
              <w:jc w:val="left"/>
            </w:pPr>
            <w:r>
              <w:t xml:space="preserve">   Scale sleep regularity lag</w:t>
            </w:r>
          </w:p>
        </w:tc>
        <w:tc>
          <w:tcPr/>
          <w:p>
            <w:pPr>
              <w:pStyle w:val="Compact"/>
              <w:jc w:val="left"/>
            </w:pPr>
            <w:r>
              <w:t xml:space="preserve">0.20 [0.17, 0.23]</w:t>
            </w:r>
          </w:p>
        </w:tc>
        <w:tc>
          <w:tcPr/>
          <w:p>
            <w:pPr>
              <w:pStyle w:val="Compact"/>
              <w:jc w:val="left"/>
            </w:pPr>
            <w:r>
              <w:t xml:space="preserve">0.02</w:t>
            </w:r>
          </w:p>
        </w:tc>
        <w:tc>
          <w:tcPr/>
          <w:p>
            <w:pPr>
              <w:pStyle w:val="Compact"/>
              <w:jc w:val="left"/>
            </w:pPr>
            <w:r>
              <w:t xml:space="preserve">12.05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-6.06</w:t>
            </w:r>
          </w:p>
        </w:tc>
        <w:tc>
          <w:tcPr/>
          <w:p>
            <w:pPr>
              <w:pStyle w:val="Compact"/>
              <w:jc w:val="left"/>
            </w:pPr>
            <w:r>
              <w:t xml:space="preserve">.008</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[0.02, 0.04]</w:t>
            </w:r>
          </w:p>
        </w:tc>
        <w:tc>
          <w:tcPr/>
          <w:p>
            <w:pPr>
              <w:pStyle w:val="Compact"/>
              <w:jc w:val="left"/>
            </w:pPr>
            <w:r>
              <w:t xml:space="preserve">0.01</w:t>
            </w:r>
          </w:p>
        </w:tc>
        <w:tc>
          <w:tcPr/>
          <w:p>
            <w:pPr>
              <w:pStyle w:val="Compact"/>
              <w:jc w:val="left"/>
            </w:pPr>
            <w:r>
              <w:t xml:space="preserve">4.32</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-5.07</w:t>
            </w:r>
          </w:p>
        </w:tc>
        <w:tc>
          <w:tcPr/>
          <w:p>
            <w:pPr>
              <w:pStyle w:val="Compact"/>
              <w:jc w:val="left"/>
            </w:pPr>
            <w:r>
              <w:t xml:space="preserve">.001</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-1.31</w:t>
            </w:r>
          </w:p>
        </w:tc>
        <w:tc>
          <w:tcPr/>
          <w:p>
            <w:pPr>
              <w:pStyle w:val="Compact"/>
              <w:jc w:val="left"/>
            </w:pPr>
            <w:r>
              <w:t xml:space="preserve">.242</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0.98 [0.59, 1.38]</w:t>
            </w:r>
          </w:p>
        </w:tc>
        <w:tc>
          <w:tcPr/>
          <w:p>
            <w:pPr>
              <w:pStyle w:val="Compact"/>
              <w:jc w:val="left"/>
            </w:pPr>
            <w:r>
              <w:t xml:space="preserve">0.20</w:t>
            </w:r>
          </w:p>
        </w:tc>
        <w:tc>
          <w:tcPr/>
          <w:p>
            <w:pPr>
              <w:pStyle w:val="Compact"/>
              <w:jc w:val="left"/>
            </w:pPr>
            <w:r>
              <w:t xml:space="preserve">4.87</w:t>
            </w:r>
          </w:p>
        </w:tc>
        <w:tc>
          <w:tcPr/>
          <w:p>
            <w:pPr>
              <w:pStyle w:val="Compact"/>
              <w:jc w:val="left"/>
            </w:pPr>
            <w:r>
              <w:t xml:space="preserve">.035</w:t>
            </w:r>
          </w:p>
        </w:tc>
      </w:tr>
      <w:tr>
        <w:tc>
          <w:tcPr/>
          <w:p>
            <w:pPr>
              <w:pStyle w:val="Compact"/>
              <w:jc w:val="left"/>
            </w:pPr>
            <w:r>
              <w:t xml:space="preserve">   Scale sleep regularity lag</w:t>
            </w:r>
          </w:p>
        </w:tc>
        <w:tc>
          <w:tcPr/>
          <w:p>
            <w:pPr>
              <w:pStyle w:val="Compact"/>
              <w:jc w:val="left"/>
            </w:pPr>
            <w:r>
              <w:t xml:space="preserve">0.11 [0.09, 0.13]</w:t>
            </w:r>
          </w:p>
        </w:tc>
        <w:tc>
          <w:tcPr/>
          <w:p>
            <w:pPr>
              <w:pStyle w:val="Compact"/>
              <w:jc w:val="left"/>
            </w:pPr>
            <w:r>
              <w:t xml:space="preserve">0.01</w:t>
            </w:r>
          </w:p>
        </w:tc>
        <w:tc>
          <w:tcPr/>
          <w:p>
            <w:pPr>
              <w:pStyle w:val="Compact"/>
              <w:jc w:val="left"/>
            </w:pPr>
            <w:r>
              <w:t xml:space="preserve">10.15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-19.24</w:t>
            </w:r>
          </w:p>
        </w:tc>
        <w:tc>
          <w:tcPr/>
          <w:p>
            <w:pPr>
              <w:pStyle w:val="Compact"/>
              <w:jc w:val="left"/>
            </w:pPr>
            <w:r>
              <w:t xml:space="preserve">.001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0.85</w:t>
            </w:r>
          </w:p>
        </w:tc>
        <w:tc>
          <w:tcPr/>
          <w:p>
            <w:pPr>
              <w:pStyle w:val="Compact"/>
              <w:jc w:val="left"/>
            </w:pPr>
            <w:r>
              <w:t xml:space="preserve">.421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-4.01</w:t>
            </w:r>
          </w:p>
        </w:tc>
        <w:tc>
          <w:tcPr/>
          <w:p>
            <w:pPr>
              <w:pStyle w:val="Compact"/>
              <w:jc w:val="left"/>
            </w:pPr>
            <w:r>
              <w:t xml:space="preserve">&lt; .001</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2023-03-15T00:07:09Z</dcterms:created>
  <dcterms:modified xsi:type="dcterms:W3CDTF">2023-03-15T00:07:09Z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