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67.png" ContentType="image/png"/>
  <Override PartName="/word/media/rId82.png" ContentType="image/png"/>
  <Override PartName="/word/media/rId55.png" ContentType="image/png"/>
  <Override PartName="/word/media/rId109.png" ContentType="image/png"/>
  <Override PartName="/word/media/rId1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Video Games, Self-Concept, and the Parent–Child Relationship</w:t>
      </w:r>
    </w:p>
    <w:p>
      <w:pPr>
        <w:pStyle w:val="Subtitle"/>
      </w:pPr>
      <w:r>
        <w:t xml:space="preserve">Analysis report</w:t>
      </w:r>
    </w:p>
    <w:p>
      <w:pPr>
        <w:pStyle w:val="Author"/>
      </w:pPr>
      <w:r>
        <w:t xml:space="preserve">Taren Sanders</w:t>
      </w:r>
    </w:p>
    <w:p>
      <w:pPr>
        <w:pStyle w:val="Date"/>
      </w:pPr>
      <w:r>
        <w:t xml:space="preserve">2026-08-27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methods"/>
    <w:p>
      <w:pPr>
        <w:pStyle w:val="Heading1"/>
      </w:pPr>
      <w:r>
        <w:t xml:space="preserve">1. Methods</w:t>
      </w:r>
    </w:p>
    <w:p>
      <w:pPr>
        <w:pStyle w:val="Compact"/>
        <w:numPr>
          <w:ilvl w:val="0"/>
          <w:numId w:val="1001"/>
        </w:numPr>
      </w:pPr>
      <w:r>
        <w:t xml:space="preserve">Data: LSAC B cohort at ages 10/11, 12/13, and 14/15 (waves 6–8).</w:t>
      </w:r>
      <w:r>
        <w:t xml:space="preserve"> </w:t>
      </w:r>
      <w:r>
        <w:t xml:space="preserve">The K cohort is excluded because its age-14 wave (2012) did not have the video game time item.</w:t>
      </w:r>
    </w:p>
    <w:bookmarkStart w:id="9" w:name="key-variables"/>
    <w:p>
      <w:pPr>
        <w:pStyle w:val="Heading2"/>
      </w:pPr>
      <w:r>
        <w:t xml:space="preserve">1.1 Key Variables</w:t>
      </w:r>
    </w:p>
    <w:p>
      <w:pPr>
        <w:pStyle w:val="Compact"/>
        <w:numPr>
          <w:ilvl w:val="0"/>
          <w:numId w:val="1002"/>
        </w:numPr>
      </w:pPr>
      <w:r>
        <w:t xml:space="preserve">Video game use: reported minutes of electronic games in an average week, converted to hours/week.</w:t>
      </w:r>
    </w:p>
    <w:p>
      <w:pPr>
        <w:pStyle w:val="Compact"/>
        <w:numPr>
          <w:ilvl w:val="0"/>
          <w:numId w:val="1002"/>
        </w:numPr>
      </w:pPr>
      <w:r>
        <w:t xml:space="preserve">Self-concept: self-reported SDQ.</w:t>
      </w:r>
      <w:r>
        <w:t xml:space="preserve"> </w:t>
      </w:r>
      <w:r>
        <w:t xml:space="preserve">The total difficulties score is the primary outcome, and internalising (emotional + peer) and externalising (conduct + hyperactivity) composites are for secondary analyses.</w:t>
      </w:r>
      <w:r>
        <w:t xml:space="preserve"> </w:t>
      </w:r>
      <w:r>
        <w:t xml:space="preserve">The Parent 1-reported SDQ total is also kept for an informant-robustness check.</w:t>
      </w:r>
    </w:p>
    <w:p>
      <w:pPr>
        <w:pStyle w:val="Compact"/>
        <w:numPr>
          <w:ilvl w:val="0"/>
          <w:numId w:val="1002"/>
        </w:numPr>
      </w:pPr>
      <w:r>
        <w:t xml:space="preserve">Parental warmth (the moderator): Parent 1’s score on the 6-item Parental Warmth Scale (1–5).</w:t>
      </w:r>
      <w:r>
        <w:t xml:space="preserve"> </w:t>
      </w:r>
      <w:r>
        <w:t xml:space="preserve">Parent 2’s score is retained for a both-parents sensitivity model.</w:t>
      </w:r>
      <w:r>
        <w:t xml:space="preserve"> </w:t>
      </w:r>
      <w:r>
        <w:t xml:space="preserve">It’s not the primary model because so much of Parent 2’s data is missing.</w:t>
      </w:r>
    </w:p>
    <w:p>
      <w:pPr>
        <w:pStyle w:val="Compact"/>
        <w:numPr>
          <w:ilvl w:val="0"/>
          <w:numId w:val="1002"/>
        </w:numPr>
      </w:pPr>
      <w:r>
        <w:t xml:space="preserve">Covariates: sex, socioeconomic position, and age in months, all at the age 10/11 baseline.</w:t>
      </w:r>
    </w:p>
    <w:p>
      <w:pPr>
        <w:pStyle w:val="Compact"/>
        <w:numPr>
          <w:ilvl w:val="0"/>
          <w:numId w:val="1002"/>
        </w:numPr>
      </w:pPr>
      <w:r>
        <w:t xml:space="preserve">Cleaning: LSAC missing-data codes recoded to missing.</w:t>
      </w:r>
      <w:r>
        <w:t xml:space="preserve"> </w:t>
      </w:r>
      <w:r>
        <w:t xml:space="preserve">Video game hours more than 4 SD above the within-wave mean are winsorised (that is, set to the 4 SD value).</w:t>
      </w:r>
      <w:r>
        <w:t xml:space="preserve"> </w:t>
      </w:r>
      <w:r>
        <w:t xml:space="preserve">That is different from the proposal (which said set to NA), but I think makes more sense.</w:t>
      </w:r>
      <w:r>
        <w:t xml:space="preserve"> </w:t>
      </w:r>
      <w:r>
        <w:t xml:space="preserve">The flagged values look like real heavy gamers overstating, so we keep them but cap their influence.</w:t>
      </w:r>
      <w:r>
        <w:t xml:space="preserve"> </w:t>
      </w:r>
      <w:r>
        <w:t xml:space="preserve">I’ll also test setting them to missing as a sensitivity analysis.</w:t>
      </w:r>
      <w:r>
        <w:t xml:space="preserve"> </w:t>
      </w:r>
      <w:r>
        <w:t xml:space="preserve">SES and warmth are not screened — there are only a few extreme SES values and these seem plausible given the size of LSAC, and low warmth scores are likely to be real given that these are likert scale items.</w:t>
      </w:r>
    </w:p>
    <w:p>
      <w:pPr>
        <w:pStyle w:val="Compact"/>
        <w:numPr>
          <w:ilvl w:val="0"/>
          <w:numId w:val="1002"/>
        </w:numPr>
      </w:pPr>
      <w:r>
        <w:t xml:space="preserve">Analysis sample: all children with data on at least one study variable (video games, SDQ, or warmth) at one or more waves, with models estimated using full-information maximum likelihood (FIML) under a missing-at-random (MAR) assumption.</w:t>
      </w:r>
      <w:r>
        <w:t xml:space="preserve"> </w:t>
      </w:r>
      <w:r>
        <w:t xml:space="preserve">The proposal’s complete-case (data at all three waves) can be done as a sensitivity analysis.</w:t>
      </w:r>
    </w:p>
    <w:bookmarkEnd w:id="9"/>
    <w:bookmarkEnd w:id="10"/>
    <w:bookmarkStart w:id="19" w:name="data-and-derivations"/>
    <w:p>
      <w:pPr>
        <w:pStyle w:val="Heading1"/>
      </w:pPr>
      <w:r>
        <w:t xml:space="preserve">2. Data and derivations</w:t>
      </w:r>
    </w:p>
    <w:bookmarkStart w:id="12" w:name="sample-and-missingness-per-wave"/>
    <w:p>
      <w:pPr>
        <w:pStyle w:val="Heading2"/>
      </w:pPr>
      <w:r>
        <w:t xml:space="preserve">2.1 Sample and missingness per wave</w:t>
      </w:r>
    </w:p>
    <w:tbl>
      <w:tblPr>
        <w:tblStyle w:val="Table"/>
        <w:tblW w:type="pct" w:w="5000"/>
        <w:tblLayout w:type="fixed"/>
        <w:tblLook w:firstRow="0" w:lastRow="0" w:firstColumn="0" w:lastColumn="0" w:noHBand="0" w:noVBand="0" w:val="0000"/>
      </w:tblPr>
      <w:tblGrid>
        <w:gridCol w:w="7920"/>
      </w:tblGrid>
      <w:tr>
        <w:tc>
          <w:tcPr/>
          <w:bookmarkStart w:id="11" w:name="tbl-missingness"/>
          <w:p>
            <w:pPr>
              <w:jc w:val="center"/>
            </w:pPr>
            <w:pPr>
              <w:jc w:val="left"/>
              <w:spacing w:before="200"/>
              <w:pStyle w:val="ImageCaption"/>
            </w:pPr>
            <w:r>
              <w:t xml:space="preserve">Table 1: Non-missing observations (% of children in the wave file) for each study variable, after cleaning. N is the number of children with any data at that wave.</w:t>
            </w:r>
          </w:p>
          <w:tbl>
            <w:tblPr>
              <w:tblStyle w:val="Table"/>
              <w:tblW w:type="pct" w:w="5000"/>
              <w:tblLayout w:type="fixed"/>
              <w:tblLook w:firstRow="1" w:lastRow="0" w:firstColumn="0" w:lastColumn="0" w:noHBand="0" w:noVBand="0" w:val="0020"/>
            </w:tblPr>
            <w:tblGrid>
              <w:gridCol w:w="3168"/>
              <w:gridCol w:w="1584"/>
              <w:gridCol w:w="1584"/>
              <w:gridCol w:w="1584"/>
            </w:tblGrid>
            <w:tr>
              <w:trPr>
                <w:tblHeader w:val="on"/>
              </w:trPr>
              <w:tc>
                <w:tcPr/>
                <w:p>
                  <w:pPr>
                    <w:pStyle w:val="Compact"/>
                    <w:jc w:val="left"/>
                    <w:jc w:val="center"/>
                  </w:pPr>
                  <w:r>
                    <w:t xml:space="preserve">Variable</w:t>
                  </w:r>
                </w:p>
              </w:tc>
              <w:tc>
                <w:tcPr/>
                <w:p>
                  <w:pPr>
                    <w:pStyle w:val="Compact"/>
                    <w:jc w:val="left"/>
                    <w:jc w:val="center"/>
                  </w:pPr>
                  <w:r>
                    <w:t xml:space="preserve">Age 10/11 (N = 3,764)</w:t>
                  </w:r>
                </w:p>
              </w:tc>
              <w:tc>
                <w:tcPr/>
                <w:p>
                  <w:pPr>
                    <w:pStyle w:val="Compact"/>
                    <w:jc w:val="left"/>
                    <w:jc w:val="center"/>
                  </w:pPr>
                  <w:r>
                    <w:t xml:space="preserve">Age 12/13 (N = 3,381)</w:t>
                  </w:r>
                </w:p>
              </w:tc>
              <w:tc>
                <w:tcPr/>
                <w:p>
                  <w:pPr>
                    <w:pStyle w:val="Compact"/>
                    <w:jc w:val="left"/>
                    <w:jc w:val="center"/>
                  </w:pPr>
                  <w:r>
                    <w:t xml:space="preserve">Age 14/15 (N = 3,127)</w:t>
                  </w:r>
                </w:p>
              </w:tc>
            </w:tr>
            <w:tr>
              <w:tc>
                <w:tcPr/>
                <w:p>
                  <w:pPr>
                    <w:pStyle w:val="Compact"/>
                    <w:jc w:val="left"/>
                    <w:jc w:val="center"/>
                  </w:pPr>
                  <w:r>
                    <w:t xml:space="preserve">Video Game Use (hrs/week)</w:t>
                  </w:r>
                </w:p>
              </w:tc>
              <w:tc>
                <w:tcPr/>
                <w:p>
                  <w:pPr>
                    <w:pStyle w:val="Compact"/>
                    <w:jc w:val="left"/>
                    <w:jc w:val="center"/>
                  </w:pPr>
                  <w:r>
                    <w:t xml:space="preserve">3,586 (95.3%)</w:t>
                  </w:r>
                </w:p>
              </w:tc>
              <w:tc>
                <w:tcPr/>
                <w:p>
                  <w:pPr>
                    <w:pStyle w:val="Compact"/>
                    <w:jc w:val="left"/>
                    <w:jc w:val="center"/>
                  </w:pPr>
                  <w:r>
                    <w:t xml:space="preserve">3,154 (93.3%)</w:t>
                  </w:r>
                </w:p>
              </w:tc>
              <w:tc>
                <w:tcPr/>
                <w:p>
                  <w:pPr>
                    <w:pStyle w:val="Compact"/>
                    <w:jc w:val="left"/>
                    <w:jc w:val="center"/>
                  </w:pPr>
                  <w:r>
                    <w:t xml:space="preserve">3,104 (99.3%)</w:t>
                  </w:r>
                </w:p>
              </w:tc>
            </w:tr>
            <w:tr>
              <w:tc>
                <w:tcPr/>
                <w:p>
                  <w:pPr>
                    <w:pStyle w:val="Compact"/>
                    <w:jc w:val="left"/>
                    <w:jc w:val="center"/>
                  </w:pPr>
                  <w:r>
                    <w:t xml:space="preserve">SDQ Total Difficulties (Self-Report)</w:t>
                  </w:r>
                </w:p>
              </w:tc>
              <w:tc>
                <w:tcPr/>
                <w:p>
                  <w:pPr>
                    <w:pStyle w:val="Compact"/>
                    <w:jc w:val="left"/>
                    <w:jc w:val="center"/>
                  </w:pPr>
                  <w:r>
                    <w:t xml:space="preserve">3,586 (95.3%)</w:t>
                  </w:r>
                </w:p>
              </w:tc>
              <w:tc>
                <w:tcPr/>
                <w:p>
                  <w:pPr>
                    <w:pStyle w:val="Compact"/>
                    <w:jc w:val="left"/>
                    <w:jc w:val="center"/>
                  </w:pPr>
                  <w:r>
                    <w:t xml:space="preserve">3,197 (94.6%)</w:t>
                  </w:r>
                </w:p>
              </w:tc>
              <w:tc>
                <w:tcPr/>
                <w:p>
                  <w:pPr>
                    <w:pStyle w:val="Compact"/>
                    <w:jc w:val="left"/>
                    <w:jc w:val="center"/>
                  </w:pPr>
                  <w:r>
                    <w:t xml:space="preserve">3,000 (95.9%)</w:t>
                  </w:r>
                </w:p>
              </w:tc>
            </w:tr>
            <w:tr>
              <w:tc>
                <w:tcPr/>
                <w:p>
                  <w:pPr>
                    <w:pStyle w:val="Compact"/>
                    <w:jc w:val="left"/>
                    <w:jc w:val="center"/>
                  </w:pPr>
                  <w:r>
                    <w:t xml:space="preserve">SDQ Internalising (Emotional + Peer)</w:t>
                  </w:r>
                </w:p>
              </w:tc>
              <w:tc>
                <w:tcPr/>
                <w:p>
                  <w:pPr>
                    <w:pStyle w:val="Compact"/>
                    <w:jc w:val="left"/>
                    <w:jc w:val="center"/>
                  </w:pPr>
                  <w:r>
                    <w:t xml:space="preserve">3,586 (95.3%)</w:t>
                  </w:r>
                </w:p>
              </w:tc>
              <w:tc>
                <w:tcPr/>
                <w:p>
                  <w:pPr>
                    <w:pStyle w:val="Compact"/>
                    <w:jc w:val="left"/>
                    <w:jc w:val="center"/>
                  </w:pPr>
                  <w:r>
                    <w:t xml:space="preserve">3,197 (94.6%)</w:t>
                  </w:r>
                </w:p>
              </w:tc>
              <w:tc>
                <w:tcPr/>
                <w:p>
                  <w:pPr>
                    <w:pStyle w:val="Compact"/>
                    <w:jc w:val="left"/>
                    <w:jc w:val="center"/>
                  </w:pPr>
                  <w:r>
                    <w:t xml:space="preserve">3,000 (95.9%)</w:t>
                  </w:r>
                </w:p>
              </w:tc>
            </w:tr>
            <w:tr>
              <w:tc>
                <w:tcPr/>
                <w:p>
                  <w:pPr>
                    <w:pStyle w:val="Compact"/>
                    <w:jc w:val="left"/>
                    <w:jc w:val="center"/>
                  </w:pPr>
                  <w:r>
                    <w:t xml:space="preserve">SDQ Externalising (Conduct + Hyperactivity)</w:t>
                  </w:r>
                </w:p>
              </w:tc>
              <w:tc>
                <w:tcPr/>
                <w:p>
                  <w:pPr>
                    <w:pStyle w:val="Compact"/>
                    <w:jc w:val="left"/>
                    <w:jc w:val="center"/>
                  </w:pPr>
                  <w:r>
                    <w:t xml:space="preserve">3,587 (95.3%)</w:t>
                  </w:r>
                </w:p>
              </w:tc>
              <w:tc>
                <w:tcPr/>
                <w:p>
                  <w:pPr>
                    <w:pStyle w:val="Compact"/>
                    <w:jc w:val="left"/>
                    <w:jc w:val="center"/>
                  </w:pPr>
                  <w:r>
                    <w:t xml:space="preserve">3,197 (94.6%)</w:t>
                  </w:r>
                </w:p>
              </w:tc>
              <w:tc>
                <w:tcPr/>
                <w:p>
                  <w:pPr>
                    <w:pStyle w:val="Compact"/>
                    <w:jc w:val="left"/>
                    <w:jc w:val="center"/>
                  </w:pPr>
                  <w:r>
                    <w:t xml:space="preserve">3,000 (95.9%)</w:t>
                  </w:r>
                </w:p>
              </w:tc>
            </w:tr>
            <w:tr>
              <w:tc>
                <w:tcPr/>
                <w:p>
                  <w:pPr>
                    <w:pStyle w:val="Compact"/>
                    <w:jc w:val="left"/>
                    <w:jc w:val="center"/>
                  </w:pPr>
                  <w:r>
                    <w:t xml:space="preserve">SDQ Total Difficulties (Parent 1)</w:t>
                  </w:r>
                </w:p>
              </w:tc>
              <w:tc>
                <w:tcPr/>
                <w:p>
                  <w:pPr>
                    <w:pStyle w:val="Compact"/>
                    <w:jc w:val="left"/>
                    <w:jc w:val="center"/>
                  </w:pPr>
                  <w:r>
                    <w:t xml:space="preserve">3,663 (97.3%)</w:t>
                  </w:r>
                </w:p>
              </w:tc>
              <w:tc>
                <w:tcPr/>
                <w:p>
                  <w:pPr>
                    <w:pStyle w:val="Compact"/>
                    <w:jc w:val="left"/>
                    <w:jc w:val="center"/>
                  </w:pPr>
                  <w:r>
                    <w:t xml:space="preserve">3,334 (98.6%)</w:t>
                  </w:r>
                </w:p>
              </w:tc>
              <w:tc>
                <w:tcPr/>
                <w:p>
                  <w:pPr>
                    <w:pStyle w:val="Compact"/>
                    <w:jc w:val="left"/>
                    <w:jc w:val="center"/>
                  </w:pPr>
                  <w:r>
                    <w:t xml:space="preserve">3,085 (98.7%)</w:t>
                  </w:r>
                </w:p>
              </w:tc>
            </w:tr>
            <w:tr>
              <w:tc>
                <w:tcPr/>
                <w:p>
                  <w:pPr>
                    <w:pStyle w:val="Compact"/>
                    <w:jc w:val="left"/>
                    <w:jc w:val="center"/>
                  </w:pPr>
                  <w:r>
                    <w:t xml:space="preserve">Warmth (Parent 1 self-report)</w:t>
                  </w:r>
                </w:p>
              </w:tc>
              <w:tc>
                <w:tcPr/>
                <w:p>
                  <w:pPr>
                    <w:pStyle w:val="Compact"/>
                    <w:jc w:val="left"/>
                    <w:jc w:val="center"/>
                  </w:pPr>
                  <w:r>
                    <w:t xml:space="preserve">3,662 (97.3%)</w:t>
                  </w:r>
                </w:p>
              </w:tc>
              <w:tc>
                <w:tcPr/>
                <w:p>
                  <w:pPr>
                    <w:pStyle w:val="Compact"/>
                    <w:jc w:val="left"/>
                    <w:jc w:val="center"/>
                  </w:pPr>
                  <w:r>
                    <w:t xml:space="preserve">3,281 (97.0%)</w:t>
                  </w:r>
                </w:p>
              </w:tc>
              <w:tc>
                <w:tcPr/>
                <w:p>
                  <w:pPr>
                    <w:pStyle w:val="Compact"/>
                    <w:jc w:val="left"/>
                    <w:jc w:val="center"/>
                  </w:pPr>
                  <w:r>
                    <w:t xml:space="preserve">3,086 (98.7%)</w:t>
                  </w:r>
                </w:p>
              </w:tc>
            </w:tr>
            <w:tr>
              <w:tc>
                <w:tcPr/>
                <w:p>
                  <w:pPr>
                    <w:pStyle w:val="Compact"/>
                    <w:jc w:val="left"/>
                    <w:jc w:val="center"/>
                  </w:pPr>
                  <w:r>
                    <w:t xml:space="preserve">Warmth (Parent 2 self-report)</w:t>
                  </w:r>
                </w:p>
              </w:tc>
              <w:tc>
                <w:tcPr/>
                <w:p>
                  <w:pPr>
                    <w:pStyle w:val="Compact"/>
                    <w:jc w:val="left"/>
                    <w:jc w:val="center"/>
                  </w:pPr>
                  <w:r>
                    <w:t xml:space="preserve">2,306 (61.3%)</w:t>
                  </w:r>
                </w:p>
              </w:tc>
              <w:tc>
                <w:tcPr/>
                <w:p>
                  <w:pPr>
                    <w:pStyle w:val="Compact"/>
                    <w:jc w:val="left"/>
                    <w:jc w:val="center"/>
                  </w:pPr>
                  <w:r>
                    <w:t xml:space="preserve">1,991 (58.9%)</w:t>
                  </w:r>
                </w:p>
              </w:tc>
              <w:tc>
                <w:tcPr/>
                <w:p>
                  <w:pPr>
                    <w:pStyle w:val="Compact"/>
                    <w:jc w:val="left"/>
                    <w:jc w:val="center"/>
                  </w:pPr>
                  <w:r>
                    <w:t xml:space="preserve">1,851 (59.2%)</w:t>
                  </w:r>
                </w:p>
              </w:tc>
            </w:tr>
            <w:tr>
              <w:tc>
                <w:tcPr/>
                <w:p>
                  <w:pPr>
                    <w:pStyle w:val="Compact"/>
                    <w:jc w:val="left"/>
                    <w:jc w:val="center"/>
                  </w:pPr>
                  <w:r>
                    <w:t xml:space="preserve">Angry parenting (Parent 1 self-report)</w:t>
                  </w:r>
                </w:p>
              </w:tc>
              <w:tc>
                <w:tcPr/>
                <w:p>
                  <w:pPr>
                    <w:pStyle w:val="Compact"/>
                    <w:jc w:val="left"/>
                    <w:jc w:val="center"/>
                  </w:pPr>
                  <w:r>
                    <w:t xml:space="preserve">3,662 (97.3%)</w:t>
                  </w:r>
                </w:p>
              </w:tc>
              <w:tc>
                <w:tcPr/>
                <w:p>
                  <w:pPr>
                    <w:pStyle w:val="Compact"/>
                    <w:jc w:val="left"/>
                    <w:jc w:val="center"/>
                  </w:pPr>
                  <w:r>
                    <w:t xml:space="preserve">3,280 (97.0%)</w:t>
                  </w:r>
                </w:p>
              </w:tc>
              <w:tc>
                <w:tcPr/>
                <w:p>
                  <w:pPr>
                    <w:pStyle w:val="Compact"/>
                    <w:jc w:val="left"/>
                    <w:jc w:val="center"/>
                  </w:pPr>
                  <w:r>
                    <w:t xml:space="preserve">3,085 (98.7%)</w:t>
                  </w:r>
                </w:p>
              </w:tc>
            </w:tr>
            <w:tr>
              <w:tc>
                <w:tcPr/>
                <w:p>
                  <w:pPr>
                    <w:pStyle w:val="Compact"/>
                    <w:jc w:val="left"/>
                    <w:jc w:val="center"/>
                  </w:pPr>
                  <w:r>
                    <w:t xml:space="preserve">Angry parenting (Parent 2 self-report)</w:t>
                  </w:r>
                </w:p>
              </w:tc>
              <w:tc>
                <w:tcPr/>
                <w:p>
                  <w:pPr>
                    <w:pStyle w:val="Compact"/>
                    <w:jc w:val="left"/>
                    <w:jc w:val="center"/>
                  </w:pPr>
                  <w:r>
                    <w:t xml:space="preserve">2,305 (61.2%)</w:t>
                  </w:r>
                </w:p>
              </w:tc>
              <w:tc>
                <w:tcPr/>
                <w:p>
                  <w:pPr>
                    <w:pStyle w:val="Compact"/>
                    <w:jc w:val="left"/>
                    <w:jc w:val="center"/>
                  </w:pPr>
                  <w:r>
                    <w:t xml:space="preserve">1,988 (58.8%)</w:t>
                  </w:r>
                </w:p>
              </w:tc>
              <w:tc>
                <w:tcPr/>
                <w:p>
                  <w:pPr>
                    <w:pStyle w:val="Compact"/>
                    <w:jc w:val="left"/>
                    <w:jc w:val="center"/>
                  </w:pPr>
                  <w:r>
                    <w:t xml:space="preserve">1,852 (59.2%)</w:t>
                  </w:r>
                </w:p>
              </w:tc>
            </w:tr>
            <w:tr>
              <w:tc>
                <w:tcPr/>
                <w:p>
                  <w:pPr>
                    <w:pStyle w:val="Compact"/>
                    <w:jc w:val="left"/>
                    <w:jc w:val="center"/>
                  </w:pPr>
                  <w:r>
                    <w:t xml:space="preserve">Responsiveness of mother (child-reported)</w:t>
                  </w:r>
                </w:p>
              </w:tc>
              <w:tc>
                <w:tcPr/>
                <w:p>
                  <w:pPr>
                    <w:pStyle w:val="Compact"/>
                    <w:jc w:val="left"/>
                    <w:jc w:val="center"/>
                  </w:pPr>
                  <w:r>
                    <w:t xml:space="preserve">3,571 (94.9%)</w:t>
                  </w:r>
                </w:p>
              </w:tc>
              <w:tc>
                <w:tcPr/>
                <w:p>
                  <w:pPr>
                    <w:pStyle w:val="Compact"/>
                    <w:jc w:val="left"/>
                    <w:jc w:val="center"/>
                  </w:pPr>
                  <w:r>
                    <w:t xml:space="preserve">3,181 (94.1%)</w:t>
                  </w:r>
                </w:p>
              </w:tc>
              <w:tc>
                <w:tcPr/>
                <w:p>
                  <w:pPr>
                    <w:pStyle w:val="Compact"/>
                    <w:jc w:val="left"/>
                    <w:jc w:val="center"/>
                  </w:pPr>
                  <w:r>
                    <w:t xml:space="preserve">2,965 (94.8%)</w:t>
                  </w:r>
                </w:p>
              </w:tc>
            </w:tr>
            <w:tr>
              <w:tc>
                <w:tcPr/>
                <w:p>
                  <w:pPr>
                    <w:pStyle w:val="Compact"/>
                    <w:jc w:val="left"/>
                    <w:jc w:val="center"/>
                  </w:pPr>
                  <w:r>
                    <w:t xml:space="preserve">Responsiveness of father (child-reported)</w:t>
                  </w:r>
                </w:p>
              </w:tc>
              <w:tc>
                <w:tcPr/>
                <w:p>
                  <w:pPr>
                    <w:pStyle w:val="Compact"/>
                    <w:jc w:val="left"/>
                    <w:jc w:val="center"/>
                  </w:pPr>
                  <w:r>
                    <w:t xml:space="preserve">3,514 (93.4%)</w:t>
                  </w:r>
                </w:p>
              </w:tc>
              <w:tc>
                <w:tcPr/>
                <w:p>
                  <w:pPr>
                    <w:pStyle w:val="Compact"/>
                    <w:jc w:val="left"/>
                    <w:jc w:val="center"/>
                  </w:pPr>
                  <w:r>
                    <w:t xml:space="preserve">3,121 (92.3%)</w:t>
                  </w:r>
                </w:p>
              </w:tc>
              <w:tc>
                <w:tcPr/>
                <w:p>
                  <w:pPr>
                    <w:pStyle w:val="Compact"/>
                    <w:jc w:val="left"/>
                    <w:jc w:val="center"/>
                  </w:pPr>
                  <w:r>
                    <w:t xml:space="preserve">2,837 (90.7%)</w:t>
                  </w:r>
                </w:p>
              </w:tc>
            </w:tr>
            <w:tr>
              <w:tc>
                <w:tcPr/>
                <w:p>
                  <w:pPr>
                    <w:pStyle w:val="Compact"/>
                    <w:jc w:val="left"/>
                    <w:jc w:val="center"/>
                  </w:pPr>
                  <w:r>
                    <w:t xml:space="preserve">Autonomy-granting, mother (child-reported)</w:t>
                  </w:r>
                </w:p>
              </w:tc>
              <w:tc>
                <w:tcPr/>
                <w:p>
                  <w:pPr>
                    <w:pStyle w:val="Compact"/>
                    <w:jc w:val="left"/>
                    <w:jc w:val="center"/>
                  </w:pPr>
                  <w:r>
                    <w:t xml:space="preserve">3,568 (94.8%)</w:t>
                  </w:r>
                </w:p>
              </w:tc>
              <w:tc>
                <w:tcPr/>
                <w:p>
                  <w:pPr>
                    <w:pStyle w:val="Compact"/>
                    <w:jc w:val="left"/>
                    <w:jc w:val="center"/>
                  </w:pPr>
                  <w:r>
                    <w:t xml:space="preserve">3,180 (94.1%)</w:t>
                  </w:r>
                </w:p>
              </w:tc>
              <w:tc>
                <w:tcPr/>
                <w:p>
                  <w:pPr>
                    <w:pStyle w:val="Compact"/>
                    <w:jc w:val="left"/>
                    <w:jc w:val="center"/>
                  </w:pPr>
                  <w:r>
                    <w:t xml:space="preserve">2,959 (94.6%)</w:t>
                  </w:r>
                </w:p>
              </w:tc>
            </w:tr>
            <w:tr>
              <w:tc>
                <w:tcPr/>
                <w:p>
                  <w:pPr>
                    <w:pStyle w:val="Compact"/>
                    <w:jc w:val="left"/>
                    <w:jc w:val="center"/>
                  </w:pPr>
                  <w:r>
                    <w:t xml:space="preserve">Autonomy-granting, father (child-reported)</w:t>
                  </w:r>
                </w:p>
              </w:tc>
              <w:tc>
                <w:tcPr/>
                <w:p>
                  <w:pPr>
                    <w:pStyle w:val="Compact"/>
                    <w:jc w:val="left"/>
                    <w:jc w:val="center"/>
                  </w:pPr>
                  <w:r>
                    <w:t xml:space="preserve">3,508 (93.2%)</w:t>
                  </w:r>
                </w:p>
              </w:tc>
              <w:tc>
                <w:tcPr/>
                <w:p>
                  <w:pPr>
                    <w:pStyle w:val="Compact"/>
                    <w:jc w:val="left"/>
                    <w:jc w:val="center"/>
                  </w:pPr>
                  <w:r>
                    <w:t xml:space="preserve">3,119 (92.3%)</w:t>
                  </w:r>
                </w:p>
              </w:tc>
              <w:tc>
                <w:tcPr/>
                <w:p>
                  <w:pPr>
                    <w:pStyle w:val="Compact"/>
                    <w:jc w:val="left"/>
                    <w:jc w:val="center"/>
                  </w:pPr>
                  <w:r>
                    <w:t xml:space="preserve">2,831 (90.5%)</w:t>
                  </w:r>
                </w:p>
              </w:tc>
            </w:tr>
            <w:tr>
              <w:tc>
                <w:tcPr/>
                <w:p>
                  <w:pPr>
                    <w:pStyle w:val="Compact"/>
                    <w:jc w:val="left"/>
                    <w:jc w:val="center"/>
                  </w:pPr>
                  <w:r>
                    <w:t xml:space="preserve">Demandingness of mother (child-reported)</w:t>
                  </w:r>
                </w:p>
              </w:tc>
              <w:tc>
                <w:tcPr/>
                <w:p>
                  <w:pPr>
                    <w:pStyle w:val="Compact"/>
                    <w:jc w:val="left"/>
                    <w:jc w:val="center"/>
                  </w:pPr>
                  <w:r>
                    <w:t xml:space="preserve">3,572 (94.9%)</w:t>
                  </w:r>
                </w:p>
              </w:tc>
              <w:tc>
                <w:tcPr/>
                <w:p>
                  <w:pPr>
                    <w:pStyle w:val="Compact"/>
                    <w:jc w:val="left"/>
                    <w:jc w:val="center"/>
                  </w:pPr>
                  <w:r>
                    <w:t xml:space="preserve">3,181 (94.1%)</w:t>
                  </w:r>
                </w:p>
              </w:tc>
              <w:tc>
                <w:tcPr/>
                <w:p>
                  <w:pPr>
                    <w:pStyle w:val="Compact"/>
                    <w:jc w:val="left"/>
                    <w:jc w:val="center"/>
                  </w:pPr>
                  <w:r>
                    <w:t xml:space="preserve">2,964 (94.8%)</w:t>
                  </w:r>
                </w:p>
              </w:tc>
            </w:tr>
            <w:tr>
              <w:tc>
                <w:tcPr/>
                <w:p>
                  <w:pPr>
                    <w:pStyle w:val="Compact"/>
                    <w:jc w:val="left"/>
                    <w:jc w:val="center"/>
                  </w:pPr>
                  <w:r>
                    <w:t xml:space="preserve">Demandingness of father (child-reported)</w:t>
                  </w:r>
                </w:p>
              </w:tc>
              <w:tc>
                <w:tcPr/>
                <w:p>
                  <w:pPr>
                    <w:pStyle w:val="Compact"/>
                    <w:jc w:val="left"/>
                    <w:jc w:val="center"/>
                  </w:pPr>
                  <w:r>
                    <w:t xml:space="preserve">3,510 (93.3%)</w:t>
                  </w:r>
                </w:p>
              </w:tc>
              <w:tc>
                <w:tcPr/>
                <w:p>
                  <w:pPr>
                    <w:pStyle w:val="Compact"/>
                    <w:jc w:val="left"/>
                    <w:jc w:val="center"/>
                  </w:pPr>
                  <w:r>
                    <w:t xml:space="preserve">3,120 (92.3%)</w:t>
                  </w:r>
                </w:p>
              </w:tc>
              <w:tc>
                <w:tcPr/>
                <w:p>
                  <w:pPr>
                    <w:pStyle w:val="Compact"/>
                    <w:jc w:val="left"/>
                    <w:jc w:val="center"/>
                  </w:pPr>
                  <w:r>
                    <w:t xml:space="preserve">2,836 (90.7%)</w:t>
                  </w:r>
                </w:p>
              </w:tc>
            </w:tr>
            <w:tr>
              <w:tc>
                <w:tcPr/>
                <w:p>
                  <w:pPr>
                    <w:pStyle w:val="Compact"/>
                    <w:jc w:val="left"/>
                    <w:jc w:val="center"/>
                  </w:pPr>
                  <w:r>
                    <w:t xml:space="preserve">Socioeconomic Position</w:t>
                  </w:r>
                </w:p>
              </w:tc>
              <w:tc>
                <w:tcPr/>
                <w:p>
                  <w:pPr>
                    <w:pStyle w:val="Compact"/>
                    <w:jc w:val="left"/>
                    <w:jc w:val="center"/>
                  </w:pPr>
                  <w:r>
                    <w:t xml:space="preserve">3,707 (98.5%)</w:t>
                  </w:r>
                </w:p>
              </w:tc>
              <w:tc>
                <w:tcPr/>
                <w:p>
                  <w:pPr>
                    <w:pStyle w:val="Compact"/>
                    <w:jc w:val="left"/>
                    <w:jc w:val="center"/>
                  </w:pPr>
                  <w:r>
                    <w:t xml:space="preserve">3,303 (97.7%)</w:t>
                  </w:r>
                </w:p>
              </w:tc>
              <w:tc>
                <w:tcPr/>
                <w:p>
                  <w:pPr>
                    <w:pStyle w:val="Compact"/>
                    <w:jc w:val="left"/>
                    <w:jc w:val="center"/>
                  </w:pPr>
                  <w:r>
                    <w:t xml:space="preserve">3,109 (99.4%)</w:t>
                  </w:r>
                </w:p>
              </w:tc>
            </w:tr>
            <w:tr>
              <w:tc>
                <w:tcPr/>
                <w:p>
                  <w:pPr>
                    <w:pStyle w:val="Compact"/>
                    <w:jc w:val="left"/>
                    <w:jc w:val="center"/>
                  </w:pPr>
                  <w:r>
                    <w:t xml:space="preserve">Sex</w:t>
                  </w:r>
                </w:p>
              </w:tc>
              <w:tc>
                <w:tcPr/>
                <w:p>
                  <w:pPr>
                    <w:pStyle w:val="Compact"/>
                    <w:jc w:val="left"/>
                    <w:jc w:val="center"/>
                  </w:pPr>
                  <w:r>
                    <w:t xml:space="preserve">3,764 (100.0%)</w:t>
                  </w:r>
                </w:p>
              </w:tc>
              <w:tc>
                <w:tcPr/>
                <w:p>
                  <w:pPr>
                    <w:pStyle w:val="Compact"/>
                    <w:jc w:val="left"/>
                    <w:jc w:val="center"/>
                  </w:pPr>
                  <w:r>
                    <w:t xml:space="preserve">3,381 (100.0%)</w:t>
                  </w:r>
                </w:p>
              </w:tc>
              <w:tc>
                <w:tcPr/>
                <w:p>
                  <w:pPr>
                    <w:pStyle w:val="Compact"/>
                    <w:jc w:val="left"/>
                    <w:jc w:val="center"/>
                  </w:pPr>
                  <w:r>
                    <w:t xml:space="preserve">3,127 (100.0%)</w:t>
                  </w:r>
                </w:p>
              </w:tc>
            </w:tr>
          </w:tbl>
          <w:bookmarkEnd w:id="11"/>
          <w:p/>
        </w:tc>
      </w:tr>
    </w:tbl>
    <w:bookmarkEnd w:id="12"/>
    <w:bookmarkStart w:id="16" w:name="distributions"/>
    <w:p>
      <w:pPr>
        <w:pStyle w:val="Heading2"/>
      </w:pPr>
      <w:r>
        <w:t xml:space="preserve">2.2 Distributions</w:t>
      </w:r>
    </w:p>
    <w:p>
      <w:pPr>
        <w:pStyle w:val="CaptionedFigure"/>
      </w:pPr>
      <w:r>
        <w:drawing>
          <wp:inline>
            <wp:extent cx="6400800" cy="5600700"/>
            <wp:effectExtent b="0" l="0" r="0" t="0"/>
            <wp:docPr descr="Distributions of the three core study variables at each age band (after cleaning)." title="" id="14" name="Picture"/>
            <a:graphic>
              <a:graphicData uri="http://schemas.openxmlformats.org/drawingml/2006/picture">
                <pic:pic>
                  <pic:nvPicPr>
                    <pic:cNvPr descr="report_files/figure-docx/plot-distributions-1.png" id="15" name="Picture"/>
                    <pic:cNvPicPr>
                      <a:picLocks noChangeArrowheads="1" noChangeAspect="1"/>
                    </pic:cNvPicPr>
                  </pic:nvPicPr>
                  <pic:blipFill>
                    <a:blip r:embed="rId13"/>
                    <a:stretch>
                      <a:fillRect/>
                    </a:stretch>
                  </pic:blipFill>
                  <pic:spPr bwMode="auto">
                    <a:xfrm>
                      <a:off x="0" y="0"/>
                      <a:ext cx="6400800" cy="5600700"/>
                    </a:xfrm>
                    <a:prstGeom prst="rect">
                      <a:avLst/>
                    </a:prstGeom>
                    <a:noFill/>
                    <a:ln w="9525">
                      <a:noFill/>
                      <a:headEnd/>
                      <a:tailEnd/>
                    </a:ln>
                  </pic:spPr>
                </pic:pic>
              </a:graphicData>
            </a:graphic>
          </wp:inline>
        </w:drawing>
      </w:r>
    </w:p>
    <w:p>
      <w:pPr>
        <w:pStyle w:val="ImageCaption"/>
      </w:pPr>
      <w:r>
        <w:t xml:space="preserve">Distributions of the three core study variables at each age band (after cleaning).</w:t>
      </w:r>
    </w:p>
    <w:bookmarkEnd w:id="16"/>
    <w:bookmarkStart w:id="18" w:name="sec-vg-tail"/>
    <w:p>
      <w:pPr>
        <w:pStyle w:val="Heading2"/>
      </w:pPr>
      <w:r>
        <w:t xml:space="preserve">2.3 Video game hours: outlier tail</w:t>
      </w:r>
    </w:p>
    <w:p>
      <w:pPr>
        <w:pStyle w:val="FirstParagraph"/>
      </w:pPr>
      <w:r>
        <w:t xml:space="preserve">Values more than 4 SD above the within-wave mean are winsorised to 4 SD from mean.</w:t>
      </w:r>
      <w:r>
        <w:t xml:space="preserve"> </w:t>
      </w:r>
      <w:r>
        <w:t xml:space="preserve">The flagged values are shown below before windsorising.</w:t>
      </w:r>
    </w:p>
    <w:tbl>
      <w:tblPr>
        <w:tblStyle w:val="Table"/>
        <w:tblW w:type="pct" w:w="5000"/>
        <w:tblLayout w:type="fixed"/>
        <w:tblLook w:firstRow="0" w:lastRow="0" w:firstColumn="0" w:lastColumn="0" w:noHBand="0" w:noVBand="0" w:val="0000"/>
      </w:tblPr>
      <w:tblGrid>
        <w:gridCol w:w="7920"/>
      </w:tblGrid>
      <w:tr>
        <w:tc>
          <w:tcPr/>
          <w:bookmarkStart w:id="17" w:name="tbl-vg-tail"/>
          <w:p>
            <w:pPr>
              <w:jc w:val="center"/>
            </w:pPr>
            <w:pPr>
              <w:jc w:val="left"/>
              <w:spacing w:before="200"/>
              <w:pStyle w:val="ImageCaption"/>
            </w:pPr>
            <w:r>
              <w:t xml:space="preserve">Table 2: Unscreened video game hours per week: within-wave summary and all values above the 4 SD flagging threshold.</w:t>
            </w:r>
          </w:p>
          <w:tbl>
            <w:tblPr>
              <w:tblStyle w:val="Table"/>
              <w:tblW w:type="pct" w:w="5000"/>
              <w:tblLayout w:type="fixed"/>
              <w:tblLook w:firstRow="1" w:lastRow="0" w:firstColumn="0" w:lastColumn="0" w:noHBand="0" w:noVBand="0" w:val="0020"/>
            </w:tblPr>
            <w:tblGrid>
              <w:gridCol w:w="685"/>
              <w:gridCol w:w="456"/>
              <w:gridCol w:w="1370"/>
              <w:gridCol w:w="1142"/>
              <w:gridCol w:w="761"/>
              <w:gridCol w:w="3503"/>
            </w:tblGrid>
            <w:tr>
              <w:trPr>
                <w:tblHeader w:val="on"/>
              </w:trPr>
              <w:tc>
                <w:tcPr/>
                <w:p>
                  <w:pPr>
                    <w:pStyle w:val="Compact"/>
                    <w:jc w:val="left"/>
                    <w:jc w:val="center"/>
                  </w:pPr>
                  <w:r>
                    <w:t xml:space="preserve">Age band</w:t>
                  </w:r>
                </w:p>
              </w:tc>
              <w:tc>
                <w:tcPr/>
                <w:p>
                  <w:pPr>
                    <w:pStyle w:val="Compact"/>
                    <w:jc w:val="left"/>
                    <w:jc w:val="center"/>
                  </w:pPr>
                  <w:r>
                    <w:t xml:space="preserve">N</w:t>
                  </w:r>
                </w:p>
              </w:tc>
              <w:tc>
                <w:tcPr/>
                <w:p>
                  <w:pPr>
                    <w:pStyle w:val="Compact"/>
                    <w:jc w:val="left"/>
                    <w:jc w:val="center"/>
                  </w:pPr>
                  <w:r>
                    <w:t xml:space="preserve">Mean (SD), hrs/wk</w:t>
                  </w:r>
                </w:p>
              </w:tc>
              <w:tc>
                <w:tcPr/>
                <w:p>
                  <w:pPr>
                    <w:pStyle w:val="Compact"/>
                    <w:jc w:val="left"/>
                    <w:jc w:val="center"/>
                  </w:pPr>
                  <w:r>
                    <w:t xml:space="preserve">4 SD threshold</w:t>
                  </w:r>
                </w:p>
              </w:tc>
              <w:tc>
                <w:tcPr/>
                <w:p>
                  <w:pPr>
                    <w:pStyle w:val="Compact"/>
                    <w:jc w:val="right"/>
                    <w:jc w:val="center"/>
                  </w:pPr>
                  <w:r>
                    <w:t xml:space="preserve">n flagged</w:t>
                  </w:r>
                </w:p>
              </w:tc>
              <w:tc>
                <w:tcPr/>
                <w:p>
                  <w:pPr>
                    <w:pStyle w:val="Compact"/>
                    <w:jc w:val="left"/>
                    <w:jc w:val="center"/>
                  </w:pPr>
                  <w:r>
                    <w:t xml:space="preserve">Largest flagged values (hrs/wk)</w:t>
                  </w:r>
                </w:p>
              </w:tc>
            </w:tr>
            <w:tr>
              <w:tc>
                <w:tcPr/>
                <w:p>
                  <w:pPr>
                    <w:pStyle w:val="Compact"/>
                    <w:jc w:val="left"/>
                    <w:jc w:val="center"/>
                  </w:pPr>
                  <w:r>
                    <w:t xml:space="preserve">10/11</w:t>
                  </w:r>
                </w:p>
              </w:tc>
              <w:tc>
                <w:tcPr/>
                <w:p>
                  <w:pPr>
                    <w:pStyle w:val="Compact"/>
                    <w:jc w:val="left"/>
                    <w:jc w:val="center"/>
                  </w:pPr>
                  <w:r>
                    <w:t xml:space="preserve">3,586</w:t>
                  </w:r>
                </w:p>
              </w:tc>
              <w:tc>
                <w:tcPr/>
                <w:p>
                  <w:pPr>
                    <w:pStyle w:val="Compact"/>
                    <w:jc w:val="left"/>
                    <w:jc w:val="center"/>
                  </w:pPr>
                  <w:r>
                    <w:t xml:space="preserve">7.8 (7.3)</w:t>
                  </w:r>
                </w:p>
              </w:tc>
              <w:tc>
                <w:tcPr/>
                <w:p>
                  <w:pPr>
                    <w:pStyle w:val="Compact"/>
                    <w:jc w:val="left"/>
                    <w:jc w:val="center"/>
                  </w:pPr>
                  <w:r>
                    <w:t xml:space="preserve">36.9</w:t>
                  </w:r>
                </w:p>
              </w:tc>
              <w:tc>
                <w:tcPr/>
                <w:p>
                  <w:pPr>
                    <w:pStyle w:val="Compact"/>
                    <w:jc w:val="right"/>
                    <w:jc w:val="center"/>
                  </w:pPr>
                  <w:r>
                    <w:t xml:space="preserve">25</w:t>
                  </w:r>
                </w:p>
              </w:tc>
              <w:tc>
                <w:tcPr/>
                <w:p>
                  <w:pPr>
                    <w:pStyle w:val="Compact"/>
                    <w:jc w:val="left"/>
                    <w:jc w:val="center"/>
                  </w:pPr>
                  <w:r>
                    <w:t xml:space="preserve">95, 70, 70, 70, 62, 62, 62, 54, … (17 more)</w:t>
                  </w:r>
                </w:p>
              </w:tc>
            </w:tr>
            <w:tr>
              <w:tc>
                <w:tcPr/>
                <w:p>
                  <w:pPr>
                    <w:pStyle w:val="Compact"/>
                    <w:jc w:val="left"/>
                    <w:jc w:val="center"/>
                  </w:pPr>
                  <w:r>
                    <w:t xml:space="preserve">12/13</w:t>
                  </w:r>
                </w:p>
              </w:tc>
              <w:tc>
                <w:tcPr/>
                <w:p>
                  <w:pPr>
                    <w:pStyle w:val="Compact"/>
                    <w:jc w:val="left"/>
                    <w:jc w:val="center"/>
                  </w:pPr>
                  <w:r>
                    <w:t xml:space="preserve">3,154</w:t>
                  </w:r>
                </w:p>
              </w:tc>
              <w:tc>
                <w:tcPr/>
                <w:p>
                  <w:pPr>
                    <w:pStyle w:val="Compact"/>
                    <w:jc w:val="left"/>
                    <w:jc w:val="center"/>
                  </w:pPr>
                  <w:r>
                    <w:t xml:space="preserve">8.6 (8.9)</w:t>
                  </w:r>
                </w:p>
              </w:tc>
              <w:tc>
                <w:tcPr/>
                <w:p>
                  <w:pPr>
                    <w:pStyle w:val="Compact"/>
                    <w:jc w:val="left"/>
                    <w:jc w:val="center"/>
                  </w:pPr>
                  <w:r>
                    <w:t xml:space="preserve">44.3</w:t>
                  </w:r>
                </w:p>
              </w:tc>
              <w:tc>
                <w:tcPr/>
                <w:p>
                  <w:pPr>
                    <w:pStyle w:val="Compact"/>
                    <w:jc w:val="right"/>
                    <w:jc w:val="center"/>
                  </w:pPr>
                  <w:r>
                    <w:t xml:space="preserve">26</w:t>
                  </w:r>
                </w:p>
              </w:tc>
              <w:tc>
                <w:tcPr/>
                <w:p>
                  <w:pPr>
                    <w:pStyle w:val="Compact"/>
                    <w:jc w:val="left"/>
                    <w:jc w:val="center"/>
                  </w:pPr>
                  <w:r>
                    <w:t xml:space="preserve">90, 73.5, 70, 70, 70, 66, 65, 58, … (18 more)</w:t>
                  </w:r>
                </w:p>
              </w:tc>
            </w:tr>
            <w:tr>
              <w:tc>
                <w:tcPr/>
                <w:p>
                  <w:pPr>
                    <w:pStyle w:val="Compact"/>
                    <w:jc w:val="left"/>
                    <w:jc w:val="center"/>
                  </w:pPr>
                  <w:r>
                    <w:t xml:space="preserve">14/15</w:t>
                  </w:r>
                </w:p>
              </w:tc>
              <w:tc>
                <w:tcPr/>
                <w:p>
                  <w:pPr>
                    <w:pStyle w:val="Compact"/>
                    <w:jc w:val="left"/>
                    <w:jc w:val="center"/>
                  </w:pPr>
                  <w:r>
                    <w:t xml:space="preserve">3,104</w:t>
                  </w:r>
                </w:p>
              </w:tc>
              <w:tc>
                <w:tcPr/>
                <w:p>
                  <w:pPr>
                    <w:pStyle w:val="Compact"/>
                    <w:jc w:val="left"/>
                    <w:jc w:val="center"/>
                  </w:pPr>
                  <w:r>
                    <w:t xml:space="preserve">10.2 (11.6)</w:t>
                  </w:r>
                </w:p>
              </w:tc>
              <w:tc>
                <w:tcPr/>
                <w:p>
                  <w:pPr>
                    <w:pStyle w:val="Compact"/>
                    <w:jc w:val="left"/>
                    <w:jc w:val="center"/>
                  </w:pPr>
                  <w:r>
                    <w:t xml:space="preserve">56.8</w:t>
                  </w:r>
                </w:p>
              </w:tc>
              <w:tc>
                <w:tcPr/>
                <w:p>
                  <w:pPr>
                    <w:pStyle w:val="Compact"/>
                    <w:jc w:val="right"/>
                    <w:jc w:val="center"/>
                  </w:pPr>
                  <w:r>
                    <w:t xml:space="preserve">19</w:t>
                  </w:r>
                </w:p>
              </w:tc>
              <w:tc>
                <w:tcPr/>
                <w:p>
                  <w:pPr>
                    <w:pStyle w:val="Compact"/>
                    <w:jc w:val="left"/>
                    <w:jc w:val="center"/>
                  </w:pPr>
                  <w:r>
                    <w:t xml:space="preserve">92, 88, 87, 85, 84, 82, 81, 70, … (11 more)</w:t>
                  </w:r>
                </w:p>
              </w:tc>
            </w:tr>
          </w:tbl>
          <w:bookmarkEnd w:id="17"/>
          <w:p/>
        </w:tc>
      </w:tr>
    </w:tbl>
    <w:bookmarkEnd w:id="18"/>
    <w:bookmarkEnd w:id="19"/>
    <w:bookmarkStart w:id="33" w:name="sample-and-descriptives"/>
    <w:p>
      <w:pPr>
        <w:pStyle w:val="Heading1"/>
      </w:pPr>
      <w:r>
        <w:t xml:space="preserve">3. Sample and descriptives</w:t>
      </w:r>
    </w:p>
    <w:bookmarkStart w:id="25" w:name="sample-flow"/>
    <w:p>
      <w:pPr>
        <w:pStyle w:val="Heading2"/>
      </w:pPr>
      <w:r>
        <w:t xml:space="preserve">3.1 Sample flow</w:t>
      </w:r>
    </w:p>
    <w:p>
      <w:pPr>
        <w:pStyle w:val="FirstParagraph"/>
      </w:pPr>
      <w:r>
        <w:t xml:space="preserve">The three B-cohort wave files contain 3,921 children.</w:t>
      </w:r>
      <w:r>
        <w:t xml:space="preserve"> </w:t>
      </w:r>
      <w:r>
        <w:t xml:space="preserve">The analysis sample (children with data on at least one study variable at one or more waves) is N = 3,879.</w:t>
      </w:r>
      <w:r>
        <w:t xml:space="preserve"> </w:t>
      </w:r>
      <w:r>
        <w:t xml:space="preserve">The proposal’s complete-case criterion would retain N = 2,473 (63.1% of the cohort file).</w:t>
      </w:r>
      <w:r>
        <w:t xml:space="preserve"> </w:t>
      </w:r>
      <w:r>
        <w:t xml:space="preserve">That makes me think that FIML is definitely the way to go.</w:t>
      </w:r>
    </w:p>
    <w:tbl>
      <w:tblPr>
        <w:tblStyle w:val="Table"/>
        <w:tblW w:type="pct" w:w="5000"/>
        <w:tblLayout w:type="fixed"/>
        <w:tblLook w:firstRow="0" w:lastRow="0" w:firstColumn="0" w:lastColumn="0" w:noHBand="0" w:noVBand="0" w:val="0000"/>
      </w:tblPr>
      <w:tblGrid>
        <w:gridCol w:w="7920"/>
      </w:tblGrid>
      <w:tr>
        <w:tc>
          <w:tcPr/>
          <w:bookmarkStart w:id="20" w:name="tbl-sample-flow"/>
          <w:p>
            <w:pPr>
              <w:jc w:val="center"/>
            </w:pPr>
            <w:pPr>
              <w:jc w:val="left"/>
              <w:spacing w:before="200"/>
              <w:pStyle w:val="ImageCaption"/>
            </w:pPr>
            <w:r>
              <w:t xml:space="preserve">Table 3: Sample flow from the wave 6–8 B-cohort files to the analysis samples.</w:t>
            </w:r>
          </w:p>
          <w:tbl>
            <w:tblPr>
              <w:tblStyle w:val="Table"/>
              <w:tblW w:type="pct" w:w="5000"/>
              <w:tblLayout w:type="fixed"/>
              <w:tblLook w:firstRow="1" w:lastRow="0" w:firstColumn="0" w:lastColumn="0" w:noHBand="0" w:noVBand="0" w:val="0020"/>
            </w:tblPr>
            <w:tblGrid>
              <w:gridCol w:w="5657"/>
              <w:gridCol w:w="888"/>
              <w:gridCol w:w="1373"/>
            </w:tblGrid>
            <w:tr>
              <w:trPr>
                <w:tblHeader w:val="on"/>
              </w:trPr>
              <w:tc>
                <w:tcPr/>
                <w:p>
                  <w:pPr>
                    <w:pStyle w:val="Compact"/>
                    <w:jc w:val="left"/>
                    <w:jc w:val="center"/>
                  </w:pPr>
                  <w:r>
                    <w:t xml:space="preserve">Criterion</w:t>
                  </w:r>
                </w:p>
              </w:tc>
              <w:tc>
                <w:tcPr/>
                <w:p>
                  <w:pPr>
                    <w:pStyle w:val="Compact"/>
                    <w:jc w:val="right"/>
                    <w:jc w:val="center"/>
                  </w:pPr>
                  <w:r>
                    <w:t xml:space="preserve">N children</w:t>
                  </w:r>
                </w:p>
              </w:tc>
              <w:tc>
                <w:tcPr/>
                <w:p>
                  <w:pPr>
                    <w:pStyle w:val="Compact"/>
                    <w:jc w:val="left"/>
                    <w:jc w:val="center"/>
                  </w:pPr>
                  <w:r>
                    <w:t xml:space="preserve">% of cohort file</w:t>
                  </w:r>
                </w:p>
              </w:tc>
            </w:tr>
            <w:tr>
              <w:tc>
                <w:tcPr/>
                <w:p>
                  <w:pPr>
                    <w:pStyle w:val="Compact"/>
                    <w:jc w:val="left"/>
                    <w:jc w:val="center"/>
                  </w:pPr>
                  <w:r>
                    <w:t xml:space="preserve">B-cohort children in any wave 6–8 data file</w:t>
                  </w:r>
                </w:p>
              </w:tc>
              <w:tc>
                <w:tcPr/>
                <w:p>
                  <w:pPr>
                    <w:pStyle w:val="Compact"/>
                    <w:jc w:val="right"/>
                    <w:jc w:val="center"/>
                  </w:pPr>
                  <w:r>
                    <w:t xml:space="preserve">3921</w:t>
                  </w:r>
                </w:p>
              </w:tc>
              <w:tc>
                <w:tcPr/>
                <w:p>
                  <w:pPr>
                    <w:pStyle w:val="Compact"/>
                    <w:jc w:val="left"/>
                    <w:jc w:val="center"/>
                  </w:pPr>
                  <w:r>
                    <w:t xml:space="preserve">100.0</w:t>
                  </w:r>
                </w:p>
              </w:tc>
            </w:tr>
            <w:tr>
              <w:tc>
                <w:tcPr/>
                <w:p>
                  <w:pPr>
                    <w:pStyle w:val="Compact"/>
                    <w:jc w:val="left"/>
                    <w:jc w:val="center"/>
                  </w:pPr>
                  <w:r>
                    <w:t xml:space="preserve">Study data (video games, SDQ, or warmth) at ≥1 wave [analysis sample]</w:t>
                  </w:r>
                </w:p>
              </w:tc>
              <w:tc>
                <w:tcPr/>
                <w:p>
                  <w:pPr>
                    <w:pStyle w:val="Compact"/>
                    <w:jc w:val="right"/>
                    <w:jc w:val="center"/>
                  </w:pPr>
                  <w:r>
                    <w:t xml:space="preserve">3879</w:t>
                  </w:r>
                </w:p>
              </w:tc>
              <w:tc>
                <w:tcPr/>
                <w:p>
                  <w:pPr>
                    <w:pStyle w:val="Compact"/>
                    <w:jc w:val="left"/>
                    <w:jc w:val="center"/>
                  </w:pPr>
                  <w:r>
                    <w:t xml:space="preserve">98.9</w:t>
                  </w:r>
                </w:p>
              </w:tc>
            </w:tr>
            <w:tr>
              <w:tc>
                <w:tcPr/>
                <w:p>
                  <w:pPr>
                    <w:pStyle w:val="Compact"/>
                    <w:jc w:val="left"/>
                    <w:jc w:val="center"/>
                  </w:pPr>
                  <w:r>
                    <w:t xml:space="preserve">Study data at age 10/11</w:t>
                  </w:r>
                </w:p>
              </w:tc>
              <w:tc>
                <w:tcPr/>
                <w:p>
                  <w:pPr>
                    <w:pStyle w:val="Compact"/>
                    <w:jc w:val="right"/>
                    <w:jc w:val="center"/>
                  </w:pPr>
                  <w:r>
                    <w:t xml:space="preserve">3710</w:t>
                  </w:r>
                </w:p>
              </w:tc>
              <w:tc>
                <w:tcPr/>
                <w:p>
                  <w:pPr>
                    <w:pStyle w:val="Compact"/>
                    <w:jc w:val="left"/>
                    <w:jc w:val="center"/>
                  </w:pPr>
                  <w:r>
                    <w:t xml:space="preserve">94.6</w:t>
                  </w:r>
                </w:p>
              </w:tc>
            </w:tr>
            <w:tr>
              <w:tc>
                <w:tcPr/>
                <w:p>
                  <w:pPr>
                    <w:pStyle w:val="Compact"/>
                    <w:jc w:val="left"/>
                    <w:jc w:val="center"/>
                  </w:pPr>
                  <w:r>
                    <w:t xml:space="preserve">Study data at age 12/13</w:t>
                  </w:r>
                </w:p>
              </w:tc>
              <w:tc>
                <w:tcPr/>
                <w:p>
                  <w:pPr>
                    <w:pStyle w:val="Compact"/>
                    <w:jc w:val="right"/>
                    <w:jc w:val="center"/>
                  </w:pPr>
                  <w:r>
                    <w:t xml:space="preserve">3319</w:t>
                  </w:r>
                </w:p>
              </w:tc>
              <w:tc>
                <w:tcPr/>
                <w:p>
                  <w:pPr>
                    <w:pStyle w:val="Compact"/>
                    <w:jc w:val="left"/>
                    <w:jc w:val="center"/>
                  </w:pPr>
                  <w:r>
                    <w:t xml:space="preserve">84.6</w:t>
                  </w:r>
                </w:p>
              </w:tc>
            </w:tr>
            <w:tr>
              <w:tc>
                <w:tcPr/>
                <w:p>
                  <w:pPr>
                    <w:pStyle w:val="Compact"/>
                    <w:jc w:val="left"/>
                    <w:jc w:val="center"/>
                  </w:pPr>
                  <w:r>
                    <w:t xml:space="preserve">Study data at age 14/15</w:t>
                  </w:r>
                </w:p>
              </w:tc>
              <w:tc>
                <w:tcPr/>
                <w:p>
                  <w:pPr>
                    <w:pStyle w:val="Compact"/>
                    <w:jc w:val="right"/>
                    <w:jc w:val="center"/>
                  </w:pPr>
                  <w:r>
                    <w:t xml:space="preserve">3125</w:t>
                  </w:r>
                </w:p>
              </w:tc>
              <w:tc>
                <w:tcPr/>
                <w:p>
                  <w:pPr>
                    <w:pStyle w:val="Compact"/>
                    <w:jc w:val="left"/>
                    <w:jc w:val="center"/>
                  </w:pPr>
                  <w:r>
                    <w:t xml:space="preserve">79.7</w:t>
                  </w:r>
                </w:p>
              </w:tc>
            </w:tr>
            <w:tr>
              <w:tc>
                <w:tcPr/>
                <w:p>
                  <w:pPr>
                    <w:pStyle w:val="Compact"/>
                    <w:jc w:val="left"/>
                    <w:jc w:val="center"/>
                  </w:pPr>
                  <w:r>
                    <w:t xml:space="preserve">Study data at ≥2 waves</w:t>
                  </w:r>
                </w:p>
              </w:tc>
              <w:tc>
                <w:tcPr/>
                <w:p>
                  <w:pPr>
                    <w:pStyle w:val="Compact"/>
                    <w:jc w:val="right"/>
                    <w:jc w:val="center"/>
                  </w:pPr>
                  <w:r>
                    <w:t xml:space="preserve">3395</w:t>
                  </w:r>
                </w:p>
              </w:tc>
              <w:tc>
                <w:tcPr/>
                <w:p>
                  <w:pPr>
                    <w:pStyle w:val="Compact"/>
                    <w:jc w:val="left"/>
                    <w:jc w:val="center"/>
                  </w:pPr>
                  <w:r>
                    <w:t xml:space="preserve">86.6</w:t>
                  </w:r>
                </w:p>
              </w:tc>
            </w:tr>
            <w:tr>
              <w:tc>
                <w:tcPr/>
                <w:p>
                  <w:pPr>
                    <w:pStyle w:val="Compact"/>
                    <w:jc w:val="left"/>
                    <w:jc w:val="center"/>
                  </w:pPr>
                  <w:r>
                    <w:t xml:space="preserve">Complete cases: video games and SDQ at all three waves</w:t>
                  </w:r>
                </w:p>
              </w:tc>
              <w:tc>
                <w:tcPr/>
                <w:p>
                  <w:pPr>
                    <w:pStyle w:val="Compact"/>
                    <w:jc w:val="right"/>
                    <w:jc w:val="center"/>
                  </w:pPr>
                  <w:r>
                    <w:t xml:space="preserve">2473</w:t>
                  </w:r>
                </w:p>
              </w:tc>
              <w:tc>
                <w:tcPr/>
                <w:p>
                  <w:pPr>
                    <w:pStyle w:val="Compact"/>
                    <w:jc w:val="left"/>
                    <w:jc w:val="center"/>
                  </w:pPr>
                  <w:r>
                    <w:t xml:space="preserve">63.1</w:t>
                  </w:r>
                </w:p>
              </w:tc>
            </w:tr>
            <w:tr>
              <w:tc>
                <w:tcPr/>
                <w:p>
                  <w:pPr>
                    <w:pStyle w:val="Compact"/>
                    <w:jc w:val="left"/>
                    <w:jc w:val="center"/>
                  </w:pPr>
                  <w:r>
                    <w:t xml:space="preserve">Complete cases with baseline warmth, sex, and SES</w:t>
                  </w:r>
                </w:p>
              </w:tc>
              <w:tc>
                <w:tcPr/>
                <w:p>
                  <w:pPr>
                    <w:pStyle w:val="Compact"/>
                    <w:jc w:val="right"/>
                    <w:jc w:val="center"/>
                  </w:pPr>
                  <w:r>
                    <w:t xml:space="preserve">2447</w:t>
                  </w:r>
                </w:p>
              </w:tc>
              <w:tc>
                <w:tcPr/>
                <w:p>
                  <w:pPr>
                    <w:pStyle w:val="Compact"/>
                    <w:jc w:val="left"/>
                    <w:jc w:val="center"/>
                  </w:pPr>
                  <w:r>
                    <w:t xml:space="preserve">62.4</w:t>
                  </w:r>
                </w:p>
              </w:tc>
            </w:tr>
          </w:tbl>
          <w:bookmarkEnd w:id="2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participation-patterns"/>
          <w:p>
            <w:pPr>
              <w:jc w:val="center"/>
            </w:pPr>
            <w:pPr>
              <w:jc w:val="left"/>
              <w:spacing w:before="200"/>
              <w:pStyle w:val="ImageCaption"/>
            </w:pPr>
            <w:r>
              <w:t xml:space="preserve">Table 4: Wave-participation patterns (any study data at each wave) among the analysis sample.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jc w:val="center"/>
                  </w:pPr>
                  <w:r>
                    <w:t xml:space="preserve">Age 10/11</w:t>
                  </w:r>
                </w:p>
              </w:tc>
              <w:tc>
                <w:tcPr/>
                <w:p>
                  <w:pPr>
                    <w:pStyle w:val="Compact"/>
                    <w:jc w:val="center"/>
                    <w:jc w:val="center"/>
                  </w:pPr>
                  <w:r>
                    <w:t xml:space="preserve">Age 12/13</w:t>
                  </w:r>
                </w:p>
              </w:tc>
              <w:tc>
                <w:tcPr/>
                <w:p>
                  <w:pPr>
                    <w:pStyle w:val="Compact"/>
                    <w:jc w:val="center"/>
                    <w:jc w:val="center"/>
                  </w:pPr>
                  <w:r>
                    <w:t xml:space="preserve">Age 14/15</w:t>
                  </w:r>
                </w:p>
              </w:tc>
              <w:tc>
                <w:tcPr/>
                <w:p>
                  <w:pPr>
                    <w:pStyle w:val="Compact"/>
                    <w:jc w:val="right"/>
                    <w:jc w:val="center"/>
                  </w:pPr>
                  <w:r>
                    <w:t xml:space="preserve">N</w:t>
                  </w:r>
                </w:p>
              </w:tc>
              <w:tc>
                <w:tcPr/>
                <w:p>
                  <w:pPr>
                    <w:pStyle w:val="Compact"/>
                    <w:jc w:val="right"/>
                    <w:jc w:val="center"/>
                  </w:pPr>
                  <w:r>
                    <w:t xml:space="preserve">%</w:t>
                  </w:r>
                </w:p>
              </w:tc>
            </w:tr>
            <w:tr>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right"/>
                    <w:jc w:val="center"/>
                  </w:pPr>
                  <w:r>
                    <w:t xml:space="preserve">2,880</w:t>
                  </w:r>
                </w:p>
              </w:tc>
              <w:tc>
                <w:tcPr/>
                <w:p>
                  <w:pPr>
                    <w:pStyle w:val="Compact"/>
                    <w:jc w:val="right"/>
                    <w:jc w:val="center"/>
                  </w:pPr>
                  <w:r>
                    <w:t xml:space="preserve">74.2</w:t>
                  </w:r>
                </w:p>
              </w:tc>
            </w:tr>
            <w:tr>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right"/>
                    <w:jc w:val="center"/>
                  </w:pPr>
                  <w:r>
                    <w:t xml:space="preserve">312</w:t>
                  </w:r>
                </w:p>
              </w:tc>
              <w:tc>
                <w:tcPr/>
                <w:p>
                  <w:pPr>
                    <w:pStyle w:val="Compact"/>
                    <w:jc w:val="right"/>
                    <w:jc w:val="center"/>
                  </w:pPr>
                  <w:r>
                    <w:t xml:space="preserve">8.0</w:t>
                  </w:r>
                </w:p>
              </w:tc>
            </w:tr>
            <w:tr>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right"/>
                    <w:jc w:val="center"/>
                  </w:pPr>
                  <w:r>
                    <w:t xml:space="preserve">113</w:t>
                  </w:r>
                </w:p>
              </w:tc>
              <w:tc>
                <w:tcPr/>
                <w:p>
                  <w:pPr>
                    <w:pStyle w:val="Compact"/>
                    <w:jc w:val="right"/>
                    <w:jc w:val="center"/>
                  </w:pPr>
                  <w:r>
                    <w:t xml:space="preserve">2.9</w:t>
                  </w:r>
                </w:p>
              </w:tc>
            </w:tr>
            <w:tr>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right"/>
                    <w:jc w:val="center"/>
                  </w:pPr>
                  <w:r>
                    <w:t xml:space="preserve">405</w:t>
                  </w:r>
                </w:p>
              </w:tc>
              <w:tc>
                <w:tcPr/>
                <w:p>
                  <w:pPr>
                    <w:pStyle w:val="Compact"/>
                    <w:jc w:val="right"/>
                    <w:jc w:val="center"/>
                  </w:pPr>
                  <w:r>
                    <w:t xml:space="preserve">10.4</w:t>
                  </w:r>
                </w:p>
              </w:tc>
            </w:tr>
            <w:tr>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right"/>
                    <w:jc w:val="center"/>
                  </w:pPr>
                  <w:r>
                    <w:t xml:space="preserve">90</w:t>
                  </w:r>
                </w:p>
              </w:tc>
              <w:tc>
                <w:tcPr/>
                <w:p>
                  <w:pPr>
                    <w:pStyle w:val="Compact"/>
                    <w:jc w:val="right"/>
                    <w:jc w:val="center"/>
                  </w:pPr>
                  <w:r>
                    <w:t xml:space="preserve">2.3</w:t>
                  </w:r>
                </w:p>
              </w:tc>
            </w:tr>
            <w:tr>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right"/>
                    <w:jc w:val="center"/>
                  </w:pPr>
                  <w:r>
                    <w:t xml:space="preserve">37</w:t>
                  </w:r>
                </w:p>
              </w:tc>
              <w:tc>
                <w:tcPr/>
                <w:p>
                  <w:pPr>
                    <w:pStyle w:val="Compact"/>
                    <w:jc w:val="right"/>
                    <w:jc w:val="center"/>
                  </w:pPr>
                  <w:r>
                    <w:t xml:space="preserve">1.0</w:t>
                  </w:r>
                </w:p>
              </w:tc>
            </w:tr>
            <w:tr>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right"/>
                    <w:jc w:val="center"/>
                  </w:pPr>
                  <w:r>
                    <w:t xml:space="preserve">42</w:t>
                  </w:r>
                </w:p>
              </w:tc>
              <w:tc>
                <w:tcPr/>
                <w:p>
                  <w:pPr>
                    <w:pStyle w:val="Compact"/>
                    <w:jc w:val="right"/>
                    <w:jc w:val="center"/>
                  </w:pPr>
                  <w:r>
                    <w:t xml:space="preserve">1.1</w:t>
                  </w:r>
                </w:p>
              </w:tc>
            </w:tr>
          </w:tbl>
          <w:bookmarkEnd w:id="21"/>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03"/>
              </w:numPr>
            </w:pPr>
            <w:r>
              <w:t xml:space="preserve">Three-quarters of the analysis sample (74.2%) have study data at all three waves, and 86.6% at two or more.</w:t>
            </w:r>
          </w:p>
          <w:p>
            <w:pPr>
              <w:pStyle w:val="Compact"/>
              <w:numPr>
                <w:ilvl w:val="0"/>
                <w:numId w:val="1003"/>
              </w:numPr>
            </w:pPr>
            <w:r>
              <w:t xml:space="preserve">Complete-case analysis would discard more than a third (36.9%) of the sample.</w:t>
            </w:r>
            <w:r>
              <w:t xml:space="preserve"> </w:t>
            </w:r>
            <w:r>
              <w:t xml:space="preserve">So FIML is a good option.</w:t>
            </w:r>
          </w:p>
          <w:p/>
        </w:tc>
      </w:tr>
    </w:tbl>
    <w:bookmarkEnd w:id="25"/>
    <w:bookmarkStart w:id="26" w:name="descriptive-statistics"/>
    <w:p>
      <w:pPr>
        <w:pStyle w:val="Heading2"/>
      </w:pPr>
      <w:r>
        <w:t xml:space="preserve">3.2 Descriptive statistics</w:t>
      </w:r>
    </w:p>
    <w:p>
      <w:pPr>
        <w:pStyle w:val="TableCaption"/>
      </w:pPr>
      <w:r>
        <w:t xml:space="preserve">Descriptive statistics by age band. N per column is children with any data at that wave; individual variables have additional item-level missingness.</w:t>
      </w:r>
    </w:p>
    <w:tbl>
      <w:tblPr>
        <w:tblStyle w:val="Table"/>
        <w:tblW w:type="pct" w:w="5000"/>
        <w:tblLayout w:type="fixed"/>
        <w:tblLook w:firstRow="1" w:lastRow="0" w:firstColumn="0" w:lastColumn="0" w:noHBand="0" w:noVBand="0" w:val="0020"/>
        <w:tblCaption w:val="Descriptive statistics by age band. N per column is children with any data at that wave; individual variables have additional item-level missingness."/>
      </w:tblPr>
      <w:tblGrid>
        <w:gridCol w:w="4620"/>
        <w:gridCol w:w="1072"/>
        <w:gridCol w:w="1072"/>
        <w:gridCol w:w="1155"/>
      </w:tblGrid>
      <w:tr>
        <w:trPr>
          <w:tblHeader w:val="on"/>
        </w:trPr>
        <w:tc>
          <w:tcPr/>
          <w:p>
            <w:pPr>
              <w:pStyle w:val="Compact"/>
            </w:pPr>
          </w:p>
        </w:tc>
        <w:tc>
          <w:tcPr/>
          <w:p>
            <w:pPr>
              <w:pStyle w:val="Compact"/>
              <w:jc w:val="left"/>
            </w:pPr>
            <w:r>
              <w:t xml:space="preserve">Age 10/11</w:t>
            </w:r>
          </w:p>
        </w:tc>
        <w:tc>
          <w:tcPr/>
          <w:p>
            <w:pPr>
              <w:pStyle w:val="Compact"/>
              <w:jc w:val="left"/>
            </w:pPr>
            <w:r>
              <w:t xml:space="preserve">Age 12/13</w:t>
            </w:r>
          </w:p>
        </w:tc>
        <w:tc>
          <w:tcPr/>
          <w:p>
            <w:pPr>
              <w:pStyle w:val="Compact"/>
              <w:jc w:val="left"/>
            </w:pPr>
            <w:r>
              <w:t xml:space="preserve">Age 14/15</w:t>
            </w:r>
          </w:p>
        </w:tc>
      </w:tr>
      <w:tr>
        <w:tc>
          <w:tcPr/>
          <w:p>
            <w:pPr>
              <w:pStyle w:val="Compact"/>
              <w:jc w:val="left"/>
            </w:pPr>
            <w:r>
              <w:t xml:space="preserve">n</w:t>
            </w:r>
          </w:p>
        </w:tc>
        <w:tc>
          <w:tcPr/>
          <w:p>
            <w:pPr>
              <w:pStyle w:val="Compact"/>
              <w:jc w:val="left"/>
            </w:pPr>
            <w:r>
              <w:t xml:space="preserve">3764</w:t>
            </w:r>
          </w:p>
        </w:tc>
        <w:tc>
          <w:tcPr/>
          <w:p>
            <w:pPr>
              <w:pStyle w:val="Compact"/>
              <w:jc w:val="left"/>
            </w:pPr>
            <w:r>
              <w:t xml:space="preserve">3381</w:t>
            </w:r>
          </w:p>
        </w:tc>
        <w:tc>
          <w:tcPr/>
          <w:p>
            <w:pPr>
              <w:pStyle w:val="Compact"/>
              <w:jc w:val="left"/>
            </w:pPr>
            <w:r>
              <w:t xml:space="preserve">3127</w:t>
            </w:r>
          </w:p>
        </w:tc>
      </w:tr>
      <w:tr>
        <w:tc>
          <w:tcPr/>
          <w:p>
            <w:pPr>
              <w:pStyle w:val="Compact"/>
              <w:jc w:val="left"/>
            </w:pPr>
            <w:r>
              <w:t xml:space="preserve">Sex = Female (%)</w:t>
            </w:r>
          </w:p>
        </w:tc>
        <w:tc>
          <w:tcPr/>
          <w:p>
            <w:pPr>
              <w:pStyle w:val="Compact"/>
              <w:jc w:val="left"/>
            </w:pPr>
            <w:r>
              <w:t xml:space="preserve">1835 (48.8)</w:t>
            </w:r>
          </w:p>
        </w:tc>
        <w:tc>
          <w:tcPr/>
          <w:p>
            <w:pPr>
              <w:pStyle w:val="Compact"/>
              <w:jc w:val="left"/>
            </w:pPr>
            <w:r>
              <w:t xml:space="preserve">1647 (48.7)</w:t>
            </w:r>
          </w:p>
        </w:tc>
        <w:tc>
          <w:tcPr/>
          <w:p>
            <w:pPr>
              <w:pStyle w:val="Compact"/>
              <w:jc w:val="left"/>
            </w:pPr>
            <w:r>
              <w:t xml:space="preserve">1521 (48.6)</w:t>
            </w:r>
          </w:p>
        </w:tc>
      </w:tr>
      <w:tr>
        <w:tc>
          <w:tcPr/>
          <w:p>
            <w:pPr>
              <w:pStyle w:val="Compact"/>
              <w:jc w:val="left"/>
            </w:pPr>
            <w:r>
              <w:t xml:space="preserve">Age (Years) (mean (SD))</w:t>
            </w:r>
          </w:p>
        </w:tc>
        <w:tc>
          <w:tcPr/>
          <w:p>
            <w:pPr>
              <w:pStyle w:val="Compact"/>
              <w:jc w:val="left"/>
            </w:pPr>
            <w:r>
              <w:t xml:space="preserve">10.42 (0.49)</w:t>
            </w:r>
          </w:p>
        </w:tc>
        <w:tc>
          <w:tcPr/>
          <w:p>
            <w:pPr>
              <w:pStyle w:val="Compact"/>
              <w:jc w:val="left"/>
            </w:pPr>
            <w:r>
              <w:t xml:space="preserve">12.48 (0.51)</w:t>
            </w:r>
          </w:p>
        </w:tc>
        <w:tc>
          <w:tcPr/>
          <w:p>
            <w:pPr>
              <w:pStyle w:val="Compact"/>
              <w:jc w:val="left"/>
            </w:pPr>
            <w:r>
              <w:t xml:space="preserve">14.33 (0.47)</w:t>
            </w:r>
          </w:p>
        </w:tc>
      </w:tr>
      <w:tr>
        <w:tc>
          <w:tcPr/>
          <w:p>
            <w:pPr>
              <w:pStyle w:val="Compact"/>
              <w:jc w:val="left"/>
            </w:pPr>
            <w:r>
              <w:t xml:space="preserve">Socioeconomic Position (mean (SD))</w:t>
            </w:r>
          </w:p>
        </w:tc>
        <w:tc>
          <w:tcPr/>
          <w:p>
            <w:pPr>
              <w:pStyle w:val="Compact"/>
              <w:jc w:val="left"/>
            </w:pPr>
            <w:r>
              <w:t xml:space="preserve">0.00 (1.00)</w:t>
            </w:r>
          </w:p>
        </w:tc>
        <w:tc>
          <w:tcPr/>
          <w:p>
            <w:pPr>
              <w:pStyle w:val="Compact"/>
              <w:jc w:val="left"/>
            </w:pPr>
            <w:r>
              <w:t xml:space="preserve">0.00 (1.00)</w:t>
            </w:r>
          </w:p>
        </w:tc>
        <w:tc>
          <w:tcPr/>
          <w:p>
            <w:pPr>
              <w:pStyle w:val="Compact"/>
              <w:jc w:val="left"/>
            </w:pPr>
            <w:r>
              <w:t xml:space="preserve">0.00 (1.00)</w:t>
            </w:r>
          </w:p>
        </w:tc>
      </w:tr>
      <w:tr>
        <w:tc>
          <w:tcPr/>
          <w:p>
            <w:pPr>
              <w:pStyle w:val="Compact"/>
              <w:jc w:val="left"/>
            </w:pPr>
            <w:r>
              <w:t xml:space="preserve">Video Game Use (hrs/week) (mean (SD))</w:t>
            </w:r>
          </w:p>
        </w:tc>
        <w:tc>
          <w:tcPr/>
          <w:p>
            <w:pPr>
              <w:pStyle w:val="Compact"/>
              <w:jc w:val="left"/>
            </w:pPr>
            <w:r>
              <w:t xml:space="preserve">7.73 (6.72)</w:t>
            </w:r>
          </w:p>
        </w:tc>
        <w:tc>
          <w:tcPr/>
          <w:p>
            <w:pPr>
              <w:pStyle w:val="Compact"/>
              <w:jc w:val="left"/>
            </w:pPr>
            <w:r>
              <w:t xml:space="preserve">8.54 (8.44)</w:t>
            </w:r>
          </w:p>
        </w:tc>
        <w:tc>
          <w:tcPr/>
          <w:p>
            <w:pPr>
              <w:pStyle w:val="Compact"/>
              <w:jc w:val="left"/>
            </w:pPr>
            <w:r>
              <w:t xml:space="preserve">10.12 (11.18)</w:t>
            </w:r>
          </w:p>
        </w:tc>
      </w:tr>
      <w:tr>
        <w:tc>
          <w:tcPr/>
          <w:p>
            <w:pPr>
              <w:pStyle w:val="Compact"/>
              <w:jc w:val="left"/>
            </w:pPr>
            <w:r>
              <w:t xml:space="preserve">SDQ Total Difficulties (Self-Report) (mean (SD))</w:t>
            </w:r>
          </w:p>
        </w:tc>
        <w:tc>
          <w:tcPr/>
          <w:p>
            <w:pPr>
              <w:pStyle w:val="Compact"/>
              <w:jc w:val="left"/>
            </w:pPr>
            <w:r>
              <w:t xml:space="preserve">10.07 (5.81)</w:t>
            </w:r>
          </w:p>
        </w:tc>
        <w:tc>
          <w:tcPr/>
          <w:p>
            <w:pPr>
              <w:pStyle w:val="Compact"/>
              <w:jc w:val="left"/>
            </w:pPr>
            <w:r>
              <w:t xml:space="preserve">9.26 (5.62)</w:t>
            </w:r>
          </w:p>
        </w:tc>
        <w:tc>
          <w:tcPr/>
          <w:p>
            <w:pPr>
              <w:pStyle w:val="Compact"/>
              <w:jc w:val="left"/>
            </w:pPr>
            <w:r>
              <w:t xml:space="preserve">10.28 (5.81)</w:t>
            </w:r>
          </w:p>
        </w:tc>
      </w:tr>
      <w:tr>
        <w:tc>
          <w:tcPr/>
          <w:p>
            <w:pPr>
              <w:pStyle w:val="Compact"/>
              <w:jc w:val="left"/>
            </w:pPr>
            <w:r>
              <w:t xml:space="preserve">SDQ Internalising (Emotional + Peer) (mean (SD))</w:t>
            </w:r>
          </w:p>
        </w:tc>
        <w:tc>
          <w:tcPr/>
          <w:p>
            <w:pPr>
              <w:pStyle w:val="Compact"/>
              <w:jc w:val="left"/>
            </w:pPr>
            <w:r>
              <w:t xml:space="preserve">4.67 (3.30)</w:t>
            </w:r>
          </w:p>
        </w:tc>
        <w:tc>
          <w:tcPr/>
          <w:p>
            <w:pPr>
              <w:pStyle w:val="Compact"/>
              <w:jc w:val="left"/>
            </w:pPr>
            <w:r>
              <w:t xml:space="preserve">4.17 (3.21)</w:t>
            </w:r>
          </w:p>
        </w:tc>
        <w:tc>
          <w:tcPr/>
          <w:p>
            <w:pPr>
              <w:pStyle w:val="Compact"/>
              <w:jc w:val="left"/>
            </w:pPr>
            <w:r>
              <w:t xml:space="preserve">4.82 (3.48)</w:t>
            </w:r>
          </w:p>
        </w:tc>
      </w:tr>
      <w:tr>
        <w:tc>
          <w:tcPr/>
          <w:p>
            <w:pPr>
              <w:pStyle w:val="Compact"/>
              <w:jc w:val="left"/>
            </w:pPr>
            <w:r>
              <w:t xml:space="preserve">SDQ Externalising (Conduct + Hyperactivity) (mean (SD))</w:t>
            </w:r>
          </w:p>
        </w:tc>
        <w:tc>
          <w:tcPr/>
          <w:p>
            <w:pPr>
              <w:pStyle w:val="Compact"/>
              <w:jc w:val="left"/>
            </w:pPr>
            <w:r>
              <w:t xml:space="preserve">5.40 (3.43)</w:t>
            </w:r>
          </w:p>
        </w:tc>
        <w:tc>
          <w:tcPr/>
          <w:p>
            <w:pPr>
              <w:pStyle w:val="Compact"/>
              <w:jc w:val="left"/>
            </w:pPr>
            <w:r>
              <w:t xml:space="preserve">5.08 (3.39)</w:t>
            </w:r>
          </w:p>
        </w:tc>
        <w:tc>
          <w:tcPr/>
          <w:p>
            <w:pPr>
              <w:pStyle w:val="Compact"/>
              <w:jc w:val="left"/>
            </w:pPr>
            <w:r>
              <w:t xml:space="preserve">5.46 (3.38)</w:t>
            </w:r>
          </w:p>
        </w:tc>
      </w:tr>
      <w:tr>
        <w:tc>
          <w:tcPr/>
          <w:p>
            <w:pPr>
              <w:pStyle w:val="Compact"/>
              <w:jc w:val="left"/>
            </w:pPr>
            <w:r>
              <w:t xml:space="preserve">SDQ Prosocial (mean (SD))</w:t>
            </w:r>
          </w:p>
        </w:tc>
        <w:tc>
          <w:tcPr/>
          <w:p>
            <w:pPr>
              <w:pStyle w:val="Compact"/>
              <w:jc w:val="left"/>
            </w:pPr>
            <w:r>
              <w:t xml:space="preserve">8.00 (1.65)</w:t>
            </w:r>
          </w:p>
        </w:tc>
        <w:tc>
          <w:tcPr/>
          <w:p>
            <w:pPr>
              <w:pStyle w:val="Compact"/>
              <w:jc w:val="left"/>
            </w:pPr>
            <w:r>
              <w:t xml:space="preserve">7.75 (1.74)</w:t>
            </w:r>
          </w:p>
        </w:tc>
        <w:tc>
          <w:tcPr/>
          <w:p>
            <w:pPr>
              <w:pStyle w:val="Compact"/>
              <w:jc w:val="left"/>
            </w:pPr>
            <w:r>
              <w:t xml:space="preserve">7.46 (1.81)</w:t>
            </w:r>
          </w:p>
        </w:tc>
      </w:tr>
      <w:tr>
        <w:tc>
          <w:tcPr/>
          <w:p>
            <w:pPr>
              <w:pStyle w:val="Compact"/>
              <w:jc w:val="left"/>
            </w:pPr>
            <w:r>
              <w:t xml:space="preserve">SDQ Total Difficulties (Parent 1) (mean (SD))</w:t>
            </w:r>
          </w:p>
        </w:tc>
        <w:tc>
          <w:tcPr/>
          <w:p>
            <w:pPr>
              <w:pStyle w:val="Compact"/>
              <w:jc w:val="left"/>
            </w:pPr>
            <w:r>
              <w:t xml:space="preserve">7.55 (5.59)</w:t>
            </w:r>
          </w:p>
        </w:tc>
        <w:tc>
          <w:tcPr/>
          <w:p>
            <w:pPr>
              <w:pStyle w:val="Compact"/>
              <w:jc w:val="left"/>
            </w:pPr>
            <w:r>
              <w:t xml:space="preserve">7.29 (5.49)</w:t>
            </w:r>
          </w:p>
        </w:tc>
        <w:tc>
          <w:tcPr/>
          <w:p>
            <w:pPr>
              <w:pStyle w:val="Compact"/>
              <w:jc w:val="left"/>
            </w:pPr>
            <w:r>
              <w:t xml:space="preserve">7.23 (5.59)</w:t>
            </w:r>
          </w:p>
        </w:tc>
      </w:tr>
      <w:tr>
        <w:tc>
          <w:tcPr/>
          <w:p>
            <w:pPr>
              <w:pStyle w:val="Compact"/>
              <w:jc w:val="left"/>
            </w:pPr>
            <w:r>
              <w:t xml:space="preserve">Warmth (Parent 1 self-report) (mean (SD))</w:t>
            </w:r>
          </w:p>
        </w:tc>
        <w:tc>
          <w:tcPr/>
          <w:p>
            <w:pPr>
              <w:pStyle w:val="Compact"/>
              <w:jc w:val="left"/>
            </w:pPr>
            <w:r>
              <w:t xml:space="preserve">4.35 (0.58)</w:t>
            </w:r>
          </w:p>
        </w:tc>
        <w:tc>
          <w:tcPr/>
          <w:p>
            <w:pPr>
              <w:pStyle w:val="Compact"/>
              <w:jc w:val="left"/>
            </w:pPr>
            <w:r>
              <w:t xml:space="preserve">4.21 (0.62)</w:t>
            </w:r>
          </w:p>
        </w:tc>
        <w:tc>
          <w:tcPr/>
          <w:p>
            <w:pPr>
              <w:pStyle w:val="Compact"/>
              <w:jc w:val="left"/>
            </w:pPr>
            <w:r>
              <w:t xml:space="preserve">4.08 (0.68)</w:t>
            </w:r>
          </w:p>
        </w:tc>
      </w:tr>
      <w:tr>
        <w:tc>
          <w:tcPr/>
          <w:p>
            <w:pPr>
              <w:pStyle w:val="Compact"/>
              <w:jc w:val="left"/>
            </w:pPr>
            <w:r>
              <w:t xml:space="preserve">Warmth (Parent 2 self-report) (mean (SD))</w:t>
            </w:r>
          </w:p>
        </w:tc>
        <w:tc>
          <w:tcPr/>
          <w:p>
            <w:pPr>
              <w:pStyle w:val="Compact"/>
              <w:jc w:val="left"/>
            </w:pPr>
            <w:r>
              <w:t xml:space="preserve">3.98 (0.65)</w:t>
            </w:r>
          </w:p>
        </w:tc>
        <w:tc>
          <w:tcPr/>
          <w:p>
            <w:pPr>
              <w:pStyle w:val="Compact"/>
              <w:jc w:val="left"/>
            </w:pPr>
            <w:r>
              <w:t xml:space="preserve">3.82 (0.70)</w:t>
            </w:r>
          </w:p>
        </w:tc>
        <w:tc>
          <w:tcPr/>
          <w:p>
            <w:pPr>
              <w:pStyle w:val="Compact"/>
              <w:jc w:val="left"/>
            </w:pPr>
            <w:r>
              <w:t xml:space="preserve">3.62 (0.75)</w:t>
            </w:r>
          </w:p>
        </w:tc>
      </w:tr>
      <w:tr>
        <w:tc>
          <w:tcPr/>
          <w:p>
            <w:pPr>
              <w:pStyle w:val="Compact"/>
              <w:jc w:val="left"/>
            </w:pPr>
            <w:r>
              <w:t xml:space="preserve">Angry parenting (Parent 1 self-report) (mean (SD))</w:t>
            </w:r>
          </w:p>
        </w:tc>
        <w:tc>
          <w:tcPr/>
          <w:p>
            <w:pPr>
              <w:pStyle w:val="Compact"/>
              <w:jc w:val="left"/>
            </w:pPr>
            <w:r>
              <w:t xml:space="preserve">2.14 (0.64)</w:t>
            </w:r>
          </w:p>
        </w:tc>
        <w:tc>
          <w:tcPr/>
          <w:p>
            <w:pPr>
              <w:pStyle w:val="Compact"/>
              <w:jc w:val="left"/>
            </w:pPr>
            <w:r>
              <w:t xml:space="preserve">2.12 (0.67)</w:t>
            </w:r>
          </w:p>
        </w:tc>
        <w:tc>
          <w:tcPr/>
          <w:p>
            <w:pPr>
              <w:pStyle w:val="Compact"/>
              <w:jc w:val="left"/>
            </w:pPr>
            <w:r>
              <w:t xml:space="preserve">2.06 (0.67)</w:t>
            </w:r>
          </w:p>
        </w:tc>
      </w:tr>
      <w:tr>
        <w:tc>
          <w:tcPr/>
          <w:p>
            <w:pPr>
              <w:pStyle w:val="Compact"/>
              <w:jc w:val="left"/>
            </w:pPr>
            <w:r>
              <w:t xml:space="preserve">Angry parenting (Parent 2 self-report) (mean (SD))</w:t>
            </w:r>
          </w:p>
        </w:tc>
        <w:tc>
          <w:tcPr/>
          <w:p>
            <w:pPr>
              <w:pStyle w:val="Compact"/>
              <w:jc w:val="left"/>
            </w:pPr>
            <w:r>
              <w:t xml:space="preserve">2.08 (0.61)</w:t>
            </w:r>
          </w:p>
        </w:tc>
        <w:tc>
          <w:tcPr/>
          <w:p>
            <w:pPr>
              <w:pStyle w:val="Compact"/>
              <w:jc w:val="left"/>
            </w:pPr>
            <w:r>
              <w:t xml:space="preserve">2.08 (0.65)</w:t>
            </w:r>
          </w:p>
        </w:tc>
        <w:tc>
          <w:tcPr/>
          <w:p>
            <w:pPr>
              <w:pStyle w:val="Compact"/>
              <w:jc w:val="left"/>
            </w:pPr>
            <w:r>
              <w:t xml:space="preserve">2.07 (0.65)</w:t>
            </w:r>
          </w:p>
        </w:tc>
      </w:tr>
      <w:tr>
        <w:tc>
          <w:tcPr/>
          <w:p>
            <w:pPr>
              <w:pStyle w:val="Compact"/>
              <w:jc w:val="left"/>
            </w:pPr>
            <w:r>
              <w:t xml:space="preserve">Responsiveness of mother (child-reported) (mean (SD))</w:t>
            </w:r>
          </w:p>
        </w:tc>
        <w:tc>
          <w:tcPr/>
          <w:p>
            <w:pPr>
              <w:pStyle w:val="Compact"/>
              <w:jc w:val="left"/>
            </w:pPr>
            <w:r>
              <w:t xml:space="preserve">4.20 (0.63)</w:t>
            </w:r>
          </w:p>
        </w:tc>
        <w:tc>
          <w:tcPr/>
          <w:p>
            <w:pPr>
              <w:pStyle w:val="Compact"/>
              <w:jc w:val="left"/>
            </w:pPr>
            <w:r>
              <w:t xml:space="preserve">4.22 (0.64)</w:t>
            </w:r>
          </w:p>
        </w:tc>
        <w:tc>
          <w:tcPr/>
          <w:p>
            <w:pPr>
              <w:pStyle w:val="Compact"/>
              <w:jc w:val="left"/>
            </w:pPr>
            <w:r>
              <w:t xml:space="preserve">4.09 (0.72)</w:t>
            </w:r>
          </w:p>
        </w:tc>
      </w:tr>
      <w:tr>
        <w:tc>
          <w:tcPr/>
          <w:p>
            <w:pPr>
              <w:pStyle w:val="Compact"/>
              <w:jc w:val="left"/>
            </w:pPr>
            <w:r>
              <w:t xml:space="preserve">Responsiveness of father (child-reported) (mean (SD))</w:t>
            </w:r>
          </w:p>
        </w:tc>
        <w:tc>
          <w:tcPr/>
          <w:p>
            <w:pPr>
              <w:pStyle w:val="Compact"/>
              <w:jc w:val="left"/>
            </w:pPr>
            <w:r>
              <w:t xml:space="preserve">4.11 (0.76)</w:t>
            </w:r>
          </w:p>
        </w:tc>
        <w:tc>
          <w:tcPr/>
          <w:p>
            <w:pPr>
              <w:pStyle w:val="Compact"/>
              <w:jc w:val="left"/>
            </w:pPr>
            <w:r>
              <w:t xml:space="preserve">4.06 (0.81)</w:t>
            </w:r>
          </w:p>
        </w:tc>
        <w:tc>
          <w:tcPr/>
          <w:p>
            <w:pPr>
              <w:pStyle w:val="Compact"/>
              <w:jc w:val="left"/>
            </w:pPr>
            <w:r>
              <w:t xml:space="preserve">3.86 (0.87)</w:t>
            </w:r>
          </w:p>
        </w:tc>
      </w:tr>
      <w:tr>
        <w:tc>
          <w:tcPr/>
          <w:p>
            <w:pPr>
              <w:pStyle w:val="Compact"/>
              <w:jc w:val="left"/>
            </w:pPr>
            <w:r>
              <w:t xml:space="preserve">Autonomy-granting, mother (child-reported) (mean (SD))</w:t>
            </w:r>
          </w:p>
        </w:tc>
        <w:tc>
          <w:tcPr/>
          <w:p>
            <w:pPr>
              <w:pStyle w:val="Compact"/>
              <w:jc w:val="left"/>
            </w:pPr>
            <w:r>
              <w:t xml:space="preserve">3.46 (0.51)</w:t>
            </w:r>
          </w:p>
        </w:tc>
        <w:tc>
          <w:tcPr/>
          <w:p>
            <w:pPr>
              <w:pStyle w:val="Compact"/>
              <w:jc w:val="left"/>
            </w:pPr>
            <w:r>
              <w:t xml:space="preserve">3.54 (0.56)</w:t>
            </w:r>
          </w:p>
        </w:tc>
        <w:tc>
          <w:tcPr/>
          <w:p>
            <w:pPr>
              <w:pStyle w:val="Compact"/>
              <w:jc w:val="left"/>
            </w:pPr>
            <w:r>
              <w:t xml:space="preserve">3.56 (0.61)</w:t>
            </w:r>
          </w:p>
        </w:tc>
      </w:tr>
      <w:tr>
        <w:tc>
          <w:tcPr/>
          <w:p>
            <w:pPr>
              <w:pStyle w:val="Compact"/>
              <w:jc w:val="left"/>
            </w:pPr>
            <w:r>
              <w:t xml:space="preserve">Autonomy-granting, father (child-reported) (mean (SD))</w:t>
            </w:r>
          </w:p>
        </w:tc>
        <w:tc>
          <w:tcPr/>
          <w:p>
            <w:pPr>
              <w:pStyle w:val="Compact"/>
              <w:jc w:val="left"/>
            </w:pPr>
            <w:r>
              <w:t xml:space="preserve">3.45 (0.55)</w:t>
            </w:r>
          </w:p>
        </w:tc>
        <w:tc>
          <w:tcPr/>
          <w:p>
            <w:pPr>
              <w:pStyle w:val="Compact"/>
              <w:jc w:val="left"/>
            </w:pPr>
            <w:r>
              <w:t xml:space="preserve">3.53 (0.59)</w:t>
            </w:r>
          </w:p>
        </w:tc>
        <w:tc>
          <w:tcPr/>
          <w:p>
            <w:pPr>
              <w:pStyle w:val="Compact"/>
              <w:jc w:val="left"/>
            </w:pPr>
            <w:r>
              <w:t xml:space="preserve">3.58 (0.67)</w:t>
            </w:r>
          </w:p>
        </w:tc>
      </w:tr>
      <w:tr>
        <w:tc>
          <w:tcPr/>
          <w:p>
            <w:pPr>
              <w:pStyle w:val="Compact"/>
              <w:jc w:val="left"/>
            </w:pPr>
            <w:r>
              <w:t xml:space="preserve">Demandingness of mother (child-reported) (mean (SD))</w:t>
            </w:r>
          </w:p>
        </w:tc>
        <w:tc>
          <w:tcPr/>
          <w:p>
            <w:pPr>
              <w:pStyle w:val="Compact"/>
              <w:jc w:val="left"/>
            </w:pPr>
            <w:r>
              <w:t xml:space="preserve">3.94 (0.53)</w:t>
            </w:r>
          </w:p>
        </w:tc>
        <w:tc>
          <w:tcPr/>
          <w:p>
            <w:pPr>
              <w:pStyle w:val="Compact"/>
              <w:jc w:val="left"/>
            </w:pPr>
            <w:r>
              <w:t xml:space="preserve">3.97 (0.51)</w:t>
            </w:r>
          </w:p>
        </w:tc>
        <w:tc>
          <w:tcPr/>
          <w:p>
            <w:pPr>
              <w:pStyle w:val="Compact"/>
              <w:jc w:val="left"/>
            </w:pPr>
            <w:r>
              <w:t xml:space="preserve">3.90 (0.55)</w:t>
            </w:r>
          </w:p>
        </w:tc>
      </w:tr>
      <w:tr>
        <w:tc>
          <w:tcPr/>
          <w:p>
            <w:pPr>
              <w:pStyle w:val="Compact"/>
              <w:jc w:val="left"/>
            </w:pPr>
            <w:r>
              <w:t xml:space="preserve">Demandingness of father (child-reported) (mean (SD))</w:t>
            </w:r>
          </w:p>
        </w:tc>
        <w:tc>
          <w:tcPr/>
          <w:p>
            <w:pPr>
              <w:pStyle w:val="Compact"/>
              <w:jc w:val="left"/>
            </w:pPr>
            <w:r>
              <w:t xml:space="preserve">3.93 (0.59)</w:t>
            </w:r>
          </w:p>
        </w:tc>
        <w:tc>
          <w:tcPr/>
          <w:p>
            <w:pPr>
              <w:pStyle w:val="Compact"/>
              <w:jc w:val="left"/>
            </w:pPr>
            <w:r>
              <w:t xml:space="preserve">3.96 (0.58)</w:t>
            </w:r>
          </w:p>
        </w:tc>
        <w:tc>
          <w:tcPr/>
          <w:p>
            <w:pPr>
              <w:pStyle w:val="Compact"/>
              <w:jc w:val="left"/>
            </w:pPr>
            <w:r>
              <w:t xml:space="preserve">3.86 (0.63)</w:t>
            </w:r>
          </w:p>
        </w:tc>
      </w:tr>
    </w:tbl>
    <w:bookmarkEnd w:id="26"/>
    <w:bookmarkStart w:id="32" w:name="trajectories"/>
    <w:p>
      <w:pPr>
        <w:pStyle w:val="Heading2"/>
      </w:pPr>
      <w:r>
        <w:t xml:space="preserve">3.3 Trajectories</w:t>
      </w:r>
    </w:p>
    <w:p>
      <w:pPr>
        <w:pStyle w:val="CaptionedFigure"/>
      </w:pPr>
      <w:r>
        <w:drawing>
          <wp:inline>
            <wp:extent cx="6400800" cy="3200400"/>
            <wp:effectExtent b="0" l="0" r="0" t="0"/>
            <wp:docPr descr="Video game hours and self-reported SDQ total difficulties by age band: distributions (violins) with means and 95% CIs." title="" id="28" name="Picture"/>
            <a:graphic>
              <a:graphicData uri="http://schemas.openxmlformats.org/drawingml/2006/picture">
                <pic:pic>
                  <pic:nvPicPr>
                    <pic:cNvPr descr="report_files/figure-docx/plot-trajectories-1.png" id="29" name="Picture"/>
                    <pic:cNvPicPr>
                      <a:picLocks noChangeArrowheads="1" noChangeAspect="1"/>
                    </pic:cNvPicPr>
                  </pic:nvPicPr>
                  <pic:blipFill>
                    <a:blip r:embed="rId27"/>
                    <a:stretch>
                      <a:fillRect/>
                    </a:stretch>
                  </pic:blipFill>
                  <pic:spPr bwMode="auto">
                    <a:xfrm>
                      <a:off x="0" y="0"/>
                      <a:ext cx="6400800" cy="3200400"/>
                    </a:xfrm>
                    <a:prstGeom prst="rect">
                      <a:avLst/>
                    </a:prstGeom>
                    <a:noFill/>
                    <a:ln w="9525">
                      <a:noFill/>
                      <a:headEnd/>
                      <a:tailEnd/>
                    </a:ln>
                  </pic:spPr>
                </pic:pic>
              </a:graphicData>
            </a:graphic>
          </wp:inline>
        </w:drawing>
      </w:r>
    </w:p>
    <w:p>
      <w:pPr>
        <w:pStyle w:val="ImageCaption"/>
      </w:pPr>
      <w:r>
        <w:t xml:space="preserve">Video game hours and self-reported SDQ total difficulties by age band: distributions (violins) with means and 95% CIs.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04"/>
              </w:numPr>
            </w:pPr>
            <w:r>
              <w:t xml:space="preserve">Video game use rises with age (7.7 → 8.5 → 10.1 hrs/week on average) and, quite interestingly, spreads out.</w:t>
            </w:r>
            <w:r>
              <w:t xml:space="preserve"> </w:t>
            </w:r>
            <w:r>
              <w:t xml:space="preserve">The SD grows from 6.7 to 11.2, with a lengthening upper tail.</w:t>
            </w:r>
          </w:p>
          <w:p>
            <w:pPr>
              <w:pStyle w:val="Compact"/>
              <w:numPr>
                <w:ilvl w:val="0"/>
                <w:numId w:val="1004"/>
              </w:numPr>
            </w:pPr>
            <w:r>
              <w:t xml:space="preserve">SDQ total difficulties dips at 12/13 (10.1 → 9.3) then returns to baseline at 14/15 (10.3).</w:t>
            </w:r>
            <w:r>
              <w:t xml:space="preserve"> </w:t>
            </w:r>
            <w:r>
              <w:t xml:space="preserve">It’s pretty small, so I wouldn’t overinterpret it.</w:t>
            </w:r>
          </w:p>
          <w:p>
            <w:pPr>
              <w:pStyle w:val="Compact"/>
              <w:numPr>
                <w:ilvl w:val="0"/>
                <w:numId w:val="1004"/>
              </w:numPr>
            </w:pPr>
            <w:r>
              <w:t xml:space="preserve">Parental warmth declines steadily with age (4.35 → 4.08).</w:t>
            </w:r>
            <w:r>
              <w:t xml:space="preserve"> </w:t>
            </w:r>
            <w:r>
              <w:t xml:space="preserve">Again pretty small, and might just be due to dropout?</w:t>
            </w:r>
          </w:p>
          <w:p/>
        </w:tc>
      </w:tr>
    </w:tbl>
    <w:bookmarkEnd w:id="32"/>
    <w:bookmarkEnd w:id="33"/>
    <w:bookmarkStart w:id="37" w:name="sec-attrition"/>
    <w:p>
      <w:pPr>
        <w:pStyle w:val="Heading1"/>
      </w:pPr>
      <w:r>
        <w:t xml:space="preserve">4. Missingness and attrition</w:t>
      </w:r>
    </w:p>
    <w:p>
      <w:pPr>
        <w:pStyle w:val="FirstParagraph"/>
      </w:pPr>
      <w:r>
        <w:t xml:space="preserve">Children with any study data at age 10/11 who also have study data at either follow-up wave (</w:t>
      </w:r>
      <w:r>
        <w:t xml:space="preserve">“retained”</w:t>
      </w:r>
      <w:r>
        <w:t xml:space="preserve">) are compared with those who have none (</w:t>
      </w:r>
      <w:r>
        <w:t xml:space="preserve">“lost”</w:t>
      </w:r>
      <w:r>
        <w:t xml:space="preserve">) on their baseline characteristics.</w:t>
      </w:r>
      <w:r>
        <w:t xml:space="preserve"> </w:t>
      </w:r>
      <w:r>
        <w:t xml:space="preserve">Standardised mean differences (SMD) are the retained-minus-lost difference in pooled-SD units.</w:t>
      </w:r>
      <w:r>
        <w:t xml:space="preserve"> </w:t>
      </w:r>
      <w:r>
        <w:t xml:space="preserve">|SMD| &lt; 0.10 is conventionally negligible.</w:t>
      </w:r>
    </w:p>
    <w:tbl>
      <w:tblPr>
        <w:tblStyle w:val="Table"/>
        <w:tblW w:type="pct" w:w="5000"/>
        <w:tblLayout w:type="fixed"/>
        <w:tblLook w:firstRow="0" w:lastRow="0" w:firstColumn="0" w:lastColumn="0" w:noHBand="0" w:noVBand="0" w:val="0000"/>
      </w:tblPr>
      <w:tblGrid>
        <w:gridCol w:w="7920"/>
      </w:tblGrid>
      <w:tr>
        <w:tc>
          <w:tcPr/>
          <w:bookmarkStart w:id="34" w:name="tbl-attrition"/>
          <w:p>
            <w:pPr>
              <w:jc w:val="center"/>
            </w:pPr>
            <w:pPr>
              <w:jc w:val="left"/>
              <w:spacing w:before="200"/>
              <w:pStyle w:val="ImageCaption"/>
            </w:pPr>
            <w:r>
              <w:t xml:space="preserve">Table 5: Baseline (age 10/11) characteristics of children retained at follow-up vs lost to follow-up.</w:t>
            </w:r>
          </w:p>
          <w:tbl>
            <w:tblPr>
              <w:tblStyle w:val="Table"/>
              <w:tblW w:type="pct" w:w="5000"/>
              <w:tblLayout w:type="fixed"/>
              <w:tblLook w:firstRow="1" w:lastRow="0" w:firstColumn="0" w:lastColumn="0" w:noHBand="0" w:noVBand="0" w:val="0020"/>
            </w:tblPr>
            <w:tblGrid>
              <w:gridCol w:w="2262"/>
              <w:gridCol w:w="1827"/>
              <w:gridCol w:w="1305"/>
              <w:gridCol w:w="522"/>
              <w:gridCol w:w="1305"/>
              <w:gridCol w:w="696"/>
            </w:tblGrid>
            <w:tr>
              <w:trPr>
                <w:tblHeader w:val="on"/>
              </w:trPr>
              <w:tc>
                <w:tcPr/>
                <w:p>
                  <w:pPr>
                    <w:pStyle w:val="Compact"/>
                    <w:jc w:val="left"/>
                    <w:jc w:val="center"/>
                  </w:pPr>
                  <w:r>
                    <w:t xml:space="preserve">Variable</w:t>
                  </w:r>
                </w:p>
              </w:tc>
              <w:tc>
                <w:tcPr/>
                <w:p>
                  <w:pPr>
                    <w:pStyle w:val="Compact"/>
                    <w:jc w:val="left"/>
                    <w:jc w:val="center"/>
                  </w:pPr>
                  <w:r>
                    <w:t xml:space="preserve">Retained (n = 3,305)</w:t>
                  </w:r>
                </w:p>
              </w:tc>
              <w:tc>
                <w:tcPr/>
                <w:p>
                  <w:pPr>
                    <w:pStyle w:val="Compact"/>
                    <w:jc w:val="left"/>
                    <w:jc w:val="center"/>
                  </w:pPr>
                  <w:r>
                    <w:t xml:space="preserve">Lost (n = 405)</w:t>
                  </w:r>
                </w:p>
              </w:tc>
              <w:tc>
                <w:tcPr/>
                <w:p>
                  <w:pPr>
                    <w:pStyle w:val="Compact"/>
                    <w:jc w:val="left"/>
                    <w:jc w:val="center"/>
                  </w:pPr>
                  <w:r>
                    <w:t xml:space="preserve">SMD</w:t>
                  </w:r>
                </w:p>
              </w:tc>
              <w:tc>
                <w:tcPr/>
                <w:p>
                  <w:pPr>
                    <w:pStyle w:val="Compact"/>
                    <w:jc w:val="left"/>
                    <w:jc w:val="center"/>
                  </w:pPr>
                  <w:r>
                    <w:t xml:space="preserve">Test</w:t>
                  </w:r>
                </w:p>
              </w:tc>
              <w:tc>
                <w:tcPr/>
                <w:p>
                  <w:pPr>
                    <w:pStyle w:val="Compact"/>
                    <w:jc w:val="left"/>
                    <w:jc w:val="center"/>
                  </w:pPr>
                  <w:r>
                    <w:t xml:space="preserve">p</w:t>
                  </w:r>
                </w:p>
              </w:tc>
            </w:tr>
            <w:tr>
              <w:tc>
                <w:tcPr/>
                <w:p>
                  <w:pPr>
                    <w:pStyle w:val="Compact"/>
                    <w:jc w:val="left"/>
                    <w:jc w:val="center"/>
                  </w:pPr>
                  <w:r>
                    <w:t xml:space="preserve">Female, %</w:t>
                  </w:r>
                </w:p>
              </w:tc>
              <w:tc>
                <w:tcPr/>
                <w:p>
                  <w:pPr>
                    <w:pStyle w:val="Compact"/>
                    <w:jc w:val="left"/>
                    <w:jc w:val="center"/>
                  </w:pPr>
                  <w:r>
                    <w:t xml:space="preserve">48.6</w:t>
                  </w:r>
                </w:p>
              </w:tc>
              <w:tc>
                <w:tcPr/>
                <w:p>
                  <w:pPr>
                    <w:pStyle w:val="Compact"/>
                    <w:jc w:val="left"/>
                    <w:jc w:val="center"/>
                  </w:pPr>
                  <w:r>
                    <w:t xml:space="preserve">49.1</w:t>
                  </w:r>
                </w:p>
              </w:tc>
              <w:tc>
                <w:tcPr/>
                <w:p>
                  <w:pPr>
                    <w:pStyle w:val="Compact"/>
                    <w:jc w:val="left"/>
                    <w:jc w:val="center"/>
                  </w:pPr>
                  <w:r>
                    <w:t xml:space="preserve">-0.01</w:t>
                  </w:r>
                </w:p>
              </w:tc>
              <w:tc>
                <w:tcPr/>
                <w:p>
                  <w:pPr>
                    <w:pStyle w:val="Compact"/>
                    <w:jc w:val="left"/>
                    <w:jc w:val="center"/>
                  </w:pPr>
                  <w:r>
                    <w:t xml:space="preserve">χ²(1) = 0.02</w:t>
                  </w:r>
                </w:p>
              </w:tc>
              <w:tc>
                <w:tcPr/>
                <w:p>
                  <w:pPr>
                    <w:pStyle w:val="Compact"/>
                    <w:jc w:val="left"/>
                    <w:jc w:val="center"/>
                  </w:pPr>
                  <w:r>
                    <w:t xml:space="preserve">= 0.887</w:t>
                  </w:r>
                </w:p>
              </w:tc>
            </w:tr>
            <w:tr>
              <w:tc>
                <w:tcPr/>
                <w:p>
                  <w:pPr>
                    <w:pStyle w:val="Compact"/>
                    <w:jc w:val="left"/>
                    <w:jc w:val="center"/>
                  </w:pPr>
                  <w:r>
                    <w:t xml:space="preserve">Video game use (hrs/week)</w:t>
                  </w:r>
                </w:p>
              </w:tc>
              <w:tc>
                <w:tcPr/>
                <w:p>
                  <w:pPr>
                    <w:pStyle w:val="Compact"/>
                    <w:jc w:val="left"/>
                    <w:jc w:val="center"/>
                  </w:pPr>
                  <w:r>
                    <w:t xml:space="preserve">7.66 (6.63)</w:t>
                  </w:r>
                </w:p>
              </w:tc>
              <w:tc>
                <w:tcPr/>
                <w:p>
                  <w:pPr>
                    <w:pStyle w:val="Compact"/>
                    <w:jc w:val="left"/>
                    <w:jc w:val="center"/>
                  </w:pPr>
                  <w:r>
                    <w:t xml:space="preserve">8.32 (7.41)</w:t>
                  </w:r>
                </w:p>
              </w:tc>
              <w:tc>
                <w:tcPr/>
                <w:p>
                  <w:pPr>
                    <w:pStyle w:val="Compact"/>
                    <w:jc w:val="left"/>
                    <w:jc w:val="center"/>
                  </w:pPr>
                  <w:r>
                    <w:t xml:space="preserve">-0.09</w:t>
                  </w:r>
                </w:p>
              </w:tc>
              <w:tc>
                <w:tcPr/>
                <w:p>
                  <w:pPr>
                    <w:pStyle w:val="Compact"/>
                    <w:jc w:val="left"/>
                    <w:jc w:val="center"/>
                  </w:pPr>
                  <w:r>
                    <w:t xml:space="preserve">t(461) = -1.67</w:t>
                  </w:r>
                </w:p>
              </w:tc>
              <w:tc>
                <w:tcPr/>
                <w:p>
                  <w:pPr>
                    <w:pStyle w:val="Compact"/>
                    <w:jc w:val="left"/>
                    <w:jc w:val="center"/>
                  </w:pPr>
                  <w:r>
                    <w:t xml:space="preserve">= 0.096</w:t>
                  </w:r>
                </w:p>
              </w:tc>
            </w:tr>
            <w:tr>
              <w:tc>
                <w:tcPr/>
                <w:p>
                  <w:pPr>
                    <w:pStyle w:val="Compact"/>
                    <w:jc w:val="left"/>
                    <w:jc w:val="center"/>
                  </w:pPr>
                  <w:r>
                    <w:t xml:space="preserve">SDQ total difficulties</w:t>
                  </w:r>
                </w:p>
              </w:tc>
              <w:tc>
                <w:tcPr/>
                <w:p>
                  <w:pPr>
                    <w:pStyle w:val="Compact"/>
                    <w:jc w:val="left"/>
                    <w:jc w:val="center"/>
                  </w:pPr>
                  <w:r>
                    <w:t xml:space="preserve">9.99 (5.78)</w:t>
                  </w:r>
                </w:p>
              </w:tc>
              <w:tc>
                <w:tcPr/>
                <w:p>
                  <w:pPr>
                    <w:pStyle w:val="Compact"/>
                    <w:jc w:val="left"/>
                    <w:jc w:val="center"/>
                  </w:pPr>
                  <w:r>
                    <w:t xml:space="preserve">10.73 (6.02)</w:t>
                  </w:r>
                </w:p>
              </w:tc>
              <w:tc>
                <w:tcPr/>
                <w:p>
                  <w:pPr>
                    <w:pStyle w:val="Compact"/>
                    <w:jc w:val="left"/>
                    <w:jc w:val="center"/>
                  </w:pPr>
                  <w:r>
                    <w:t xml:space="preserve">-0.12</w:t>
                  </w:r>
                </w:p>
              </w:tc>
              <w:tc>
                <w:tcPr/>
                <w:p>
                  <w:pPr>
                    <w:pStyle w:val="Compact"/>
                    <w:jc w:val="left"/>
                    <w:jc w:val="center"/>
                  </w:pPr>
                  <w:r>
                    <w:t xml:space="preserve">t(464) = -2.26</w:t>
                  </w:r>
                </w:p>
              </w:tc>
              <w:tc>
                <w:tcPr/>
                <w:p>
                  <w:pPr>
                    <w:pStyle w:val="Compact"/>
                    <w:jc w:val="left"/>
                    <w:jc w:val="center"/>
                  </w:pPr>
                  <w:r>
                    <w:t xml:space="preserve">= 0.024</w:t>
                  </w:r>
                </w:p>
              </w:tc>
            </w:tr>
            <w:tr>
              <w:tc>
                <w:tcPr/>
                <w:p>
                  <w:pPr>
                    <w:pStyle w:val="Compact"/>
                    <w:jc w:val="left"/>
                    <w:jc w:val="center"/>
                  </w:pPr>
                  <w:r>
                    <w:t xml:space="preserve">Parental warmth (P1)</w:t>
                  </w:r>
                </w:p>
              </w:tc>
              <w:tc>
                <w:tcPr/>
                <w:p>
                  <w:pPr>
                    <w:pStyle w:val="Compact"/>
                    <w:jc w:val="left"/>
                    <w:jc w:val="center"/>
                  </w:pPr>
                  <w:r>
                    <w:t xml:space="preserve">4.35 (0.58)</w:t>
                  </w:r>
                </w:p>
              </w:tc>
              <w:tc>
                <w:tcPr/>
                <w:p>
                  <w:pPr>
                    <w:pStyle w:val="Compact"/>
                    <w:jc w:val="left"/>
                    <w:jc w:val="center"/>
                  </w:pPr>
                  <w:r>
                    <w:t xml:space="preserve">4.34 (0.62)</w:t>
                  </w:r>
                </w:p>
              </w:tc>
              <w:tc>
                <w:tcPr/>
                <w:p>
                  <w:pPr>
                    <w:pStyle w:val="Compact"/>
                    <w:jc w:val="left"/>
                    <w:jc w:val="center"/>
                  </w:pPr>
                  <w:r>
                    <w:t xml:space="preserve">0.01</w:t>
                  </w:r>
                </w:p>
              </w:tc>
              <w:tc>
                <w:tcPr/>
                <w:p>
                  <w:pPr>
                    <w:pStyle w:val="Compact"/>
                    <w:jc w:val="left"/>
                    <w:jc w:val="center"/>
                  </w:pPr>
                  <w:r>
                    <w:t xml:space="preserve">t(480) = 0.27</w:t>
                  </w:r>
                </w:p>
              </w:tc>
              <w:tc>
                <w:tcPr/>
                <w:p>
                  <w:pPr>
                    <w:pStyle w:val="Compact"/>
                    <w:jc w:val="left"/>
                    <w:jc w:val="center"/>
                  </w:pPr>
                  <w:r>
                    <w:t xml:space="preserve">= 0.788</w:t>
                  </w:r>
                </w:p>
              </w:tc>
            </w:tr>
            <w:tr>
              <w:tc>
                <w:tcPr/>
                <w:p>
                  <w:pPr>
                    <w:pStyle w:val="Compact"/>
                    <w:jc w:val="left"/>
                    <w:jc w:val="center"/>
                  </w:pPr>
                  <w:r>
                    <w:t xml:space="preserve">Socioeconomic position</w:t>
                  </w:r>
                </w:p>
              </w:tc>
              <w:tc>
                <w:tcPr/>
                <w:p>
                  <w:pPr>
                    <w:pStyle w:val="Compact"/>
                    <w:jc w:val="left"/>
                    <w:jc w:val="center"/>
                  </w:pPr>
                  <w:r>
                    <w:t xml:space="preserve">0.04 (1.00)</w:t>
                  </w:r>
                </w:p>
              </w:tc>
              <w:tc>
                <w:tcPr/>
                <w:p>
                  <w:pPr>
                    <w:pStyle w:val="Compact"/>
                    <w:jc w:val="left"/>
                    <w:jc w:val="center"/>
                  </w:pPr>
                  <w:r>
                    <w:t xml:space="preserve">-0.33 (0.98)</w:t>
                  </w:r>
                </w:p>
              </w:tc>
              <w:tc>
                <w:tcPr/>
                <w:p>
                  <w:pPr>
                    <w:pStyle w:val="Compact"/>
                    <w:jc w:val="left"/>
                    <w:jc w:val="center"/>
                  </w:pPr>
                  <w:r>
                    <w:t xml:space="preserve">0.37</w:t>
                  </w:r>
                </w:p>
              </w:tc>
              <w:tc>
                <w:tcPr/>
                <w:p>
                  <w:pPr>
                    <w:pStyle w:val="Compact"/>
                    <w:jc w:val="left"/>
                    <w:jc w:val="center"/>
                  </w:pPr>
                  <w:r>
                    <w:t xml:space="preserve">t(494) = 6.92</w:t>
                  </w:r>
                </w:p>
              </w:tc>
              <w:tc>
                <w:tcPr/>
                <w:p>
                  <w:pPr>
                    <w:pStyle w:val="Compact"/>
                    <w:jc w:val="left"/>
                    <w:jc w:val="center"/>
                  </w:pPr>
                  <w:r>
                    <w:t xml:space="preserve">&lt; .001</w:t>
                  </w:r>
                </w:p>
              </w:tc>
            </w:tr>
          </w:tbl>
          <w:bookmarkEnd w:id="34"/>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05"/>
              </w:numPr>
            </w:pPr>
            <w:r>
              <w:t xml:space="preserve">Attrition is clearly not completely at random: lost children are lower-SES (SMD 0.37) and report slightly higher baseline difficulties (SMD −0.12).</w:t>
            </w:r>
            <w:r>
              <w:t xml:space="preserve"> </w:t>
            </w:r>
            <w:r>
              <w:t xml:space="preserve">Sex, warmth, and video game hours show negligible differences.</w:t>
            </w:r>
          </w:p>
          <w:p>
            <w:pPr>
              <w:pStyle w:val="Compact"/>
              <w:numPr>
                <w:ilvl w:val="0"/>
                <w:numId w:val="1005"/>
              </w:numPr>
            </w:pPr>
            <w:r>
              <w:t xml:space="preserve">The variables that predict dropout (SES, baseline SDQ) are observed and in the model.</w:t>
            </w:r>
            <w:r>
              <w:t xml:space="preserve"> </w:t>
            </w:r>
            <w:r>
              <w:t xml:space="preserve">This is the MAR pattern FIML adjusts for, whereas complete-case analysis would tilt the sample toward higher-SES, better-functioning children.</w:t>
            </w:r>
          </w:p>
          <w:p/>
        </w:tc>
      </w:tr>
    </w:tbl>
    <w:bookmarkEnd w:id="37"/>
    <w:bookmarkStart w:id="41" w:name="correlations"/>
    <w:p>
      <w:pPr>
        <w:pStyle w:val="Heading1"/>
      </w:pPr>
      <w:r>
        <w:t xml:space="preserve">5. Correlations</w:t>
      </w:r>
    </w:p>
    <w:tbl>
      <w:tblPr>
        <w:tblStyle w:val="Table"/>
        <w:tblW w:type="pct" w:w="5000"/>
        <w:tblLayout w:type="fixed"/>
        <w:tblLook w:firstRow="0" w:lastRow="0" w:firstColumn="0" w:lastColumn="0" w:noHBand="0" w:noVBand="0" w:val="0000"/>
      </w:tblPr>
      <w:tblGrid>
        <w:gridCol w:w="7920"/>
      </w:tblGrid>
      <w:tr>
        <w:tc>
          <w:tcPr/>
          <w:bookmarkStart w:id="38" w:name="tbl-correlations"/>
          <w:p>
            <w:pPr>
              <w:jc w:val="center"/>
            </w:pPr>
            <w:pPr>
              <w:jc w:val="left"/>
              <w:spacing w:before="200"/>
              <w:pStyle w:val="ImageCaption"/>
            </w:pPr>
            <w:r>
              <w:t xml:space="preserve">Table 6: Zero-order correlations among the study variables (pairwise complete). SES is the age-10/11 z-composite; Female sex is coded 1 = female. * p &lt; .05, ** p &lt; .01, *** p &lt; .001.</w:t>
            </w:r>
          </w:p>
          <w:tbl>
            <w:tblPr>
              <w:tblStyle w:val="Table"/>
              <w:tblW w:type="pct" w:w="5000"/>
              <w:tblLayout w:type="fixed"/>
              <w:tblLook w:firstRow="1" w:lastRow="0" w:firstColumn="0" w:lastColumn="0" w:noHBand="0" w:noVBand="0" w:val="0020"/>
            </w:tblPr>
            <w:tblGrid>
              <w:gridCol w:w="1241"/>
              <w:gridCol w:w="354"/>
              <w:gridCol w:w="354"/>
              <w:gridCol w:w="650"/>
              <w:gridCol w:w="650"/>
              <w:gridCol w:w="650"/>
              <w:gridCol w:w="650"/>
              <w:gridCol w:w="650"/>
              <w:gridCol w:w="650"/>
              <w:gridCol w:w="591"/>
              <w:gridCol w:w="591"/>
              <w:gridCol w:w="472"/>
              <w:gridCol w:w="236"/>
              <w:gridCol w:w="177"/>
            </w:tblGrid>
            <w:tr>
              <w:trPr>
                <w:tblHeader w:val="on"/>
              </w:trPr>
              <w:tc>
                <w:tcPr/>
                <w:p>
                  <w:pPr>
                    <w:pStyle w:val="Compact"/>
                    <w:jc w:val="left"/>
                    <w:jc w:val="center"/>
                  </w:pPr>
                  <w:r>
                    <w:t xml:space="preserve">Variable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1</w:t>
                  </w:r>
                </w:p>
              </w:tc>
              <w:tc>
                <w:tcPr/>
                <w:p>
                  <w:pPr>
                    <w:pStyle w:val="Compact"/>
                    <w:jc w:val="left"/>
                    <w:jc w:val="center"/>
                  </w:pPr>
                  <w:r>
                    <w:t xml:space="preserve">2</w:t>
                  </w:r>
                </w:p>
              </w:tc>
              <w:tc>
                <w:tcPr/>
                <w:p>
                  <w:pPr>
                    <w:pStyle w:val="Compact"/>
                    <w:jc w:val="left"/>
                    <w:jc w:val="center"/>
                  </w:pPr>
                  <w:r>
                    <w:t xml:space="preserve">3</w:t>
                  </w:r>
                </w:p>
              </w:tc>
              <w:tc>
                <w:tcPr/>
                <w:p>
                  <w:pPr>
                    <w:pStyle w:val="Compact"/>
                    <w:jc w:val="left"/>
                    <w:jc w:val="center"/>
                  </w:pPr>
                  <w:r>
                    <w:t xml:space="preserve">4</w:t>
                  </w:r>
                </w:p>
              </w:tc>
              <w:tc>
                <w:tcPr/>
                <w:p>
                  <w:pPr>
                    <w:pStyle w:val="Compact"/>
                    <w:jc w:val="left"/>
                    <w:jc w:val="center"/>
                  </w:pPr>
                  <w:r>
                    <w:t xml:space="preserve">5</w:t>
                  </w:r>
                </w:p>
              </w:tc>
              <w:tc>
                <w:tcPr/>
                <w:p>
                  <w:pPr>
                    <w:pStyle w:val="Compact"/>
                    <w:jc w:val="left"/>
                    <w:jc w:val="center"/>
                  </w:pPr>
                  <w:r>
                    <w:t xml:space="preserve">6</w:t>
                  </w:r>
                </w:p>
              </w:tc>
              <w:tc>
                <w:tcPr/>
                <w:p>
                  <w:pPr>
                    <w:pStyle w:val="Compact"/>
                    <w:jc w:val="left"/>
                    <w:jc w:val="center"/>
                  </w:pPr>
                  <w:r>
                    <w:t xml:space="preserve">7</w:t>
                  </w:r>
                </w:p>
              </w:tc>
              <w:tc>
                <w:tcPr/>
                <w:p>
                  <w:pPr>
                    <w:pStyle w:val="Compact"/>
                    <w:jc w:val="left"/>
                    <w:jc w:val="center"/>
                  </w:pPr>
                  <w:r>
                    <w:t xml:space="preserve">8</w:t>
                  </w:r>
                </w:p>
              </w:tc>
              <w:tc>
                <w:tcPr/>
                <w:p>
                  <w:pPr>
                    <w:pStyle w:val="Compact"/>
                    <w:jc w:val="left"/>
                    <w:jc w:val="center"/>
                  </w:pPr>
                  <w:r>
                    <w:t xml:space="preserve">9</w:t>
                  </w:r>
                </w:p>
              </w:tc>
              <w:tc>
                <w:tcPr/>
                <w:p>
                  <w:pPr>
                    <w:pStyle w:val="Compact"/>
                    <w:jc w:val="left"/>
                    <w:jc w:val="center"/>
                  </w:pPr>
                  <w:r>
                    <w:t xml:space="preserve">10</w:t>
                  </w:r>
                </w:p>
              </w:tc>
              <w:tc>
                <w:tcPr/>
                <w:p>
                  <w:pPr>
                    <w:pStyle w:val="Compact"/>
                    <w:jc w:val="left"/>
                    <w:jc w:val="center"/>
                  </w:pPr>
                  <w:r>
                    <w:t xml:space="preserve">11</w:t>
                  </w:r>
                </w:p>
              </w:tc>
            </w:tr>
            <w:tr>
              <w:tc>
                <w:tcPr/>
                <w:p>
                  <w:pPr>
                    <w:pStyle w:val="Compact"/>
                    <w:jc w:val="left"/>
                    <w:jc w:val="center"/>
                  </w:pPr>
                  <w:r>
                    <w:t xml:space="preserve">1. Video games 10/11</w:t>
                  </w:r>
                </w:p>
              </w:tc>
              <w:tc>
                <w:tcPr/>
                <w:p>
                  <w:pPr>
                    <w:pStyle w:val="Compact"/>
                    <w:jc w:val="left"/>
                    <w:jc w:val="center"/>
                  </w:pPr>
                  <w:r>
                    <w:t xml:space="preserve">7.73</w:t>
                  </w:r>
                </w:p>
              </w:tc>
              <w:tc>
                <w:tcPr/>
                <w:p>
                  <w:pPr>
                    <w:pStyle w:val="Compact"/>
                    <w:jc w:val="left"/>
                    <w:jc w:val="center"/>
                  </w:pPr>
                  <w:r>
                    <w:t xml:space="preserve">6.72</w:t>
                  </w:r>
                </w:p>
              </w:tc>
              <w:tc>
                <w:tcPr/>
                <w:p>
                  <w:pPr>
                    <w:pStyle w:val="Compact"/>
                    <w:jc w:val="lef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2. Video games 12/13</w:t>
                  </w:r>
                </w:p>
              </w:tc>
              <w:tc>
                <w:tcPr/>
                <w:p>
                  <w:pPr>
                    <w:pStyle w:val="Compact"/>
                    <w:jc w:val="left"/>
                    <w:jc w:val="center"/>
                  </w:pPr>
                  <w:r>
                    <w:t xml:space="preserve">8.54</w:t>
                  </w:r>
                </w:p>
              </w:tc>
              <w:tc>
                <w:tcPr/>
                <w:p>
                  <w:pPr>
                    <w:pStyle w:val="Compact"/>
                    <w:jc w:val="left"/>
                    <w:jc w:val="center"/>
                  </w:pPr>
                  <w:r>
                    <w:t xml:space="preserve">8.44</w:t>
                  </w:r>
                </w:p>
              </w:tc>
              <w:tc>
                <w:tcPr/>
                <w:p>
                  <w:pPr>
                    <w:pStyle w:val="Compact"/>
                    <w:jc w:val="left"/>
                    <w:jc w:val="center"/>
                  </w:pPr>
                  <w:r>
                    <w:t xml:space="preserve">.42***</w:t>
                  </w:r>
                </w:p>
              </w:tc>
              <w:tc>
                <w:tcPr/>
                <w:p>
                  <w:pPr>
                    <w:pStyle w:val="Compact"/>
                    <w:jc w:val="lef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3. Video games 14/15</w:t>
                  </w:r>
                </w:p>
              </w:tc>
              <w:tc>
                <w:tcPr/>
                <w:p>
                  <w:pPr>
                    <w:pStyle w:val="Compact"/>
                    <w:jc w:val="left"/>
                    <w:jc w:val="center"/>
                  </w:pPr>
                  <w:r>
                    <w:t xml:space="preserve">10.12</w:t>
                  </w:r>
                </w:p>
              </w:tc>
              <w:tc>
                <w:tcPr/>
                <w:p>
                  <w:pPr>
                    <w:pStyle w:val="Compact"/>
                    <w:jc w:val="left"/>
                    <w:jc w:val="center"/>
                  </w:pPr>
                  <w:r>
                    <w:t xml:space="preserve">11.18</w:t>
                  </w:r>
                </w:p>
              </w:tc>
              <w:tc>
                <w:tcPr/>
                <w:p>
                  <w:pPr>
                    <w:pStyle w:val="Compact"/>
                    <w:jc w:val="left"/>
                    <w:jc w:val="center"/>
                  </w:pPr>
                  <w:r>
                    <w:t xml:space="preserve">.38***</w:t>
                  </w:r>
                </w:p>
              </w:tc>
              <w:tc>
                <w:tcPr/>
                <w:p>
                  <w:pPr>
                    <w:pStyle w:val="Compact"/>
                    <w:jc w:val="left"/>
                    <w:jc w:val="center"/>
                  </w:pPr>
                  <w:r>
                    <w:t xml:space="preserve">.51***</w:t>
                  </w:r>
                </w:p>
              </w:tc>
              <w:tc>
                <w:tcPr/>
                <w:p>
                  <w:pPr>
                    <w:pStyle w:val="Compact"/>
                    <w:jc w:val="lef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4. SDQ total 10/11</w:t>
                  </w:r>
                </w:p>
              </w:tc>
              <w:tc>
                <w:tcPr/>
                <w:p>
                  <w:pPr>
                    <w:pStyle w:val="Compact"/>
                    <w:jc w:val="left"/>
                    <w:jc w:val="center"/>
                  </w:pPr>
                  <w:r>
                    <w:t xml:space="preserve">10.07</w:t>
                  </w:r>
                </w:p>
              </w:tc>
              <w:tc>
                <w:tcPr/>
                <w:p>
                  <w:pPr>
                    <w:pStyle w:val="Compact"/>
                    <w:jc w:val="left"/>
                    <w:jc w:val="center"/>
                  </w:pPr>
                  <w:r>
                    <w:t xml:space="preserve">5.81</w:t>
                  </w:r>
                </w:p>
              </w:tc>
              <w:tc>
                <w:tcPr/>
                <w:p>
                  <w:pPr>
                    <w:pStyle w:val="Compact"/>
                    <w:jc w:val="left"/>
                    <w:jc w:val="center"/>
                  </w:pPr>
                  <w:r>
                    <w:t xml:space="preserve">.12***</w:t>
                  </w:r>
                </w:p>
              </w:tc>
              <w:tc>
                <w:tcPr/>
                <w:p>
                  <w:pPr>
                    <w:pStyle w:val="Compact"/>
                    <w:jc w:val="left"/>
                    <w:jc w:val="center"/>
                  </w:pPr>
                  <w:r>
                    <w:t xml:space="preserve">.12***</w:t>
                  </w:r>
                </w:p>
              </w:tc>
              <w:tc>
                <w:tcPr/>
                <w:p>
                  <w:pPr>
                    <w:pStyle w:val="Compact"/>
                    <w:jc w:val="left"/>
                    <w:jc w:val="center"/>
                  </w:pPr>
                  <w:r>
                    <w:t xml:space="preserve">.17***</w:t>
                  </w:r>
                </w:p>
              </w:tc>
              <w:tc>
                <w:tcPr/>
                <w:p>
                  <w:pPr>
                    <w:pStyle w:val="Compact"/>
                    <w:jc w:val="lef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5. SDQ total 12/13</w:t>
                  </w:r>
                </w:p>
              </w:tc>
              <w:tc>
                <w:tcPr/>
                <w:p>
                  <w:pPr>
                    <w:pStyle w:val="Compact"/>
                    <w:jc w:val="left"/>
                    <w:jc w:val="center"/>
                  </w:pPr>
                  <w:r>
                    <w:t xml:space="preserve">9.26</w:t>
                  </w:r>
                </w:p>
              </w:tc>
              <w:tc>
                <w:tcPr/>
                <w:p>
                  <w:pPr>
                    <w:pStyle w:val="Compact"/>
                    <w:jc w:val="left"/>
                    <w:jc w:val="center"/>
                  </w:pPr>
                  <w:r>
                    <w:t xml:space="preserve">5.62</w:t>
                  </w:r>
                </w:p>
              </w:tc>
              <w:tc>
                <w:tcPr/>
                <w:p>
                  <w:pPr>
                    <w:pStyle w:val="Compact"/>
                    <w:jc w:val="left"/>
                    <w:jc w:val="center"/>
                  </w:pPr>
                  <w:r>
                    <w:t xml:space="preserve">.13***</w:t>
                  </w:r>
                </w:p>
              </w:tc>
              <w:tc>
                <w:tcPr/>
                <w:p>
                  <w:pPr>
                    <w:pStyle w:val="Compact"/>
                    <w:jc w:val="left"/>
                    <w:jc w:val="center"/>
                  </w:pPr>
                  <w:r>
                    <w:t xml:space="preserve">.13***</w:t>
                  </w:r>
                </w:p>
              </w:tc>
              <w:tc>
                <w:tcPr/>
                <w:p>
                  <w:pPr>
                    <w:pStyle w:val="Compact"/>
                    <w:jc w:val="left"/>
                    <w:jc w:val="center"/>
                  </w:pPr>
                  <w:r>
                    <w:t xml:space="preserve">.15***</w:t>
                  </w:r>
                </w:p>
              </w:tc>
              <w:tc>
                <w:tcPr/>
                <w:p>
                  <w:pPr>
                    <w:pStyle w:val="Compact"/>
                    <w:jc w:val="left"/>
                    <w:jc w:val="center"/>
                  </w:pPr>
                  <w:r>
                    <w:t xml:space="preserve">.57***</w:t>
                  </w:r>
                </w:p>
              </w:tc>
              <w:tc>
                <w:tcPr/>
                <w:p>
                  <w:pPr>
                    <w:pStyle w:val="Compact"/>
                    <w:jc w:val="lef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6. SDQ total 14/15</w:t>
                  </w:r>
                </w:p>
              </w:tc>
              <w:tc>
                <w:tcPr/>
                <w:p>
                  <w:pPr>
                    <w:pStyle w:val="Compact"/>
                    <w:jc w:val="left"/>
                    <w:jc w:val="center"/>
                  </w:pPr>
                  <w:r>
                    <w:t xml:space="preserve">10.28</w:t>
                  </w:r>
                </w:p>
              </w:tc>
              <w:tc>
                <w:tcPr/>
                <w:p>
                  <w:pPr>
                    <w:pStyle w:val="Compact"/>
                    <w:jc w:val="left"/>
                    <w:jc w:val="center"/>
                  </w:pPr>
                  <w:r>
                    <w:t xml:space="preserve">5.81</w:t>
                  </w:r>
                </w:p>
              </w:tc>
              <w:tc>
                <w:tcPr/>
                <w:p>
                  <w:pPr>
                    <w:pStyle w:val="Compact"/>
                    <w:jc w:val="left"/>
                    <w:jc w:val="center"/>
                  </w:pPr>
                  <w:r>
                    <w:t xml:space="preserve">.07***</w:t>
                  </w:r>
                </w:p>
              </w:tc>
              <w:tc>
                <w:tcPr/>
                <w:p>
                  <w:pPr>
                    <w:pStyle w:val="Compact"/>
                    <w:jc w:val="left"/>
                    <w:jc w:val="center"/>
                  </w:pPr>
                  <w:r>
                    <w:t xml:space="preserve">.07***</w:t>
                  </w:r>
                </w:p>
              </w:tc>
              <w:tc>
                <w:tcPr/>
                <w:p>
                  <w:pPr>
                    <w:pStyle w:val="Compact"/>
                    <w:jc w:val="left"/>
                    <w:jc w:val="center"/>
                  </w:pPr>
                  <w:r>
                    <w:t xml:space="preserve">.04*</w:t>
                  </w:r>
                </w:p>
              </w:tc>
              <w:tc>
                <w:tcPr/>
                <w:p>
                  <w:pPr>
                    <w:pStyle w:val="Compact"/>
                    <w:jc w:val="left"/>
                    <w:jc w:val="center"/>
                  </w:pPr>
                  <w:r>
                    <w:t xml:space="preserve">.45***</w:t>
                  </w:r>
                </w:p>
              </w:tc>
              <w:tc>
                <w:tcPr/>
                <w:p>
                  <w:pPr>
                    <w:pStyle w:val="Compact"/>
                    <w:jc w:val="left"/>
                    <w:jc w:val="center"/>
                  </w:pPr>
                  <w:r>
                    <w:t xml:space="preserve">.61***</w:t>
                  </w:r>
                </w:p>
              </w:tc>
              <w:tc>
                <w:tcPr/>
                <w:p>
                  <w:pPr>
                    <w:pStyle w:val="Compact"/>
                    <w:jc w:val="lef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7. Warmth (P1) 10/11</w:t>
                  </w:r>
                </w:p>
              </w:tc>
              <w:tc>
                <w:tcPr/>
                <w:p>
                  <w:pPr>
                    <w:pStyle w:val="Compact"/>
                    <w:jc w:val="left"/>
                    <w:jc w:val="center"/>
                  </w:pPr>
                  <w:r>
                    <w:t xml:space="preserve">4.35</w:t>
                  </w:r>
                </w:p>
              </w:tc>
              <w:tc>
                <w:tcPr/>
                <w:p>
                  <w:pPr>
                    <w:pStyle w:val="Compact"/>
                    <w:jc w:val="left"/>
                    <w:jc w:val="center"/>
                  </w:pPr>
                  <w:r>
                    <w:t xml:space="preserve">0.58</w:t>
                  </w:r>
                </w:p>
              </w:tc>
              <w:tc>
                <w:tcPr/>
                <w:p>
                  <w:pPr>
                    <w:pStyle w:val="Compact"/>
                    <w:jc w:val="left"/>
                    <w:jc w:val="center"/>
                  </w:pPr>
                  <w:r>
                    <w:t xml:space="preserve">-.04*</w:t>
                  </w:r>
                </w:p>
              </w:tc>
              <w:tc>
                <w:tcPr/>
                <w:p>
                  <w:pPr>
                    <w:pStyle w:val="Compact"/>
                    <w:jc w:val="left"/>
                    <w:jc w:val="center"/>
                  </w:pPr>
                  <w:r>
                    <w:t xml:space="preserve">-.01</w:t>
                  </w:r>
                </w:p>
              </w:tc>
              <w:tc>
                <w:tcPr/>
                <w:p>
                  <w:pPr>
                    <w:pStyle w:val="Compact"/>
                    <w:jc w:val="left"/>
                    <w:jc w:val="center"/>
                  </w:pPr>
                  <w:r>
                    <w:t xml:space="preserve">-.03</w:t>
                  </w:r>
                </w:p>
              </w:tc>
              <w:tc>
                <w:tcPr/>
                <w:p>
                  <w:pPr>
                    <w:pStyle w:val="Compact"/>
                    <w:jc w:val="left"/>
                    <w:jc w:val="center"/>
                  </w:pPr>
                  <w:r>
                    <w:t xml:space="preserve">-.08***</w:t>
                  </w:r>
                </w:p>
              </w:tc>
              <w:tc>
                <w:tcPr/>
                <w:p>
                  <w:pPr>
                    <w:pStyle w:val="Compact"/>
                    <w:jc w:val="left"/>
                    <w:jc w:val="center"/>
                  </w:pPr>
                  <w:r>
                    <w:t xml:space="preserve">-.06**</w:t>
                  </w:r>
                </w:p>
              </w:tc>
              <w:tc>
                <w:tcPr/>
                <w:p>
                  <w:pPr>
                    <w:pStyle w:val="Compact"/>
                    <w:jc w:val="left"/>
                    <w:jc w:val="center"/>
                  </w:pPr>
                  <w:r>
                    <w:t xml:space="preserve">-.05*</w:t>
                  </w:r>
                </w:p>
              </w:tc>
              <w:tc>
                <w:tcPr/>
                <w:p>
                  <w:pPr>
                    <w:pStyle w:val="Compact"/>
                    <w:jc w:val="lef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8. Warmth (P1) 12/13</w:t>
                  </w:r>
                </w:p>
              </w:tc>
              <w:tc>
                <w:tcPr/>
                <w:p>
                  <w:pPr>
                    <w:pStyle w:val="Compact"/>
                    <w:jc w:val="left"/>
                    <w:jc w:val="center"/>
                  </w:pPr>
                  <w:r>
                    <w:t xml:space="preserve">4.21</w:t>
                  </w:r>
                </w:p>
              </w:tc>
              <w:tc>
                <w:tcPr/>
                <w:p>
                  <w:pPr>
                    <w:pStyle w:val="Compact"/>
                    <w:jc w:val="left"/>
                    <w:jc w:val="center"/>
                  </w:pPr>
                  <w:r>
                    <w:t xml:space="preserve">0.62</w:t>
                  </w:r>
                </w:p>
              </w:tc>
              <w:tc>
                <w:tcPr/>
                <w:p>
                  <w:pPr>
                    <w:pStyle w:val="Compact"/>
                    <w:jc w:val="left"/>
                    <w:jc w:val="center"/>
                  </w:pPr>
                  <w:r>
                    <w:t xml:space="preserve">-.04*</w:t>
                  </w:r>
                </w:p>
              </w:tc>
              <w:tc>
                <w:tcPr/>
                <w:p>
                  <w:pPr>
                    <w:pStyle w:val="Compact"/>
                    <w:jc w:val="left"/>
                    <w:jc w:val="center"/>
                  </w:pPr>
                  <w:r>
                    <w:t xml:space="preserve">-.06**</w:t>
                  </w:r>
                </w:p>
              </w:tc>
              <w:tc>
                <w:tcPr/>
                <w:p>
                  <w:pPr>
                    <w:pStyle w:val="Compact"/>
                    <w:jc w:val="left"/>
                    <w:jc w:val="center"/>
                  </w:pPr>
                  <w:r>
                    <w:t xml:space="preserve">-.05**</w:t>
                  </w:r>
                </w:p>
              </w:tc>
              <w:tc>
                <w:tcPr/>
                <w:p>
                  <w:pPr>
                    <w:pStyle w:val="Compact"/>
                    <w:jc w:val="left"/>
                    <w:jc w:val="center"/>
                  </w:pPr>
                  <w:r>
                    <w:t xml:space="preserve">-.10***</w:t>
                  </w:r>
                </w:p>
              </w:tc>
              <w:tc>
                <w:tcPr/>
                <w:p>
                  <w:pPr>
                    <w:pStyle w:val="Compact"/>
                    <w:jc w:val="left"/>
                    <w:jc w:val="center"/>
                  </w:pPr>
                  <w:r>
                    <w:t xml:space="preserve">-.12***</w:t>
                  </w:r>
                </w:p>
              </w:tc>
              <w:tc>
                <w:tcPr/>
                <w:p>
                  <w:pPr>
                    <w:pStyle w:val="Compact"/>
                    <w:jc w:val="left"/>
                    <w:jc w:val="center"/>
                  </w:pPr>
                  <w:r>
                    <w:t xml:space="preserve">-.09***</w:t>
                  </w:r>
                </w:p>
              </w:tc>
              <w:tc>
                <w:tcPr/>
                <w:p>
                  <w:pPr>
                    <w:pStyle w:val="Compact"/>
                    <w:jc w:val="left"/>
                    <w:jc w:val="center"/>
                  </w:pPr>
                  <w:r>
                    <w:t xml:space="preserve">.69***</w:t>
                  </w:r>
                </w:p>
              </w:tc>
              <w:tc>
                <w:tcPr/>
                <w:p>
                  <w:pPr>
                    <w:pStyle w:val="Compact"/>
                    <w:jc w:val="left"/>
                    <w:jc w:val="center"/>
                  </w:pPr>
                  <w:r>
                    <w:t xml:space="preserve">—</w:t>
                  </w:r>
                </w:p>
              </w:tc>
              <w:tc>
                <w:tcPr/>
                <w:p>
                  <w:pPr>
                    <w:pStyle w:val="Compact"/>
                  </w:pPr>
                </w:p>
              </w:tc>
              <w:tc>
                <w:tcPr/>
                <w:p>
                  <w:pPr>
                    <w:pStyle w:val="Compact"/>
                  </w:pPr>
                </w:p>
              </w:tc>
              <w:tc>
                <w:tcPr/>
                <w:p>
                  <w:pPr>
                    <w:pStyle w:val="Compact"/>
                  </w:pPr>
                </w:p>
              </w:tc>
            </w:tr>
            <w:tr>
              <w:tc>
                <w:tcPr/>
                <w:p>
                  <w:pPr>
                    <w:pStyle w:val="Compact"/>
                    <w:jc w:val="left"/>
                    <w:jc w:val="center"/>
                  </w:pPr>
                  <w:r>
                    <w:t xml:space="preserve">9. Warmth (P1) 14/15</w:t>
                  </w:r>
                </w:p>
              </w:tc>
              <w:tc>
                <w:tcPr/>
                <w:p>
                  <w:pPr>
                    <w:pStyle w:val="Compact"/>
                    <w:jc w:val="left"/>
                    <w:jc w:val="center"/>
                  </w:pPr>
                  <w:r>
                    <w:t xml:space="preserve">4.08</w:t>
                  </w:r>
                </w:p>
              </w:tc>
              <w:tc>
                <w:tcPr/>
                <w:p>
                  <w:pPr>
                    <w:pStyle w:val="Compact"/>
                    <w:jc w:val="left"/>
                    <w:jc w:val="center"/>
                  </w:pPr>
                  <w:r>
                    <w:t xml:space="preserve">0.68</w:t>
                  </w:r>
                </w:p>
              </w:tc>
              <w:tc>
                <w:tcPr/>
                <w:p>
                  <w:pPr>
                    <w:pStyle w:val="Compact"/>
                    <w:jc w:val="left"/>
                    <w:jc w:val="center"/>
                  </w:pPr>
                  <w:r>
                    <w:t xml:space="preserve">-.06***</w:t>
                  </w:r>
                </w:p>
              </w:tc>
              <w:tc>
                <w:tcPr/>
                <w:p>
                  <w:pPr>
                    <w:pStyle w:val="Compact"/>
                    <w:jc w:val="left"/>
                    <w:jc w:val="center"/>
                  </w:pPr>
                  <w:r>
                    <w:t xml:space="preserve">-.07***</w:t>
                  </w:r>
                </w:p>
              </w:tc>
              <w:tc>
                <w:tcPr/>
                <w:p>
                  <w:pPr>
                    <w:pStyle w:val="Compact"/>
                    <w:jc w:val="left"/>
                    <w:jc w:val="center"/>
                  </w:pPr>
                  <w:r>
                    <w:t xml:space="preserve">-.09***</w:t>
                  </w:r>
                </w:p>
              </w:tc>
              <w:tc>
                <w:tcPr/>
                <w:p>
                  <w:pPr>
                    <w:pStyle w:val="Compact"/>
                    <w:jc w:val="left"/>
                    <w:jc w:val="center"/>
                  </w:pPr>
                  <w:r>
                    <w:t xml:space="preserve">-.09***</w:t>
                  </w:r>
                </w:p>
              </w:tc>
              <w:tc>
                <w:tcPr/>
                <w:p>
                  <w:pPr>
                    <w:pStyle w:val="Compact"/>
                    <w:jc w:val="left"/>
                    <w:jc w:val="center"/>
                  </w:pPr>
                  <w:r>
                    <w:t xml:space="preserve">-.09***</w:t>
                  </w:r>
                </w:p>
              </w:tc>
              <w:tc>
                <w:tcPr/>
                <w:p>
                  <w:pPr>
                    <w:pStyle w:val="Compact"/>
                    <w:jc w:val="left"/>
                    <w:jc w:val="center"/>
                  </w:pPr>
                  <w:r>
                    <w:t xml:space="preserve">-.10***</w:t>
                  </w:r>
                </w:p>
              </w:tc>
              <w:tc>
                <w:tcPr/>
                <w:p>
                  <w:pPr>
                    <w:pStyle w:val="Compact"/>
                    <w:jc w:val="left"/>
                    <w:jc w:val="center"/>
                  </w:pPr>
                  <w:r>
                    <w:t xml:space="preserve">.62***</w:t>
                  </w:r>
                </w:p>
              </w:tc>
              <w:tc>
                <w:tcPr/>
                <w:p>
                  <w:pPr>
                    <w:pStyle w:val="Compact"/>
                    <w:jc w:val="left"/>
                    <w:jc w:val="center"/>
                  </w:pPr>
                  <w:r>
                    <w:t xml:space="preserve">.70***</w:t>
                  </w:r>
                </w:p>
              </w:tc>
              <w:tc>
                <w:tcPr/>
                <w:p>
                  <w:pPr>
                    <w:pStyle w:val="Compact"/>
                    <w:jc w:val="left"/>
                    <w:jc w:val="center"/>
                  </w:pPr>
                  <w:r>
                    <w:t xml:space="preserve">—</w:t>
                  </w:r>
                </w:p>
              </w:tc>
              <w:tc>
                <w:tcPr/>
                <w:p>
                  <w:pPr>
                    <w:pStyle w:val="Compact"/>
                  </w:pPr>
                </w:p>
              </w:tc>
              <w:tc>
                <w:tcPr/>
                <w:p>
                  <w:pPr>
                    <w:pStyle w:val="Compact"/>
                  </w:pPr>
                </w:p>
              </w:tc>
            </w:tr>
            <w:tr>
              <w:tc>
                <w:tcPr/>
                <w:p>
                  <w:pPr>
                    <w:pStyle w:val="Compact"/>
                    <w:jc w:val="left"/>
                    <w:jc w:val="center"/>
                  </w:pPr>
                  <w:r>
                    <w:t xml:space="preserve">10. SES 10/11</w:t>
                  </w:r>
                </w:p>
              </w:tc>
              <w:tc>
                <w:tcPr/>
                <w:p>
                  <w:pPr>
                    <w:pStyle w:val="Compact"/>
                    <w:jc w:val="left"/>
                    <w:jc w:val="center"/>
                  </w:pPr>
                  <w:r>
                    <w:t xml:space="preserve">-0.00</w:t>
                  </w:r>
                </w:p>
              </w:tc>
              <w:tc>
                <w:tcPr/>
                <w:p>
                  <w:pPr>
                    <w:pStyle w:val="Compact"/>
                    <w:jc w:val="left"/>
                    <w:jc w:val="center"/>
                  </w:pPr>
                  <w:r>
                    <w:t xml:space="preserve">1.00</w:t>
                  </w:r>
                </w:p>
              </w:tc>
              <w:tc>
                <w:tcPr/>
                <w:p>
                  <w:pPr>
                    <w:pStyle w:val="Compact"/>
                    <w:jc w:val="left"/>
                    <w:jc w:val="center"/>
                  </w:pPr>
                  <w:r>
                    <w:t xml:space="preserve">-.13***</w:t>
                  </w:r>
                </w:p>
              </w:tc>
              <w:tc>
                <w:tcPr/>
                <w:p>
                  <w:pPr>
                    <w:pStyle w:val="Compact"/>
                    <w:jc w:val="left"/>
                    <w:jc w:val="center"/>
                  </w:pPr>
                  <w:r>
                    <w:t xml:space="preserve">-.14***</w:t>
                  </w:r>
                </w:p>
              </w:tc>
              <w:tc>
                <w:tcPr/>
                <w:p>
                  <w:pPr>
                    <w:pStyle w:val="Compact"/>
                    <w:jc w:val="left"/>
                    <w:jc w:val="center"/>
                  </w:pPr>
                  <w:r>
                    <w:t xml:space="preserve">-.15***</w:t>
                  </w:r>
                </w:p>
              </w:tc>
              <w:tc>
                <w:tcPr/>
                <w:p>
                  <w:pPr>
                    <w:pStyle w:val="Compact"/>
                    <w:jc w:val="left"/>
                    <w:jc w:val="center"/>
                  </w:pPr>
                  <w:r>
                    <w:t xml:space="preserve">-.16***</w:t>
                  </w:r>
                </w:p>
              </w:tc>
              <w:tc>
                <w:tcPr/>
                <w:p>
                  <w:pPr>
                    <w:pStyle w:val="Compact"/>
                    <w:jc w:val="left"/>
                    <w:jc w:val="center"/>
                  </w:pPr>
                  <w:r>
                    <w:t xml:space="preserve">-.11***</w:t>
                  </w:r>
                </w:p>
              </w:tc>
              <w:tc>
                <w:tcPr/>
                <w:p>
                  <w:pPr>
                    <w:pStyle w:val="Compact"/>
                    <w:jc w:val="left"/>
                    <w:jc w:val="center"/>
                  </w:pPr>
                  <w:r>
                    <w:t xml:space="preserve">-.10***</w:t>
                  </w:r>
                </w:p>
              </w:tc>
              <w:tc>
                <w:tcPr/>
                <w:p>
                  <w:pPr>
                    <w:pStyle w:val="Compact"/>
                    <w:jc w:val="left"/>
                    <w:jc w:val="center"/>
                  </w:pPr>
                  <w:r>
                    <w:t xml:space="preserve">.01</w:t>
                  </w:r>
                </w:p>
              </w:tc>
              <w:tc>
                <w:tcPr/>
                <w:p>
                  <w:pPr>
                    <w:pStyle w:val="Compact"/>
                    <w:jc w:val="left"/>
                    <w:jc w:val="center"/>
                  </w:pPr>
                  <w:r>
                    <w:t xml:space="preserve">.02</w:t>
                  </w:r>
                </w:p>
              </w:tc>
              <w:tc>
                <w:tcPr/>
                <w:p>
                  <w:pPr>
                    <w:pStyle w:val="Compact"/>
                    <w:jc w:val="left"/>
                    <w:jc w:val="center"/>
                  </w:pPr>
                  <w:r>
                    <w:t xml:space="preserve">.00</w:t>
                  </w:r>
                </w:p>
              </w:tc>
              <w:tc>
                <w:tcPr/>
                <w:p>
                  <w:pPr>
                    <w:pStyle w:val="Compact"/>
                    <w:jc w:val="left"/>
                    <w:jc w:val="center"/>
                  </w:pPr>
                  <w:r>
                    <w:t xml:space="preserve">—</w:t>
                  </w:r>
                </w:p>
              </w:tc>
              <w:tc>
                <w:tcPr/>
                <w:p>
                  <w:pPr>
                    <w:pStyle w:val="Compact"/>
                  </w:pPr>
                </w:p>
              </w:tc>
            </w:tr>
            <w:tr>
              <w:tc>
                <w:tcPr/>
                <w:p>
                  <w:pPr>
                    <w:pStyle w:val="Compact"/>
                    <w:jc w:val="left"/>
                    <w:jc w:val="center"/>
                  </w:pPr>
                  <w:r>
                    <w:t xml:space="preserve">11. Female sex</w:t>
                  </w:r>
                </w:p>
              </w:tc>
              <w:tc>
                <w:tcPr/>
                <w:p>
                  <w:pPr>
                    <w:pStyle w:val="Compact"/>
                    <w:jc w:val="left"/>
                    <w:jc w:val="center"/>
                  </w:pPr>
                  <w:r>
                    <w:t xml:space="preserve">0.49</w:t>
                  </w:r>
                </w:p>
              </w:tc>
              <w:tc>
                <w:tcPr/>
                <w:p>
                  <w:pPr>
                    <w:pStyle w:val="Compact"/>
                    <w:jc w:val="left"/>
                    <w:jc w:val="center"/>
                  </w:pPr>
                  <w:r>
                    <w:t xml:space="preserve">0.50</w:t>
                  </w:r>
                </w:p>
              </w:tc>
              <w:tc>
                <w:tcPr/>
                <w:p>
                  <w:pPr>
                    <w:pStyle w:val="Compact"/>
                    <w:jc w:val="left"/>
                    <w:jc w:val="center"/>
                  </w:pPr>
                  <w:r>
                    <w:t xml:space="preserve">-.24***</w:t>
                  </w:r>
                </w:p>
              </w:tc>
              <w:tc>
                <w:tcPr/>
                <w:p>
                  <w:pPr>
                    <w:pStyle w:val="Compact"/>
                    <w:jc w:val="left"/>
                    <w:jc w:val="center"/>
                  </w:pPr>
                  <w:r>
                    <w:t xml:space="preserve">-.34***</w:t>
                  </w:r>
                </w:p>
              </w:tc>
              <w:tc>
                <w:tcPr/>
                <w:p>
                  <w:pPr>
                    <w:pStyle w:val="Compact"/>
                    <w:jc w:val="left"/>
                    <w:jc w:val="center"/>
                  </w:pPr>
                  <w:r>
                    <w:t xml:space="preserve">-.48***</w:t>
                  </w:r>
                </w:p>
              </w:tc>
              <w:tc>
                <w:tcPr/>
                <w:p>
                  <w:pPr>
                    <w:pStyle w:val="Compact"/>
                    <w:jc w:val="left"/>
                    <w:jc w:val="center"/>
                  </w:pPr>
                  <w:r>
                    <w:t xml:space="preserve">-.09***</w:t>
                  </w:r>
                </w:p>
              </w:tc>
              <w:tc>
                <w:tcPr/>
                <w:p>
                  <w:pPr>
                    <w:pStyle w:val="Compact"/>
                    <w:jc w:val="left"/>
                    <w:jc w:val="center"/>
                  </w:pPr>
                  <w:r>
                    <w:t xml:space="preserve">-.03</w:t>
                  </w:r>
                </w:p>
              </w:tc>
              <w:tc>
                <w:tcPr/>
                <w:p>
                  <w:pPr>
                    <w:pStyle w:val="Compact"/>
                    <w:jc w:val="left"/>
                    <w:jc w:val="center"/>
                  </w:pPr>
                  <w:r>
                    <w:t xml:space="preserve">.14***</w:t>
                  </w:r>
                </w:p>
              </w:tc>
              <w:tc>
                <w:tcPr/>
                <w:p>
                  <w:pPr>
                    <w:pStyle w:val="Compact"/>
                    <w:jc w:val="left"/>
                    <w:jc w:val="center"/>
                  </w:pPr>
                  <w:r>
                    <w:t xml:space="preserve">-.01</w:t>
                  </w:r>
                </w:p>
              </w:tc>
              <w:tc>
                <w:tcPr/>
                <w:p>
                  <w:pPr>
                    <w:pStyle w:val="Compact"/>
                    <w:jc w:val="left"/>
                    <w:jc w:val="center"/>
                  </w:pPr>
                  <w:r>
                    <w:t xml:space="preserve">.02</w:t>
                  </w:r>
                </w:p>
              </w:tc>
              <w:tc>
                <w:tcPr/>
                <w:p>
                  <w:pPr>
                    <w:pStyle w:val="Compact"/>
                    <w:jc w:val="left"/>
                    <w:jc w:val="center"/>
                  </w:pPr>
                  <w:r>
                    <w:t xml:space="preserve">.06**</w:t>
                  </w:r>
                </w:p>
              </w:tc>
              <w:tc>
                <w:tcPr/>
                <w:p>
                  <w:pPr>
                    <w:pStyle w:val="Compact"/>
                    <w:jc w:val="left"/>
                    <w:jc w:val="center"/>
                  </w:pPr>
                  <w:r>
                    <w:t xml:space="preserve">.01</w:t>
                  </w:r>
                </w:p>
              </w:tc>
              <w:tc>
                <w:tcPr/>
                <w:p>
                  <w:pPr>
                    <w:pStyle w:val="Compact"/>
                    <w:jc w:val="left"/>
                    <w:jc w:val="center"/>
                  </w:pPr>
                  <w:r>
                    <w:t xml:space="preserve">—</w:t>
                  </w:r>
                </w:p>
              </w:tc>
            </w:tr>
          </w:tbl>
          <w:bookmarkEnd w:id="38"/>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06"/>
              </w:numPr>
            </w:pPr>
            <w:r>
              <w:t xml:space="preserve">The cross-sectional and cross-lagged video-game–SDQ correlations are all small and positive (r = .04–.17).</w:t>
            </w:r>
          </w:p>
          <w:p>
            <w:pPr>
              <w:pStyle w:val="Compact"/>
              <w:numPr>
                <w:ilvl w:val="1"/>
                <w:numId w:val="1007"/>
              </w:numPr>
            </w:pPr>
            <w:r>
              <w:t xml:space="preserve">More gaming goes with slightly more difficulties, before any adjustment.</w:t>
            </w:r>
          </w:p>
          <w:p>
            <w:pPr>
              <w:pStyle w:val="Compact"/>
              <w:numPr>
                <w:ilvl w:val="0"/>
                <w:numId w:val="1006"/>
              </w:numPr>
            </w:pPr>
            <w:r>
              <w:t xml:space="preserve">Rank-order stability is moderate for video games (.42–.51), higher for SDQ (.57–.61) and warmth (.69–.70).</w:t>
            </w:r>
          </w:p>
          <w:p>
            <w:pPr>
              <w:pStyle w:val="Compact"/>
              <w:numPr>
                <w:ilvl w:val="0"/>
                <w:numId w:val="1006"/>
              </w:numPr>
            </w:pPr>
            <w:r>
              <w:t xml:space="preserve">Warmth correlates negatively with both gaming and difficulties (r ≈ −.05 to −.12).</w:t>
            </w:r>
          </w:p>
          <w:p>
            <w:pPr>
              <w:pStyle w:val="Compact"/>
              <w:numPr>
                <w:ilvl w:val="0"/>
                <w:numId w:val="1006"/>
              </w:numPr>
            </w:pPr>
            <w:r>
              <w:t xml:space="preserve">Sex is strongly related to gaming (girls lower, and increasingly so with age: −.24 → −.48) and flips sign for SDQ (−.09 at 10/11 to +.14 at 14/15).</w:t>
            </w:r>
            <w:r>
              <w:t xml:space="preserve"> </w:t>
            </w:r>
            <w:r>
              <w:t xml:space="preserve">— Supports sex as a covariate in all models.</w:t>
            </w:r>
          </w:p>
          <w:p/>
        </w:tc>
      </w:tr>
    </w:tbl>
    <w:bookmarkEnd w:id="41"/>
    <w:bookmarkStart w:id="75" w:name="cross-lagged-models-h1"/>
    <w:p>
      <w:pPr>
        <w:pStyle w:val="Heading1"/>
      </w:pPr>
      <w:r>
        <w:t xml:space="preserve">6. Cross-lagged models (H1)</w:t>
      </w:r>
    </w:p>
    <w:bookmarkStart w:id="42" w:name="what-the-models-do"/>
    <w:p>
      <w:pPr>
        <w:pStyle w:val="Heading2"/>
      </w:pPr>
      <w:r>
        <w:t xml:space="preserve">6.1 What the models do</w:t>
      </w:r>
    </w:p>
    <w:p>
      <w:pPr>
        <w:pStyle w:val="Compact"/>
        <w:numPr>
          <w:ilvl w:val="0"/>
          <w:numId w:val="1008"/>
        </w:numPr>
      </w:pPr>
      <w:r>
        <w:t xml:space="preserve">Both models estimate whether video game use predicts later SDQ total difficulties (H1a) and whether difficulties predict later video game use (H1b), across the three age bands.</w:t>
      </w:r>
    </w:p>
    <w:p>
      <w:pPr>
        <w:pStyle w:val="Compact"/>
        <w:numPr>
          <w:ilvl w:val="0"/>
          <w:numId w:val="1008"/>
        </w:numPr>
      </w:pPr>
      <w:r>
        <w:t xml:space="preserve">The traditional CLPM relates each child’s score to their earlier score without separating</w:t>
      </w:r>
      <w:r>
        <w:t xml:space="preserve"> </w:t>
      </w:r>
      <w:r>
        <w:t xml:space="preserve">“this child games more than other children”</w:t>
      </w:r>
      <w:r>
        <w:t xml:space="preserve"> </w:t>
      </w:r>
      <w:r>
        <w:t xml:space="preserve">from</w:t>
      </w:r>
      <w:r>
        <w:t xml:space="preserve"> </w:t>
      </w:r>
      <w:r>
        <w:t xml:space="preserve">“this child is gaming more than they usually do”</w:t>
      </w:r>
      <w:r>
        <w:t xml:space="preserve">.</w:t>
      </w:r>
      <w:r>
        <w:t xml:space="preserve"> </w:t>
      </w:r>
      <w:r>
        <w:t xml:space="preserve">Sex and socioeconomic position are included as covariates.</w:t>
      </w:r>
    </w:p>
    <w:p>
      <w:pPr>
        <w:pStyle w:val="Compact"/>
        <w:numPr>
          <w:ilvl w:val="0"/>
          <w:numId w:val="1008"/>
        </w:numPr>
      </w:pPr>
      <w:r>
        <w:t xml:space="preserve">The RI-CLPM adds a random intercept for each variable, which captures each child’s stable average level.</w:t>
      </w:r>
      <w:r>
        <w:t xml:space="preserve"> </w:t>
      </w:r>
      <w:r>
        <w:t xml:space="preserve">The lagged paths are then estimated on what is left over (deviations from a child’s own average) so they are the within-person test.</w:t>
      </w:r>
      <w:r>
        <w:t xml:space="preserve"> </w:t>
      </w:r>
      <w:r>
        <w:t xml:space="preserve">I’ve used this one as the primary model.</w:t>
      </w:r>
    </w:p>
    <w:p>
      <w:pPr>
        <w:pStyle w:val="Compact"/>
        <w:numPr>
          <w:ilvl w:val="0"/>
          <w:numId w:val="1008"/>
        </w:numPr>
      </w:pPr>
      <w:r>
        <w:t xml:space="preserve">The RI-CLPM does not include sex or SES.</w:t>
      </w:r>
      <w:r>
        <w:t xml:space="preserve"> </w:t>
      </w:r>
      <w:r>
        <w:t xml:space="preserve">The random intercepts already absorb every stable difference between children, including those two and anything unmeasured, so the lagged paths are not confounded by them.</w:t>
      </w:r>
    </w:p>
    <w:p>
      <w:pPr>
        <w:pStyle w:val="Compact"/>
        <w:numPr>
          <w:ilvl w:val="0"/>
          <w:numId w:val="1008"/>
        </w:numPr>
      </w:pPr>
      <w:r>
        <w:t xml:space="preserve">Both are estimated with robust maximum likelihood (RML) and FIML, on the 3,877 children with data on at least one of the six modelled variables.</w:t>
      </w:r>
    </w:p>
    <w:p>
      <w:pPr>
        <w:pStyle w:val="Compact"/>
        <w:numPr>
          <w:ilvl w:val="0"/>
          <w:numId w:val="1008"/>
        </w:numPr>
      </w:pPr>
      <w:r>
        <w:t xml:space="preserve">I ran everything for both types of models, so the choice of primary model can be changed without redoing the analysis.</w:t>
      </w:r>
    </w:p>
    <w:bookmarkEnd w:id="42"/>
    <w:bookmarkStart w:id="43" w:name="sec-within-between"/>
    <w:p>
      <w:pPr>
        <w:pStyle w:val="Heading2"/>
      </w:pPr>
      <w:r>
        <w:t xml:space="preserve">6.2 Within-child and between-child</w:t>
      </w:r>
    </w:p>
    <w:p>
      <w:pPr>
        <w:pStyle w:val="FirstParagraph"/>
      </w:pPr>
      <w:r>
        <w:t xml:space="preserve">The two models answer different questions.</w:t>
      </w:r>
    </w:p>
    <w:p>
      <w:pPr>
        <w:pStyle w:val="Compact"/>
        <w:numPr>
          <w:ilvl w:val="0"/>
          <w:numId w:val="1009"/>
        </w:numPr>
      </w:pPr>
      <w:r>
        <w:t xml:space="preserve">A</w:t>
      </w:r>
      <w:r>
        <w:t xml:space="preserve"> </w:t>
      </w:r>
      <w:r>
        <w:rPr>
          <w:b/>
          <w:bCs/>
        </w:rPr>
        <w:t xml:space="preserve">between-child</w:t>
      </w:r>
      <w:r>
        <w:t xml:space="preserve"> </w:t>
      </w:r>
      <w:r>
        <w:t xml:space="preserve">question compares children to each other:</w:t>
      </w:r>
      <w:r>
        <w:t xml:space="preserve"> </w:t>
      </w:r>
      <w:r>
        <w:rPr>
          <w:i/>
          <w:iCs/>
        </w:rPr>
        <w:t xml:space="preserve">do children who game more than other children report more difficulties than other children?</w:t>
      </w:r>
    </w:p>
    <w:p>
      <w:pPr>
        <w:pStyle w:val="Compact"/>
        <w:numPr>
          <w:ilvl w:val="0"/>
          <w:numId w:val="1009"/>
        </w:numPr>
      </w:pPr>
      <w:r>
        <w:t xml:space="preserve">A</w:t>
      </w:r>
      <w:r>
        <w:t xml:space="preserve"> </w:t>
      </w:r>
      <w:r>
        <w:rPr>
          <w:b/>
          <w:bCs/>
        </w:rPr>
        <w:t xml:space="preserve">within-child</w:t>
      </w:r>
      <w:r>
        <w:t xml:space="preserve"> </w:t>
      </w:r>
      <w:r>
        <w:t xml:space="preserve">question compares a child to themselves at other times:</w:t>
      </w:r>
      <w:r>
        <w:t xml:space="preserve"> </w:t>
      </w:r>
      <w:r>
        <w:rPr>
          <w:i/>
          <w:iCs/>
        </w:rPr>
        <w:t xml:space="preserve">when a child games more than is usual for them, do they report more difficulties than is usual for them, later on?</w:t>
      </w:r>
    </w:p>
    <w:p>
      <w:pPr>
        <w:pStyle w:val="FirstParagraph"/>
      </w:pPr>
      <w:r>
        <w:t xml:space="preserve">I think the RI-CLPM makes sense for the primary model because the hypotheses are about the future (e.g., H1a is that gaming predicts</w:t>
      </w:r>
      <w:r>
        <w:t xml:space="preserve"> </w:t>
      </w:r>
      <w:r>
        <w:rPr>
          <w:i/>
          <w:iCs/>
        </w:rPr>
        <w:t xml:space="preserve">subsequent</w:t>
      </w:r>
      <w:r>
        <w:t xml:space="preserve"> </w:t>
      </w:r>
      <w:r>
        <w:t xml:space="preserve">self-concept), and a between-child comparison does not really address that on its own.</w:t>
      </w:r>
    </w:p>
    <w:p>
      <w:pPr>
        <w:pStyle w:val="BodyText"/>
      </w:pPr>
      <w:r>
        <w:t xml:space="preserve">A child in a chaotic household might game more and report more difficulties at every wave, which produces an association with no causal link between the two.</w:t>
      </w:r>
      <w:r>
        <w:t xml:space="preserve"> </w:t>
      </w:r>
      <w:r>
        <w:t xml:space="preserve">The random intercepts help with this.</w:t>
      </w:r>
    </w:p>
    <w:bookmarkEnd w:id="43"/>
    <w:bookmarkStart w:id="47" w:name="model-fit"/>
    <w:p>
      <w:pPr>
        <w:pStyle w:val="Heading2"/>
      </w:pPr>
      <w:r>
        <w:t xml:space="preserve">6.3 Model fit</w:t>
      </w:r>
    </w:p>
    <w:tbl>
      <w:tblPr>
        <w:tblStyle w:val="Table"/>
        <w:tblW w:type="pct" w:w="5000"/>
        <w:tblLayout w:type="fixed"/>
        <w:tblLook w:firstRow="0" w:lastRow="0" w:firstColumn="0" w:lastColumn="0" w:noHBand="0" w:noVBand="0" w:val="0000"/>
      </w:tblPr>
      <w:tblGrid>
        <w:gridCol w:w="7920"/>
      </w:tblGrid>
      <w:tr>
        <w:tc>
          <w:tcPr/>
          <w:bookmarkStart w:id="44" w:name="tbl-model-fit"/>
          <w:p>
            <w:pPr>
              <w:jc w:val="center"/>
            </w:pPr>
            <w:pPr>
              <w:jc w:val="left"/>
              <w:spacing w:before="200"/>
              <w:pStyle w:val="ImageCaption"/>
            </w:pPr>
            <w:r>
              <w:t xml:space="preserve">Table 7: Fit of the cross-lagged models. Robust (MLR-corrected) indices. Fit statistics and information criteria are only comparable between models fitted to the same variables, so the covariate-adjusted CLPM (8 variables) cannot be compared with the other two (6 variables).</w:t>
            </w:r>
          </w:p>
          <w:tbl>
            <w:tblPr>
              <w:tblStyle w:val="Table"/>
              <w:tblW w:type="pct" w:w="5000"/>
              <w:tblLayout w:type="fixed"/>
              <w:tblLook w:firstRow="1" w:lastRow="0" w:firstColumn="0" w:lastColumn="0" w:noHBand="0" w:noVBand="0" w:val="0020"/>
            </w:tblPr>
            <w:tblGrid>
              <w:gridCol w:w="1663"/>
              <w:gridCol w:w="791"/>
              <w:gridCol w:w="395"/>
              <w:gridCol w:w="791"/>
              <w:gridCol w:w="554"/>
              <w:gridCol w:w="395"/>
              <w:gridCol w:w="395"/>
              <w:gridCol w:w="1425"/>
              <w:gridCol w:w="395"/>
              <w:gridCol w:w="554"/>
              <w:gridCol w:w="554"/>
            </w:tblGrid>
            <w:tr>
              <w:trPr>
                <w:tblHeader w:val="on"/>
              </w:trPr>
              <w:tc>
                <w:tcPr/>
                <w:p>
                  <w:pPr>
                    <w:pStyle w:val="Compact"/>
                    <w:jc w:val="left"/>
                    <w:jc w:val="center"/>
                  </w:pPr>
                  <w:r>
                    <w:t xml:space="preserve">Model</w:t>
                  </w:r>
                </w:p>
              </w:tc>
              <w:tc>
                <w:tcPr/>
                <w:p>
                  <w:pPr>
                    <w:pStyle w:val="Compact"/>
                    <w:jc w:val="right"/>
                    <w:jc w:val="center"/>
                  </w:pPr>
                  <w:r>
                    <w:t xml:space="preserve">Variables</w:t>
                  </w:r>
                </w:p>
              </w:tc>
              <w:tc>
                <w:tcPr/>
                <w:p>
                  <w:pPr>
                    <w:pStyle w:val="Compact"/>
                    <w:jc w:val="right"/>
                    <w:jc w:val="center"/>
                  </w:pPr>
                  <w:r>
                    <w:t xml:space="preserve">N</w:t>
                  </w:r>
                </w:p>
              </w:tc>
              <w:tc>
                <w:tcPr/>
                <w:p>
                  <w:pPr>
                    <w:pStyle w:val="Compact"/>
                    <w:jc w:val="left"/>
                    <w:jc w:val="center"/>
                  </w:pPr>
                  <w:r>
                    <w:t xml:space="preserve">χ² (df)</w:t>
                  </w:r>
                </w:p>
              </w:tc>
              <w:tc>
                <w:tcPr/>
                <w:p>
                  <w:pPr>
                    <w:pStyle w:val="Compact"/>
                    <w:jc w:val="left"/>
                    <w:jc w:val="center"/>
                  </w:pPr>
                  <w:r>
                    <w:t xml:space="preserve">p</w:t>
                  </w:r>
                </w:p>
              </w:tc>
              <w:tc>
                <w:tcPr/>
                <w:p>
                  <w:pPr>
                    <w:pStyle w:val="Compact"/>
                    <w:jc w:val="left"/>
                    <w:jc w:val="center"/>
                  </w:pPr>
                  <w:r>
                    <w:t xml:space="preserve">CFI</w:t>
                  </w:r>
                </w:p>
              </w:tc>
              <w:tc>
                <w:tcPr/>
                <w:p>
                  <w:pPr>
                    <w:pStyle w:val="Compact"/>
                    <w:jc w:val="left"/>
                    <w:jc w:val="center"/>
                  </w:pPr>
                  <w:r>
                    <w:t xml:space="preserve">TLI</w:t>
                  </w:r>
                </w:p>
              </w:tc>
              <w:tc>
                <w:tcPr/>
                <w:p>
                  <w:pPr>
                    <w:pStyle w:val="Compact"/>
                    <w:jc w:val="left"/>
                    <w:jc w:val="center"/>
                  </w:pPr>
                  <w:r>
                    <w:t xml:space="preserve">RMSEA [90% CI]</w:t>
                  </w:r>
                </w:p>
              </w:tc>
              <w:tc>
                <w:tcPr/>
                <w:p>
                  <w:pPr>
                    <w:pStyle w:val="Compact"/>
                    <w:jc w:val="left"/>
                    <w:jc w:val="center"/>
                  </w:pPr>
                  <w:r>
                    <w:t xml:space="preserve">SRMR</w:t>
                  </w:r>
                </w:p>
              </w:tc>
              <w:tc>
                <w:tcPr/>
                <w:p>
                  <w:pPr>
                    <w:pStyle w:val="Compact"/>
                    <w:jc w:val="left"/>
                    <w:jc w:val="center"/>
                  </w:pPr>
                  <w:r>
                    <w:t xml:space="preserve">AIC</w:t>
                  </w:r>
                </w:p>
              </w:tc>
              <w:tc>
                <w:tcPr/>
                <w:p>
                  <w:pPr>
                    <w:pStyle w:val="Compact"/>
                    <w:jc w:val="left"/>
                    <w:jc w:val="center"/>
                  </w:pPr>
                  <w:r>
                    <w:t xml:space="preserve">BIC</w:t>
                  </w:r>
                </w:p>
              </w:tc>
            </w:tr>
            <w:tr>
              <w:tc>
                <w:tcPr/>
                <w:p>
                  <w:pPr>
                    <w:pStyle w:val="Compact"/>
                    <w:jc w:val="left"/>
                    <w:jc w:val="center"/>
                  </w:pPr>
                  <w:r>
                    <w:t xml:space="preserve">CLPM (covariates)</w:t>
                  </w:r>
                </w:p>
              </w:tc>
              <w:tc>
                <w:tcPr/>
                <w:p>
                  <w:pPr>
                    <w:pStyle w:val="Compact"/>
                    <w:jc w:val="right"/>
                    <w:jc w:val="center"/>
                  </w:pPr>
                  <w:r>
                    <w:t xml:space="preserve">8</w:t>
                  </w:r>
                </w:p>
              </w:tc>
              <w:tc>
                <w:tcPr/>
                <w:p>
                  <w:pPr>
                    <w:pStyle w:val="Compact"/>
                    <w:jc w:val="right"/>
                    <w:jc w:val="center"/>
                  </w:pPr>
                  <w:r>
                    <w:t xml:space="preserve">3877</w:t>
                  </w:r>
                </w:p>
              </w:tc>
              <w:tc>
                <w:tcPr/>
                <w:p>
                  <w:pPr>
                    <w:pStyle w:val="Compact"/>
                    <w:jc w:val="left"/>
                    <w:jc w:val="center"/>
                  </w:pPr>
                  <w:r>
                    <w:t xml:space="preserve">153.0 (6)</w:t>
                  </w:r>
                </w:p>
              </w:tc>
              <w:tc>
                <w:tcPr/>
                <w:p>
                  <w:pPr>
                    <w:pStyle w:val="Compact"/>
                    <w:jc w:val="left"/>
                    <w:jc w:val="center"/>
                  </w:pPr>
                  <w:r>
                    <w:t xml:space="preserve">&lt; .001</w:t>
                  </w:r>
                </w:p>
              </w:tc>
              <w:tc>
                <w:tcPr/>
                <w:p>
                  <w:pPr>
                    <w:pStyle w:val="Compact"/>
                    <w:jc w:val="left"/>
                    <w:jc w:val="center"/>
                  </w:pPr>
                  <w:r>
                    <w:t xml:space="preserve">.967</w:t>
                  </w:r>
                </w:p>
              </w:tc>
              <w:tc>
                <w:tcPr/>
                <w:p>
                  <w:pPr>
                    <w:pStyle w:val="Compact"/>
                    <w:jc w:val="left"/>
                    <w:jc w:val="center"/>
                  </w:pPr>
                  <w:r>
                    <w:t xml:space="preserve">.853</w:t>
                  </w:r>
                </w:p>
              </w:tc>
              <w:tc>
                <w:tcPr/>
                <w:p>
                  <w:pPr>
                    <w:pStyle w:val="Compact"/>
                    <w:jc w:val="left"/>
                    <w:jc w:val="center"/>
                  </w:pPr>
                  <w:r>
                    <w:t xml:space="preserve">.102 [.088, .116]</w:t>
                  </w:r>
                </w:p>
              </w:tc>
              <w:tc>
                <w:tcPr/>
                <w:p>
                  <w:pPr>
                    <w:pStyle w:val="Compact"/>
                    <w:jc w:val="left"/>
                    <w:jc w:val="center"/>
                  </w:pPr>
                  <w:r>
                    <w:t xml:space="preserve">.026</w:t>
                  </w:r>
                </w:p>
              </w:tc>
              <w:tc>
                <w:tcPr/>
                <w:p>
                  <w:pPr>
                    <w:pStyle w:val="Compact"/>
                    <w:jc w:val="left"/>
                    <w:jc w:val="center"/>
                  </w:pPr>
                  <w:r>
                    <w:t xml:space="preserve">142687</w:t>
                  </w:r>
                </w:p>
              </w:tc>
              <w:tc>
                <w:tcPr/>
                <w:p>
                  <w:pPr>
                    <w:pStyle w:val="Compact"/>
                    <w:jc w:val="left"/>
                    <w:jc w:val="center"/>
                  </w:pPr>
                  <w:r>
                    <w:t xml:space="preserve">142925</w:t>
                  </w:r>
                </w:p>
              </w:tc>
            </w:tr>
            <w:tr>
              <w:tc>
                <w:tcPr/>
                <w:p>
                  <w:pPr>
                    <w:pStyle w:val="Compact"/>
                    <w:jc w:val="left"/>
                    <w:jc w:val="center"/>
                  </w:pPr>
                  <w:r>
                    <w:t xml:space="preserve">CLPM (no covariates)</w:t>
                  </w:r>
                </w:p>
              </w:tc>
              <w:tc>
                <w:tcPr/>
                <w:p>
                  <w:pPr>
                    <w:pStyle w:val="Compact"/>
                    <w:jc w:val="right"/>
                    <w:jc w:val="center"/>
                  </w:pPr>
                  <w:r>
                    <w:t xml:space="preserve">6</w:t>
                  </w:r>
                </w:p>
              </w:tc>
              <w:tc>
                <w:tcPr/>
                <w:p>
                  <w:pPr>
                    <w:pStyle w:val="Compact"/>
                    <w:jc w:val="right"/>
                    <w:jc w:val="center"/>
                  </w:pPr>
                  <w:r>
                    <w:t xml:space="preserve">3877</w:t>
                  </w:r>
                </w:p>
              </w:tc>
              <w:tc>
                <w:tcPr/>
                <w:p>
                  <w:pPr>
                    <w:pStyle w:val="Compact"/>
                    <w:jc w:val="left"/>
                    <w:jc w:val="center"/>
                  </w:pPr>
                  <w:r>
                    <w:t xml:space="preserve">191.9 (6)</w:t>
                  </w:r>
                </w:p>
              </w:tc>
              <w:tc>
                <w:tcPr/>
                <w:p>
                  <w:pPr>
                    <w:pStyle w:val="Compact"/>
                    <w:jc w:val="left"/>
                    <w:jc w:val="center"/>
                  </w:pPr>
                  <w:r>
                    <w:t xml:space="preserve">&lt; .001</w:t>
                  </w:r>
                </w:p>
              </w:tc>
              <w:tc>
                <w:tcPr/>
                <w:p>
                  <w:pPr>
                    <w:pStyle w:val="Compact"/>
                    <w:jc w:val="left"/>
                    <w:jc w:val="center"/>
                  </w:pPr>
                  <w:r>
                    <w:t xml:space="preserve">.947</w:t>
                  </w:r>
                </w:p>
              </w:tc>
              <w:tc>
                <w:tcPr/>
                <w:p>
                  <w:pPr>
                    <w:pStyle w:val="Compact"/>
                    <w:jc w:val="left"/>
                    <w:jc w:val="center"/>
                  </w:pPr>
                  <w:r>
                    <w:t xml:space="preserve">.868</w:t>
                  </w:r>
                </w:p>
              </w:tc>
              <w:tc>
                <w:tcPr/>
                <w:p>
                  <w:pPr>
                    <w:pStyle w:val="Compact"/>
                    <w:jc w:val="left"/>
                    <w:jc w:val="center"/>
                  </w:pPr>
                  <w:r>
                    <w:t xml:space="preserve">.115 [.101, .130]</w:t>
                  </w:r>
                </w:p>
              </w:tc>
              <w:tc>
                <w:tcPr/>
                <w:p>
                  <w:pPr>
                    <w:pStyle w:val="Compact"/>
                    <w:jc w:val="left"/>
                    <w:jc w:val="center"/>
                  </w:pPr>
                  <w:r>
                    <w:t xml:space="preserve">.040</w:t>
                  </w:r>
                </w:p>
              </w:tc>
              <w:tc>
                <w:tcPr/>
                <w:p>
                  <w:pPr>
                    <w:pStyle w:val="Compact"/>
                    <w:jc w:val="left"/>
                    <w:jc w:val="center"/>
                  </w:pPr>
                  <w:r>
                    <w:t xml:space="preserve">127906</w:t>
                  </w:r>
                </w:p>
              </w:tc>
              <w:tc>
                <w:tcPr/>
                <w:p>
                  <w:pPr>
                    <w:pStyle w:val="Compact"/>
                    <w:jc w:val="left"/>
                    <w:jc w:val="center"/>
                  </w:pPr>
                  <w:r>
                    <w:t xml:space="preserve">128038</w:t>
                  </w:r>
                </w:p>
              </w:tc>
            </w:tr>
            <w:tr>
              <w:tc>
                <w:tcPr/>
                <w:p>
                  <w:pPr>
                    <w:pStyle w:val="Compact"/>
                    <w:jc w:val="left"/>
                    <w:jc w:val="center"/>
                  </w:pPr>
                  <w:r>
                    <w:t xml:space="preserve">RI-CLPM (primary)</w:t>
                  </w:r>
                </w:p>
              </w:tc>
              <w:tc>
                <w:tcPr/>
                <w:p>
                  <w:pPr>
                    <w:pStyle w:val="Compact"/>
                    <w:jc w:val="right"/>
                    <w:jc w:val="center"/>
                  </w:pPr>
                  <w:r>
                    <w:t xml:space="preserve">6</w:t>
                  </w:r>
                </w:p>
              </w:tc>
              <w:tc>
                <w:tcPr/>
                <w:p>
                  <w:pPr>
                    <w:pStyle w:val="Compact"/>
                    <w:jc w:val="right"/>
                    <w:jc w:val="center"/>
                  </w:pPr>
                  <w:r>
                    <w:t xml:space="preserve">3877</w:t>
                  </w:r>
                </w:p>
              </w:tc>
              <w:tc>
                <w:tcPr/>
                <w:p>
                  <w:pPr>
                    <w:pStyle w:val="Compact"/>
                    <w:jc w:val="left"/>
                    <w:jc w:val="center"/>
                  </w:pPr>
                  <w:r>
                    <w:t xml:space="preserve">42.6 (3)</w:t>
                  </w:r>
                </w:p>
              </w:tc>
              <w:tc>
                <w:tcPr/>
                <w:p>
                  <w:pPr>
                    <w:pStyle w:val="Compact"/>
                    <w:jc w:val="left"/>
                    <w:jc w:val="center"/>
                  </w:pPr>
                  <w:r>
                    <w:t xml:space="preserve">&lt; .001</w:t>
                  </w:r>
                </w:p>
              </w:tc>
              <w:tc>
                <w:tcPr/>
                <w:p>
                  <w:pPr>
                    <w:pStyle w:val="Compact"/>
                    <w:jc w:val="left"/>
                    <w:jc w:val="center"/>
                  </w:pPr>
                  <w:r>
                    <w:t xml:space="preserve">.990</w:t>
                  </w:r>
                </w:p>
              </w:tc>
              <w:tc>
                <w:tcPr/>
                <w:p>
                  <w:pPr>
                    <w:pStyle w:val="Compact"/>
                    <w:jc w:val="left"/>
                    <w:jc w:val="center"/>
                  </w:pPr>
                  <w:r>
                    <w:t xml:space="preserve">.949</w:t>
                  </w:r>
                </w:p>
              </w:tc>
              <w:tc>
                <w:tcPr/>
                <w:p>
                  <w:pPr>
                    <w:pStyle w:val="Compact"/>
                    <w:jc w:val="left"/>
                    <w:jc w:val="center"/>
                  </w:pPr>
                  <w:r>
                    <w:t xml:space="preserve">.072 [.053, .092]</w:t>
                  </w:r>
                </w:p>
              </w:tc>
              <w:tc>
                <w:tcPr/>
                <w:p>
                  <w:pPr>
                    <w:pStyle w:val="Compact"/>
                    <w:jc w:val="left"/>
                    <w:jc w:val="center"/>
                  </w:pPr>
                  <w:r>
                    <w:t xml:space="preserve">.023</w:t>
                  </w:r>
                </w:p>
              </w:tc>
              <w:tc>
                <w:tcPr/>
                <w:p>
                  <w:pPr>
                    <w:pStyle w:val="Compact"/>
                    <w:jc w:val="left"/>
                    <w:jc w:val="center"/>
                  </w:pPr>
                  <w:r>
                    <w:t xml:space="preserve">127731</w:t>
                  </w:r>
                </w:p>
              </w:tc>
              <w:tc>
                <w:tcPr/>
                <w:p>
                  <w:pPr>
                    <w:pStyle w:val="Compact"/>
                    <w:jc w:val="left"/>
                    <w:jc w:val="center"/>
                  </w:pPr>
                  <w:r>
                    <w:t xml:space="preserve">127881</w:t>
                  </w:r>
                </w:p>
              </w:tc>
            </w:tr>
          </w:tbl>
          <w:bookmarkEnd w:id="44"/>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10"/>
              </w:numPr>
            </w:pPr>
            <w:r>
              <w:t xml:space="preserve">The RI-CLPM fits substantially better than the CLPM on the same six variables: RMSEA .072 vs .115, CFI .990 vs .947, and a BIC around 157 points lower.</w:t>
            </w:r>
          </w:p>
          <w:p>
            <w:pPr>
              <w:pStyle w:val="Compact"/>
              <w:numPr>
                <w:ilvl w:val="0"/>
                <w:numId w:val="1010"/>
              </w:numPr>
            </w:pPr>
            <w:r>
              <w:t xml:space="preserve">Most of what looks like</w:t>
            </w:r>
            <w:r>
              <w:t xml:space="preserve"> </w:t>
            </w:r>
            <w:r>
              <w:t xml:space="preserve">“gaming predicts difficulties”</w:t>
            </w:r>
            <w:r>
              <w:t xml:space="preserve"> </w:t>
            </w:r>
            <w:r>
              <w:t xml:space="preserve">in the CLPM is stable between-child difference.</w:t>
            </w:r>
            <w:r>
              <w:t xml:space="preserve"> </w:t>
            </w:r>
            <w:r>
              <w:t xml:space="preserve">Some children game more and report more difficulties than others, rather than change within a child over time.</w:t>
            </w:r>
          </w:p>
          <w:p>
            <w:pPr>
              <w:pStyle w:val="Compact"/>
              <w:numPr>
                <w:ilvl w:val="0"/>
                <w:numId w:val="1010"/>
              </w:numPr>
            </w:pPr>
            <w:r>
              <w:t xml:space="preserve">No model reaches a non-significant χ², but with N ≈ 3,900 that is expected and not very informative.</w:t>
            </w:r>
          </w:p>
          <w:p/>
        </w:tc>
      </w:tr>
    </w:tbl>
    <w:bookmarkEnd w:id="47"/>
    <w:bookmarkStart w:id="53" w:name="sec-h1-decisions"/>
    <w:p>
      <w:pPr>
        <w:pStyle w:val="Heading2"/>
      </w:pPr>
      <w:r>
        <w:t xml:space="preserve">6.4 Does the effect stay the same across the two lags?</w:t>
      </w:r>
    </w:p>
    <w:p>
      <w:pPr>
        <w:pStyle w:val="FirstParagraph"/>
      </w:pPr>
      <w:r>
        <w:t xml:space="preserve">The model can either estimate each lag separately or assume the paths are the same size from 10/11 → 12/13 as from 12/13 → 14/15.</w:t>
      </w:r>
      <w:r>
        <w:t xml:space="preserve"> </w:t>
      </w:r>
      <w:r>
        <w:t xml:space="preserve">Assuming they are equal is normally preferred with only three waves, because leaving everything free leaves just one degree of freedom.</w:t>
      </w:r>
    </w:p>
    <w:tbl>
      <w:tblPr>
        <w:tblStyle w:val="Table"/>
        <w:tblW w:type="pct" w:w="5000"/>
        <w:tblLayout w:type="fixed"/>
        <w:tblLook w:firstRow="0" w:lastRow="0" w:firstColumn="0" w:lastColumn="0" w:noHBand="0" w:noVBand="0" w:val="0000"/>
      </w:tblPr>
      <w:tblGrid>
        <w:gridCol w:w="7920"/>
      </w:tblGrid>
      <w:tr>
        <w:tc>
          <w:tcPr/>
          <w:bookmarkStart w:id="48" w:name="tbl-stationarity"/>
          <w:p>
            <w:pPr>
              <w:jc w:val="center"/>
            </w:pPr>
            <w:pPr>
              <w:jc w:val="left"/>
              <w:spacing w:before="200"/>
              <w:pStyle w:val="ImageCaption"/>
            </w:pPr>
            <w:r>
              <w:t xml:space="preserve">Table 8: Scaled chi-square difference tests of the constrained RI-CLPMs against the freely estimated model.</w:t>
            </w:r>
          </w:p>
          <w:tbl>
            <w:tblPr>
              <w:tblStyle w:val="Table"/>
              <w:tblW w:type="pct" w:w="5000"/>
              <w:tblLayout w:type="fixed"/>
              <w:tblLook w:firstRow="1" w:lastRow="0" w:firstColumn="0" w:lastColumn="0" w:noHBand="0" w:noVBand="0" w:val="0020"/>
            </w:tblPr>
            <w:tblGrid>
              <w:gridCol w:w="4431"/>
              <w:gridCol w:w="565"/>
              <w:gridCol w:w="377"/>
              <w:gridCol w:w="660"/>
              <w:gridCol w:w="1885"/>
            </w:tblGrid>
            <w:tr>
              <w:trPr>
                <w:tblHeader w:val="on"/>
              </w:trPr>
              <w:tc>
                <w:tcPr/>
                <w:p>
                  <w:pPr>
                    <w:pStyle w:val="Compact"/>
                    <w:jc w:val="left"/>
                    <w:jc w:val="center"/>
                  </w:pPr>
                  <w:r>
                    <w:t xml:space="preserve">Comparison</w:t>
                  </w:r>
                </w:p>
              </w:tc>
              <w:tc>
                <w:tcPr/>
                <w:p>
                  <w:pPr>
                    <w:pStyle w:val="Compact"/>
                    <w:jc w:val="left"/>
                    <w:jc w:val="center"/>
                  </w:pPr>
                  <w:r>
                    <w:t xml:space="preserve">Δχ²</w:t>
                  </w:r>
                </w:p>
              </w:tc>
              <w:tc>
                <w:tcPr/>
                <w:p>
                  <w:pPr>
                    <w:pStyle w:val="Compact"/>
                    <w:jc w:val="right"/>
                    <w:jc w:val="center"/>
                  </w:pPr>
                  <w:r>
                    <w:t xml:space="preserve">Δdf</w:t>
                  </w:r>
                </w:p>
              </w:tc>
              <w:tc>
                <w:tcPr/>
                <w:p>
                  <w:pPr>
                    <w:pStyle w:val="Compact"/>
                    <w:jc w:val="left"/>
                    <w:jc w:val="center"/>
                  </w:pPr>
                  <w:r>
                    <w:t xml:space="preserve">p</w:t>
                  </w:r>
                </w:p>
              </w:tc>
              <w:tc>
                <w:tcPr/>
                <w:p>
                  <w:pPr>
                    <w:pStyle w:val="Compact"/>
                    <w:jc w:val="left"/>
                    <w:jc w:val="center"/>
                  </w:pPr>
                  <w:r>
                    <w:t xml:space="preserve">Decision</w:t>
                  </w:r>
                </w:p>
              </w:tc>
            </w:tr>
            <w:tr>
              <w:tc>
                <w:tcPr/>
                <w:p>
                  <w:pPr>
                    <w:pStyle w:val="Compact"/>
                    <w:jc w:val="left"/>
                    <w:jc w:val="center"/>
                  </w:pPr>
                  <w:r>
                    <w:t xml:space="preserve">All lagged paths equal vs free</w:t>
                  </w:r>
                </w:p>
              </w:tc>
              <w:tc>
                <w:tcPr/>
                <w:p>
                  <w:pPr>
                    <w:pStyle w:val="Compact"/>
                    <w:jc w:val="left"/>
                    <w:jc w:val="center"/>
                  </w:pPr>
                  <w:r>
                    <w:t xml:space="preserve">89.35</w:t>
                  </w:r>
                </w:p>
              </w:tc>
              <w:tc>
                <w:tcPr/>
                <w:p>
                  <w:pPr>
                    <w:pStyle w:val="Compact"/>
                    <w:jc w:val="right"/>
                    <w:jc w:val="center"/>
                  </w:pPr>
                  <w:r>
                    <w:t xml:space="preserve">4</w:t>
                  </w:r>
                </w:p>
              </w:tc>
              <w:tc>
                <w:tcPr/>
                <w:p>
                  <w:pPr>
                    <w:pStyle w:val="Compact"/>
                    <w:jc w:val="left"/>
                    <w:jc w:val="center"/>
                  </w:pPr>
                  <w:r>
                    <w:t xml:space="preserve">&lt; .001</w:t>
                  </w:r>
                </w:p>
              </w:tc>
              <w:tc>
                <w:tcPr/>
                <w:p>
                  <w:pPr>
                    <w:pStyle w:val="Compact"/>
                    <w:jc w:val="left"/>
                    <w:jc w:val="center"/>
                  </w:pPr>
                  <w:r>
                    <w:t xml:space="preserve">Constraint rejected</w:t>
                  </w:r>
                </w:p>
              </w:tc>
            </w:tr>
            <w:tr>
              <w:tc>
                <w:tcPr/>
                <w:p>
                  <w:pPr>
                    <w:pStyle w:val="Compact"/>
                    <w:jc w:val="left"/>
                    <w:jc w:val="center"/>
                  </w:pPr>
                  <w:r>
                    <w:t xml:space="preserve">Cross-lags equal, autoregressions free vs free</w:t>
                  </w:r>
                </w:p>
              </w:tc>
              <w:tc>
                <w:tcPr/>
                <w:p>
                  <w:pPr>
                    <w:pStyle w:val="Compact"/>
                    <w:jc w:val="left"/>
                    <w:jc w:val="center"/>
                  </w:pPr>
                  <w:r>
                    <w:t xml:space="preserve">4.63</w:t>
                  </w:r>
                </w:p>
              </w:tc>
              <w:tc>
                <w:tcPr/>
                <w:p>
                  <w:pPr>
                    <w:pStyle w:val="Compact"/>
                    <w:jc w:val="right"/>
                    <w:jc w:val="center"/>
                  </w:pPr>
                  <w:r>
                    <w:t xml:space="preserve">2</w:t>
                  </w:r>
                </w:p>
              </w:tc>
              <w:tc>
                <w:tcPr/>
                <w:p>
                  <w:pPr>
                    <w:pStyle w:val="Compact"/>
                    <w:jc w:val="left"/>
                    <w:jc w:val="center"/>
                  </w:pPr>
                  <w:r>
                    <w:t xml:space="preserve">.099</w:t>
                  </w:r>
                </w:p>
              </w:tc>
              <w:tc>
                <w:tcPr/>
                <w:p>
                  <w:pPr>
                    <w:pStyle w:val="Compact"/>
                    <w:jc w:val="left"/>
                    <w:jc w:val="center"/>
                  </w:pPr>
                  <w:r>
                    <w:t xml:space="preserve">Constraint retained</w:t>
                  </w:r>
                </w:p>
              </w:tc>
            </w:tr>
          </w:tbl>
          <w:bookmarkEnd w:id="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stationarity-paths"/>
          <w:p>
            <w:pPr>
              <w:jc w:val="center"/>
            </w:pPr>
            <w:pPr>
              <w:jc w:val="left"/>
              <w:spacing w:before="200"/>
              <w:pStyle w:val="ImageCaption"/>
            </w:pPr>
            <w:r>
              <w:t xml:space="preserve">Table 9: Univariate score tests on the fully constrained RI-CLPM: which lagged paths actually differ between the two lags.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Path</w:t>
                  </w:r>
                </w:p>
              </w:tc>
              <w:tc>
                <w:tcPr/>
                <w:p>
                  <w:pPr>
                    <w:pStyle w:val="Compact"/>
                    <w:jc w:val="left"/>
                    <w:jc w:val="center"/>
                  </w:pPr>
                  <w:r>
                    <w:t xml:space="preserve">χ² (1)</w:t>
                  </w:r>
                </w:p>
              </w:tc>
              <w:tc>
                <w:tcPr/>
                <w:p>
                  <w:pPr>
                    <w:pStyle w:val="Compact"/>
                    <w:jc w:val="left"/>
                    <w:jc w:val="center"/>
                  </w:pPr>
                  <w:r>
                    <w:t xml:space="preserve">p</w:t>
                  </w:r>
                </w:p>
              </w:tc>
              <w:tc>
                <w:tcPr/>
                <w:p>
                  <w:pPr>
                    <w:pStyle w:val="Compact"/>
                    <w:jc w:val="left"/>
                    <w:jc w:val="center"/>
                  </w:pPr>
                  <w:r>
                    <w:t xml:space="preserve">Verdict</w:t>
                  </w:r>
                </w:p>
              </w:tc>
            </w:tr>
            <w:tr>
              <w:tc>
                <w:tcPr/>
                <w:p>
                  <w:pPr>
                    <w:pStyle w:val="Compact"/>
                    <w:jc w:val="left"/>
                    <w:jc w:val="center"/>
                  </w:pPr>
                  <w:r>
                    <w:t xml:space="preserve">Video games autoregression</w:t>
                  </w:r>
                </w:p>
              </w:tc>
              <w:tc>
                <w:tcPr/>
                <w:p>
                  <w:pPr>
                    <w:pStyle w:val="Compact"/>
                    <w:jc w:val="left"/>
                    <w:jc w:val="center"/>
                  </w:pPr>
                  <w:r>
                    <w:t xml:space="preserve">52.54</w:t>
                  </w:r>
                </w:p>
              </w:tc>
              <w:tc>
                <w:tcPr/>
                <w:p>
                  <w:pPr>
                    <w:pStyle w:val="Compact"/>
                    <w:jc w:val="left"/>
                    <w:jc w:val="center"/>
                  </w:pPr>
                  <w:r>
                    <w:t xml:space="preserve">&lt; .001</w:t>
                  </w:r>
                </w:p>
              </w:tc>
              <w:tc>
                <w:tcPr/>
                <w:p>
                  <w:pPr>
                    <w:pStyle w:val="Compact"/>
                    <w:jc w:val="left"/>
                    <w:jc w:val="center"/>
                  </w:pPr>
                  <w:r>
                    <w:t xml:space="preserve">Differs across lags</w:t>
                  </w:r>
                </w:p>
              </w:tc>
            </w:tr>
            <w:tr>
              <w:tc>
                <w:tcPr/>
                <w:p>
                  <w:pPr>
                    <w:pStyle w:val="Compact"/>
                    <w:jc w:val="left"/>
                    <w:jc w:val="center"/>
                  </w:pPr>
                  <w:r>
                    <w:t xml:space="preserve">SDQ → video games (H1b)</w:t>
                  </w:r>
                </w:p>
              </w:tc>
              <w:tc>
                <w:tcPr/>
                <w:p>
                  <w:pPr>
                    <w:pStyle w:val="Compact"/>
                    <w:jc w:val="left"/>
                    <w:jc w:val="center"/>
                  </w:pPr>
                  <w:r>
                    <w:t xml:space="preserve">0.31</w:t>
                  </w:r>
                </w:p>
              </w:tc>
              <w:tc>
                <w:tcPr/>
                <w:p>
                  <w:pPr>
                    <w:pStyle w:val="Compact"/>
                    <w:jc w:val="left"/>
                    <w:jc w:val="center"/>
                  </w:pPr>
                  <w:r>
                    <w:t xml:space="preserve">.575</w:t>
                  </w:r>
                </w:p>
              </w:tc>
              <w:tc>
                <w:tcPr/>
                <w:p>
                  <w:pPr>
                    <w:pStyle w:val="Compact"/>
                    <w:jc w:val="left"/>
                    <w:jc w:val="center"/>
                  </w:pPr>
                  <w:r>
                    <w:t xml:space="preserve">Equal across lags</w:t>
                  </w:r>
                </w:p>
              </w:tc>
            </w:tr>
            <w:tr>
              <w:tc>
                <w:tcPr/>
                <w:p>
                  <w:pPr>
                    <w:pStyle w:val="Compact"/>
                    <w:jc w:val="left"/>
                    <w:jc w:val="center"/>
                  </w:pPr>
                  <w:r>
                    <w:t xml:space="preserve">SDQ autoregression</w:t>
                  </w:r>
                </w:p>
              </w:tc>
              <w:tc>
                <w:tcPr/>
                <w:p>
                  <w:pPr>
                    <w:pStyle w:val="Compact"/>
                    <w:jc w:val="left"/>
                    <w:jc w:val="center"/>
                  </w:pPr>
                  <w:r>
                    <w:t xml:space="preserve">13.93</w:t>
                  </w:r>
                </w:p>
              </w:tc>
              <w:tc>
                <w:tcPr/>
                <w:p>
                  <w:pPr>
                    <w:pStyle w:val="Compact"/>
                    <w:jc w:val="left"/>
                    <w:jc w:val="center"/>
                  </w:pPr>
                  <w:r>
                    <w:t xml:space="preserve">&lt; .001</w:t>
                  </w:r>
                </w:p>
              </w:tc>
              <w:tc>
                <w:tcPr/>
                <w:p>
                  <w:pPr>
                    <w:pStyle w:val="Compact"/>
                    <w:jc w:val="left"/>
                    <w:jc w:val="center"/>
                  </w:pPr>
                  <w:r>
                    <w:t xml:space="preserve">Differs across lags</w:t>
                  </w:r>
                </w:p>
              </w:tc>
            </w:tr>
            <w:tr>
              <w:tc>
                <w:tcPr/>
                <w:p>
                  <w:pPr>
                    <w:pStyle w:val="Compact"/>
                    <w:jc w:val="left"/>
                    <w:jc w:val="center"/>
                  </w:pPr>
                  <w:r>
                    <w:t xml:space="preserve">Video games → SDQ (H1a)</w:t>
                  </w:r>
                </w:p>
              </w:tc>
              <w:tc>
                <w:tcPr/>
                <w:p>
                  <w:pPr>
                    <w:pStyle w:val="Compact"/>
                    <w:jc w:val="left"/>
                    <w:jc w:val="center"/>
                  </w:pPr>
                  <w:r>
                    <w:t xml:space="preserve">4.28</w:t>
                  </w:r>
                </w:p>
              </w:tc>
              <w:tc>
                <w:tcPr/>
                <w:p>
                  <w:pPr>
                    <w:pStyle w:val="Compact"/>
                    <w:jc w:val="left"/>
                    <w:jc w:val="center"/>
                  </w:pPr>
                  <w:r>
                    <w:t xml:space="preserve">.038</w:t>
                  </w:r>
                </w:p>
              </w:tc>
              <w:tc>
                <w:tcPr/>
                <w:p>
                  <w:pPr>
                    <w:pStyle w:val="Compact"/>
                    <w:jc w:val="left"/>
                    <w:jc w:val="center"/>
                  </w:pPr>
                  <w:r>
                    <w:t xml:space="preserve">Differs across lags</w:t>
                  </w:r>
                </w:p>
              </w:tc>
            </w:tr>
          </w:tbl>
          <w:bookmarkEnd w:id="49"/>
          <w:p/>
        </w:tc>
      </w:tr>
    </w:tbl>
    <w:p>
      <w:pPr>
        <w:pStyle w:val="BodyText"/>
      </w:pPr>
      <w:r>
        <w:t xml:space="preserve">The score tests above are computed with the autoregressive equality constraints still imposed, and those are violated.</w:t>
      </w:r>
      <w:r>
        <w:t xml:space="preserve"> </w:t>
      </w:r>
      <w:r>
        <w:t xml:space="preserve">The following asks the same question of the freely estimated model, showing each lag’s own estimate next to the test of whether they differ.</w:t>
      </w:r>
    </w:p>
    <w:tbl>
      <w:tblPr>
        <w:tblStyle w:val="Table"/>
        <w:tblW w:type="pct" w:w="5000"/>
        <w:tblLayout w:type="fixed"/>
        <w:tblLook w:firstRow="0" w:lastRow="0" w:firstColumn="0" w:lastColumn="0" w:noHBand="0" w:noVBand="0" w:val="0000"/>
      </w:tblPr>
      <w:tblGrid>
        <w:gridCol w:w="7920"/>
      </w:tblGrid>
      <w:tr>
        <w:tc>
          <w:tcPr/>
          <w:bookmarkStart w:id="50" w:name="tbl-cross-lag-equality"/>
          <w:p>
            <w:pPr>
              <w:jc w:val="center"/>
            </w:pPr>
            <w:pPr>
              <w:jc w:val="left"/>
              <w:spacing w:before="200"/>
              <w:pStyle w:val="ImageCaption"/>
            </w:pPr>
            <w:r>
              <w:t xml:space="preserve">Table 10: Cross-lagged paths estimated separately at each lag, with a Wald test of whether they differ, from the freely estimated RI-CLPM.</w:t>
            </w:r>
          </w:p>
          <w:tbl>
            <w:tblPr>
              <w:tblStyle w:val="Table"/>
              <w:tblW w:type="pct" w:w="5000"/>
              <w:tblLayout w:type="fixed"/>
              <w:tblLook w:firstRow="1" w:lastRow="0" w:firstColumn="0" w:lastColumn="0" w:noHBand="0" w:noVBand="0" w:val="0020"/>
            </w:tblPr>
            <w:tblGrid>
              <w:gridCol w:w="1652"/>
              <w:gridCol w:w="1997"/>
              <w:gridCol w:w="2066"/>
              <w:gridCol w:w="482"/>
              <w:gridCol w:w="344"/>
              <w:gridCol w:w="1377"/>
            </w:tblGrid>
            <w:tr>
              <w:trPr>
                <w:tblHeader w:val="on"/>
              </w:trPr>
              <w:tc>
                <w:tcPr/>
                <w:p>
                  <w:pPr>
                    <w:pStyle w:val="Compact"/>
                    <w:jc w:val="left"/>
                    <w:jc w:val="center"/>
                  </w:pPr>
                  <w:r>
                    <w:t xml:space="preserve">Path</w:t>
                  </w:r>
                </w:p>
              </w:tc>
              <w:tc>
                <w:tcPr/>
                <w:p>
                  <w:pPr>
                    <w:pStyle w:val="Compact"/>
                    <w:jc w:val="left"/>
                    <w:jc w:val="center"/>
                  </w:pPr>
                  <w:r>
                    <w:t xml:space="preserve">Lag 1 (10/11 → 12/13)</w:t>
                  </w:r>
                </w:p>
              </w:tc>
              <w:tc>
                <w:tcPr/>
                <w:p>
                  <w:pPr>
                    <w:pStyle w:val="Compact"/>
                    <w:jc w:val="left"/>
                    <w:jc w:val="center"/>
                  </w:pPr>
                  <w:r>
                    <w:t xml:space="preserve">Lag 2 (12/13 → 14/15)</w:t>
                  </w:r>
                </w:p>
              </w:tc>
              <w:tc>
                <w:tcPr/>
                <w:p>
                  <w:pPr>
                    <w:pStyle w:val="Compact"/>
                    <w:jc w:val="left"/>
                    <w:jc w:val="center"/>
                  </w:pPr>
                  <w:r>
                    <w:t xml:space="preserve">χ² (1)</w:t>
                  </w:r>
                </w:p>
              </w:tc>
              <w:tc>
                <w:tcPr/>
                <w:p>
                  <w:pPr>
                    <w:pStyle w:val="Compact"/>
                    <w:jc w:val="left"/>
                    <w:jc w:val="center"/>
                  </w:pPr>
                  <w:r>
                    <w:t xml:space="preserve">p</w:t>
                  </w:r>
                </w:p>
              </w:tc>
              <w:tc>
                <w:tcPr/>
                <w:p>
                  <w:pPr>
                    <w:pStyle w:val="Compact"/>
                    <w:jc w:val="left"/>
                    <w:jc w:val="center"/>
                  </w:pPr>
                  <w:r>
                    <w:t xml:space="preserve">Verdict</w:t>
                  </w:r>
                </w:p>
              </w:tc>
            </w:tr>
            <w:tr>
              <w:tc>
                <w:tcPr/>
                <w:p>
                  <w:pPr>
                    <w:pStyle w:val="Compact"/>
                    <w:jc w:val="left"/>
                    <w:jc w:val="center"/>
                  </w:pPr>
                  <w:r>
                    <w:t xml:space="preserve">Video games → SDQ (H1a)</w:t>
                  </w:r>
                </w:p>
              </w:tc>
              <w:tc>
                <w:tcPr/>
                <w:p>
                  <w:pPr>
                    <w:pStyle w:val="Compact"/>
                    <w:jc w:val="left"/>
                    <w:jc w:val="center"/>
                  </w:pPr>
                  <w:r>
                    <w:t xml:space="preserve">.101 [-.002, .203], p = .054</w:t>
                  </w:r>
                </w:p>
              </w:tc>
              <w:tc>
                <w:tcPr/>
                <w:p>
                  <w:pPr>
                    <w:pStyle w:val="Compact"/>
                    <w:jc w:val="left"/>
                    <w:jc w:val="center"/>
                  </w:pPr>
                  <w:r>
                    <w:t xml:space="preserve">-.007 [-.057, .043], p = .785</w:t>
                  </w:r>
                </w:p>
              </w:tc>
              <w:tc>
                <w:tcPr/>
                <w:p>
                  <w:pPr>
                    <w:pStyle w:val="Compact"/>
                    <w:jc w:val="left"/>
                    <w:jc w:val="center"/>
                  </w:pPr>
                  <w:r>
                    <w:t xml:space="preserve">3.89</w:t>
                  </w:r>
                </w:p>
              </w:tc>
              <w:tc>
                <w:tcPr/>
                <w:p>
                  <w:pPr>
                    <w:pStyle w:val="Compact"/>
                    <w:jc w:val="left"/>
                    <w:jc w:val="center"/>
                  </w:pPr>
                  <w:r>
                    <w:t xml:space="preserve">.049</w:t>
                  </w:r>
                </w:p>
              </w:tc>
              <w:tc>
                <w:tcPr/>
                <w:p>
                  <w:pPr>
                    <w:pStyle w:val="Compact"/>
                    <w:jc w:val="left"/>
                    <w:jc w:val="center"/>
                  </w:pPr>
                  <w:r>
                    <w:t xml:space="preserve">Differs across lags</w:t>
                  </w:r>
                </w:p>
              </w:tc>
            </w:tr>
            <w:tr>
              <w:tc>
                <w:tcPr/>
                <w:p>
                  <w:pPr>
                    <w:pStyle w:val="Compact"/>
                    <w:jc w:val="left"/>
                    <w:jc w:val="center"/>
                  </w:pPr>
                  <w:r>
                    <w:t xml:space="preserve">SDQ → video games (H1b)</w:t>
                  </w:r>
                </w:p>
              </w:tc>
              <w:tc>
                <w:tcPr/>
                <w:p>
                  <w:pPr>
                    <w:pStyle w:val="Compact"/>
                    <w:jc w:val="left"/>
                    <w:jc w:val="center"/>
                  </w:pPr>
                  <w:r>
                    <w:t xml:space="preserve">.111 [.009, .214], p = .034</w:t>
                  </w:r>
                </w:p>
              </w:tc>
              <w:tc>
                <w:tcPr/>
                <w:p>
                  <w:pPr>
                    <w:pStyle w:val="Compact"/>
                    <w:jc w:val="left"/>
                    <w:jc w:val="center"/>
                  </w:pPr>
                  <w:r>
                    <w:t xml:space="preserve">.093 [.036, .150], p = .001</w:t>
                  </w:r>
                </w:p>
              </w:tc>
              <w:tc>
                <w:tcPr/>
                <w:p>
                  <w:pPr>
                    <w:pStyle w:val="Compact"/>
                    <w:jc w:val="left"/>
                    <w:jc w:val="center"/>
                  </w:pPr>
                  <w:r>
                    <w:t xml:space="preserve">0.38</w:t>
                  </w:r>
                </w:p>
              </w:tc>
              <w:tc>
                <w:tcPr/>
                <w:p>
                  <w:pPr>
                    <w:pStyle w:val="Compact"/>
                    <w:jc w:val="left"/>
                    <w:jc w:val="center"/>
                  </w:pPr>
                  <w:r>
                    <w:t xml:space="preserve">.538</w:t>
                  </w:r>
                </w:p>
              </w:tc>
              <w:tc>
                <w:tcPr/>
                <w:p>
                  <w:pPr>
                    <w:pStyle w:val="Compact"/>
                    <w:jc w:val="left"/>
                    <w:jc w:val="center"/>
                  </w:pPr>
                  <w:r>
                    <w:t xml:space="preserve">Equal across lags</w:t>
                  </w:r>
                </w:p>
              </w:tc>
            </w:tr>
          </w:tbl>
          <w:bookmarkEnd w:id="50"/>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11"/>
              </w:numPr>
            </w:pPr>
            <w:r>
              <w:t xml:space="preserve">Assuming all paths are equal across lags is clearly wrong here.</w:t>
            </w:r>
          </w:p>
          <w:p>
            <w:pPr>
              <w:pStyle w:val="Compact"/>
              <w:numPr>
                <w:ilvl w:val="0"/>
                <w:numId w:val="1011"/>
              </w:numPr>
            </w:pPr>
            <w:r>
              <w:t xml:space="preserve">But the problem is mostly in the autoregressive paths (how strongly a child’s own earlier deviation predicts their later one) not in the cross-lagged paths.</w:t>
            </w:r>
            <w:r>
              <w:t xml:space="preserve"> </w:t>
            </w:r>
            <w:r>
              <w:t xml:space="preserve">Since the hypotheses are about the cross-lagged paths it makes sense to just focus on those.</w:t>
            </w:r>
          </w:p>
          <w:p>
            <w:pPr>
              <w:pStyle w:val="Compact"/>
              <w:numPr>
                <w:ilvl w:val="0"/>
                <w:numId w:val="1011"/>
              </w:numPr>
            </w:pPr>
            <w:r>
              <w:t xml:space="preserve">The two hypotheses differ in how safely they can be pooled.</w:t>
            </w:r>
            <w:r>
              <w:t xml:space="preserve"> </w:t>
            </w:r>
            <w:r>
              <w:t xml:space="preserve">H1b is always stable: .111 at the first lag and .093 at the second and statistically not different (p = .538).</w:t>
            </w:r>
            <w:r>
              <w:t xml:space="preserve"> </w:t>
            </w:r>
            <w:r>
              <w:t xml:space="preserve">H1a is not stable: .101 at the first lag and −.007 at the second, and borderline significant (p = .049).</w:t>
            </w:r>
          </w:p>
          <w:p>
            <w:pPr>
              <w:pStyle w:val="Compact"/>
              <w:numPr>
                <w:ilvl w:val="0"/>
                <w:numId w:val="1011"/>
              </w:numPr>
            </w:pPr>
            <w:r>
              <w:t xml:space="preserve">The joint test of both cross-lags together is not rejected (p = .099), but that is probably because H1b is stable and that dilutes H1a’s instability.</w:t>
            </w:r>
          </w:p>
          <w:p>
            <w:pPr>
              <w:pStyle w:val="Compact"/>
              <w:numPr>
                <w:ilvl w:val="0"/>
                <w:numId w:val="1011"/>
              </w:numPr>
            </w:pPr>
            <w:r>
              <w:t xml:space="preserve">So the primary model pools the cross-lags (giving one estimate per hypothesis) and lets the autoregressions differ.</w:t>
            </w:r>
            <w:r>
              <w:t xml:space="preserve"> </w:t>
            </w:r>
            <w:r>
              <w:t xml:space="preserve">That version is not significantly worse than the free model, and fits better than either alternative but the pooled H1a estimate should be read with the two lags above in mind.</w:t>
            </w:r>
          </w:p>
          <w:p>
            <w:pPr>
              <w:pStyle w:val="Compact"/>
              <w:numPr>
                <w:ilvl w:val="0"/>
                <w:numId w:val="1011"/>
              </w:numPr>
            </w:pPr>
            <w:r>
              <w:t xml:space="preserve">I checked whether this was caused by video game hours being skewed, by refitting on square-root and log-transformed hours, and the estimates are all basically the same.</w:t>
            </w:r>
            <w:r>
              <w:t xml:space="preserve"> </w:t>
            </w:r>
            <w:r>
              <w:t xml:space="preserve">My guess is that the cause is the spread of gaming nearly triples between 10/11 and 14/15 (variance 45 → 125) as more children stop playing entirely and others play much more, and transformaing the variables doesn’t fix that (on purpose - we want to keep variance).</w:t>
            </w:r>
          </w:p>
          <w:p/>
        </w:tc>
      </w:tr>
    </w:tbl>
    <w:bookmarkEnd w:id="53"/>
    <w:bookmarkStart w:id="61" w:name="within-child-effects-ri-clpm-primary"/>
    <w:p>
      <w:pPr>
        <w:pStyle w:val="Heading2"/>
      </w:pPr>
      <w:r>
        <w:t xml:space="preserve">6.5 Within-child effects: RI-CLPM (primary)</w:t>
      </w:r>
    </w:p>
    <w:tbl>
      <w:tblPr>
        <w:tblStyle w:val="Table"/>
        <w:tblW w:type="pct" w:w="5000"/>
        <w:tblLayout w:type="fixed"/>
        <w:tblLook w:firstRow="0" w:lastRow="0" w:firstColumn="0" w:lastColumn="0" w:noHBand="0" w:noVBand="0" w:val="0000"/>
      </w:tblPr>
      <w:tblGrid>
        <w:gridCol w:w="7920"/>
      </w:tblGrid>
      <w:tr>
        <w:tc>
          <w:tcPr/>
          <w:bookmarkStart w:id="54" w:name="tbl-riclpm"/>
          <w:p>
            <w:pPr>
              <w:jc w:val="center"/>
            </w:pPr>
            <w:pPr>
              <w:jc w:val="left"/>
              <w:spacing w:before="200"/>
              <w:pStyle w:val="ImageCaption"/>
            </w:pPr>
            <w:r>
              <w:t xml:space="preserve">Table 11: RI-CLPM structural estimates. Unstandardised coefficients are in hours/week and SDQ points; β are fully standardised. Cross-lagged paths are constrained equal across lags.</w:t>
            </w:r>
          </w:p>
          <w:tbl>
            <w:tblPr>
              <w:tblStyle w:val="Table"/>
              <w:tblW w:type="pct" w:w="5000"/>
              <w:tblLayout w:type="fixed"/>
              <w:tblLook w:firstRow="1" w:lastRow="0" w:firstColumn="0" w:lastColumn="0" w:noHBand="0" w:noVBand="0" w:val="0020"/>
            </w:tblPr>
            <w:tblGrid>
              <w:gridCol w:w="2709"/>
              <w:gridCol w:w="1042"/>
              <w:gridCol w:w="1042"/>
              <w:gridCol w:w="1181"/>
              <w:gridCol w:w="486"/>
              <w:gridCol w:w="416"/>
              <w:gridCol w:w="1042"/>
            </w:tblGrid>
            <w:tr>
              <w:trPr>
                <w:tblHeader w:val="on"/>
              </w:trPr>
              <w:tc>
                <w:tcPr/>
                <w:p>
                  <w:pPr>
                    <w:pStyle w:val="Compact"/>
                    <w:jc w:val="left"/>
                    <w:jc w:val="center"/>
                  </w:pPr>
                  <w:r>
                    <w:t xml:space="preserve">Parameter</w:t>
                  </w:r>
                </w:p>
              </w:tc>
              <w:tc>
                <w:tcPr/>
                <w:p>
                  <w:pPr>
                    <w:pStyle w:val="Compact"/>
                    <w:jc w:val="left"/>
                    <w:jc w:val="center"/>
                  </w:pPr>
                  <w:r>
                    <w:t xml:space="preserve">Lag</w:t>
                  </w:r>
                </w:p>
              </w:tc>
              <w:tc>
                <w:tcPr/>
                <w:p>
                  <w:pPr>
                    <w:pStyle w:val="Compact"/>
                    <w:jc w:val="left"/>
                    <w:jc w:val="center"/>
                  </w:pPr>
                  <w:r>
                    <w:t xml:space="preserve">b (SE)</w:t>
                  </w:r>
                </w:p>
              </w:tc>
              <w:tc>
                <w:tcPr/>
                <w:p>
                  <w:pPr>
                    <w:pStyle w:val="Compact"/>
                    <w:jc w:val="left"/>
                    <w:jc w:val="center"/>
                  </w:pPr>
                  <w:r>
                    <w:t xml:space="preserve">95% CI</w:t>
                  </w:r>
                </w:p>
              </w:tc>
              <w:tc>
                <w:tcPr/>
                <w:p>
                  <w:pPr>
                    <w:pStyle w:val="Compact"/>
                    <w:jc w:val="left"/>
                    <w:jc w:val="center"/>
                  </w:pPr>
                  <w:r>
                    <w:t xml:space="preserve">p</w:t>
                  </w:r>
                </w:p>
              </w:tc>
              <w:tc>
                <w:tcPr/>
                <w:p>
                  <w:pPr>
                    <w:pStyle w:val="Compact"/>
                    <w:jc w:val="left"/>
                    <w:jc w:val="center"/>
                  </w:pPr>
                  <w:r>
                    <w:t xml:space="preserve">β</w:t>
                  </w:r>
                </w:p>
              </w:tc>
              <w:tc>
                <w:tcPr/>
                <w:p>
                  <w:pPr>
                    <w:pStyle w:val="Compact"/>
                    <w:jc w:val="left"/>
                    <w:jc w:val="center"/>
                  </w:pPr>
                  <w:r>
                    <w:t xml:space="preserve">β 95% CI</w:t>
                  </w:r>
                </w:p>
              </w:tc>
            </w:tr>
            <w:tr>
              <w:tc>
                <w:tcPr/>
                <w:p>
                  <w:pPr>
                    <w:pStyle w:val="Compact"/>
                    <w:jc w:val="left"/>
                    <w:jc w:val="center"/>
                  </w:pPr>
                  <w:r>
                    <w:t xml:space="preserve">Video games → video games</w:t>
                  </w:r>
                </w:p>
              </w:tc>
              <w:tc>
                <w:tcPr/>
                <w:p>
                  <w:pPr>
                    <w:pStyle w:val="Compact"/>
                    <w:jc w:val="left"/>
                    <w:jc w:val="center"/>
                  </w:pPr>
                  <w:r>
                    <w:t xml:space="preserve">10/11 → 12/13</w:t>
                  </w:r>
                </w:p>
              </w:tc>
              <w:tc>
                <w:tcPr/>
                <w:p>
                  <w:pPr>
                    <w:pStyle w:val="Compact"/>
                    <w:jc w:val="left"/>
                    <w:jc w:val="center"/>
                  </w:pPr>
                  <w:r>
                    <w:t xml:space="preserve">-0.434 (0.238)</w:t>
                  </w:r>
                </w:p>
              </w:tc>
              <w:tc>
                <w:tcPr/>
                <w:p>
                  <w:pPr>
                    <w:pStyle w:val="Compact"/>
                    <w:jc w:val="left"/>
                    <w:jc w:val="center"/>
                  </w:pPr>
                  <w:r>
                    <w:t xml:space="preserve">[-0.899, 0.032]</w:t>
                  </w:r>
                </w:p>
              </w:tc>
              <w:tc>
                <w:tcPr/>
                <w:p>
                  <w:pPr>
                    <w:pStyle w:val="Compact"/>
                    <w:jc w:val="left"/>
                    <w:jc w:val="center"/>
                  </w:pPr>
                  <w:r>
                    <w:t xml:space="preserve">.068</w:t>
                  </w:r>
                </w:p>
              </w:tc>
              <w:tc>
                <w:tcPr/>
                <w:p>
                  <w:pPr>
                    <w:pStyle w:val="Compact"/>
                    <w:jc w:val="left"/>
                    <w:jc w:val="center"/>
                  </w:pPr>
                  <w:r>
                    <w:t xml:space="preserve">-.257</w:t>
                  </w:r>
                </w:p>
              </w:tc>
              <w:tc>
                <w:tcPr/>
                <w:p>
                  <w:pPr>
                    <w:pStyle w:val="Compact"/>
                    <w:jc w:val="left"/>
                    <w:jc w:val="center"/>
                  </w:pPr>
                  <w:r>
                    <w:t xml:space="preserve">[-.509, -.005]</w:t>
                  </w:r>
                </w:p>
              </w:tc>
            </w:tr>
            <w:tr>
              <w:tc>
                <w:tcPr/>
                <w:p>
                  <w:pPr>
                    <w:pStyle w:val="Compact"/>
                    <w:jc w:val="left"/>
                    <w:jc w:val="center"/>
                  </w:pPr>
                  <w:r>
                    <w:t xml:space="preserve">Video games → video games</w:t>
                  </w:r>
                </w:p>
              </w:tc>
              <w:tc>
                <w:tcPr/>
                <w:p>
                  <w:pPr>
                    <w:pStyle w:val="Compact"/>
                    <w:jc w:val="left"/>
                    <w:jc w:val="center"/>
                  </w:pPr>
                  <w:r>
                    <w:t xml:space="preserve">12/13 → 14/15</w:t>
                  </w:r>
                </w:p>
              </w:tc>
              <w:tc>
                <w:tcPr/>
                <w:p>
                  <w:pPr>
                    <w:pStyle w:val="Compact"/>
                    <w:jc w:val="left"/>
                    <w:jc w:val="center"/>
                  </w:pPr>
                  <w:r>
                    <w:t xml:space="preserve">0.418 (0.045)</w:t>
                  </w:r>
                </w:p>
              </w:tc>
              <w:tc>
                <w:tcPr/>
                <w:p>
                  <w:pPr>
                    <w:pStyle w:val="Compact"/>
                    <w:jc w:val="left"/>
                    <w:jc w:val="center"/>
                  </w:pPr>
                  <w:r>
                    <w:t xml:space="preserve">[0.329, 0.507]</w:t>
                  </w:r>
                </w:p>
              </w:tc>
              <w:tc>
                <w:tcPr/>
                <w:p>
                  <w:pPr>
                    <w:pStyle w:val="Compact"/>
                    <w:jc w:val="left"/>
                    <w:jc w:val="center"/>
                  </w:pPr>
                  <w:r>
                    <w:t xml:space="preserve">&lt; .001</w:t>
                  </w:r>
                </w:p>
              </w:tc>
              <w:tc>
                <w:tcPr/>
                <w:p>
                  <w:pPr>
                    <w:pStyle w:val="Compact"/>
                    <w:jc w:val="left"/>
                    <w:jc w:val="center"/>
                  </w:pPr>
                  <w:r>
                    <w:t xml:space="preserve">.277</w:t>
                  </w:r>
                </w:p>
              </w:tc>
              <w:tc>
                <w:tcPr/>
                <w:p>
                  <w:pPr>
                    <w:pStyle w:val="Compact"/>
                    <w:jc w:val="left"/>
                    <w:jc w:val="center"/>
                  </w:pPr>
                  <w:r>
                    <w:t xml:space="preserve">[.213, .342]</w:t>
                  </w:r>
                </w:p>
              </w:tc>
            </w:tr>
            <w:tr>
              <w:tc>
                <w:tcPr/>
                <w:p>
                  <w:pPr>
                    <w:pStyle w:val="Compact"/>
                    <w:jc w:val="left"/>
                    <w:jc w:val="center"/>
                  </w:pPr>
                  <w:r>
                    <w:t xml:space="preserve">SDQ → SDQ</w:t>
                  </w:r>
                </w:p>
              </w:tc>
              <w:tc>
                <w:tcPr/>
                <w:p>
                  <w:pPr>
                    <w:pStyle w:val="Compact"/>
                    <w:jc w:val="left"/>
                    <w:jc w:val="center"/>
                  </w:pPr>
                  <w:r>
                    <w:t xml:space="preserve">10/11 → 12/13</w:t>
                  </w:r>
                </w:p>
              </w:tc>
              <w:tc>
                <w:tcPr/>
                <w:p>
                  <w:pPr>
                    <w:pStyle w:val="Compact"/>
                    <w:jc w:val="left"/>
                    <w:jc w:val="center"/>
                  </w:pPr>
                  <w:r>
                    <w:t xml:space="preserve">0.263 (0.046)</w:t>
                  </w:r>
                </w:p>
              </w:tc>
              <w:tc>
                <w:tcPr/>
                <w:p>
                  <w:pPr>
                    <w:pStyle w:val="Compact"/>
                    <w:jc w:val="left"/>
                    <w:jc w:val="center"/>
                  </w:pPr>
                  <w:r>
                    <w:t xml:space="preserve">[0.173, 0.352]</w:t>
                  </w:r>
                </w:p>
              </w:tc>
              <w:tc>
                <w:tcPr/>
                <w:p>
                  <w:pPr>
                    <w:pStyle w:val="Compact"/>
                    <w:jc w:val="left"/>
                    <w:jc w:val="center"/>
                  </w:pPr>
                  <w:r>
                    <w:t xml:space="preserve">&lt; .001</w:t>
                  </w:r>
                </w:p>
              </w:tc>
              <w:tc>
                <w:tcPr/>
                <w:p>
                  <w:pPr>
                    <w:pStyle w:val="Compact"/>
                    <w:jc w:val="left"/>
                    <w:jc w:val="center"/>
                  </w:pPr>
                  <w:r>
                    <w:t xml:space="preserve">.277</w:t>
                  </w:r>
                </w:p>
              </w:tc>
              <w:tc>
                <w:tcPr/>
                <w:p>
                  <w:pPr>
                    <w:pStyle w:val="Compact"/>
                    <w:jc w:val="left"/>
                    <w:jc w:val="center"/>
                  </w:pPr>
                  <w:r>
                    <w:t xml:space="preserve">[.188, .367]</w:t>
                  </w:r>
                </w:p>
              </w:tc>
            </w:tr>
            <w:tr>
              <w:tc>
                <w:tcPr/>
                <w:p>
                  <w:pPr>
                    <w:pStyle w:val="Compact"/>
                    <w:jc w:val="left"/>
                    <w:jc w:val="center"/>
                  </w:pPr>
                  <w:r>
                    <w:t xml:space="preserve">SDQ → SDQ</w:t>
                  </w:r>
                </w:p>
              </w:tc>
              <w:tc>
                <w:tcPr/>
                <w:p>
                  <w:pPr>
                    <w:pStyle w:val="Compact"/>
                    <w:jc w:val="left"/>
                    <w:jc w:val="center"/>
                  </w:pPr>
                  <w:r>
                    <w:t xml:space="preserve">12/13 → 14/15</w:t>
                  </w:r>
                </w:p>
              </w:tc>
              <w:tc>
                <w:tcPr/>
                <w:p>
                  <w:pPr>
                    <w:pStyle w:val="Compact"/>
                    <w:jc w:val="left"/>
                    <w:jc w:val="center"/>
                  </w:pPr>
                  <w:r>
                    <w:t xml:space="preserve">0.381 (0.040)</w:t>
                  </w:r>
                </w:p>
              </w:tc>
              <w:tc>
                <w:tcPr/>
                <w:p>
                  <w:pPr>
                    <w:pStyle w:val="Compact"/>
                    <w:jc w:val="left"/>
                    <w:jc w:val="center"/>
                  </w:pPr>
                  <w:r>
                    <w:t xml:space="preserve">[0.303, 0.459]</w:t>
                  </w:r>
                </w:p>
              </w:tc>
              <w:tc>
                <w:tcPr/>
                <w:p>
                  <w:pPr>
                    <w:pStyle w:val="Compact"/>
                    <w:jc w:val="left"/>
                    <w:jc w:val="center"/>
                  </w:pPr>
                  <w:r>
                    <w:t xml:space="preserve">&lt; .001</w:t>
                  </w:r>
                </w:p>
              </w:tc>
              <w:tc>
                <w:tcPr/>
                <w:p>
                  <w:pPr>
                    <w:pStyle w:val="Compact"/>
                    <w:jc w:val="left"/>
                    <w:jc w:val="center"/>
                  </w:pPr>
                  <w:r>
                    <w:t xml:space="preserve">.356</w:t>
                  </w:r>
                </w:p>
              </w:tc>
              <w:tc>
                <w:tcPr/>
                <w:p>
                  <w:pPr>
                    <w:pStyle w:val="Compact"/>
                    <w:jc w:val="left"/>
                    <w:jc w:val="center"/>
                  </w:pPr>
                  <w:r>
                    <w:t xml:space="preserve">[.278, .433]</w:t>
                  </w:r>
                </w:p>
              </w:tc>
            </w:tr>
            <w:tr>
              <w:tc>
                <w:tcPr/>
                <w:p>
                  <w:pPr>
                    <w:pStyle w:val="Compact"/>
                    <w:jc w:val="left"/>
                    <w:jc w:val="center"/>
                  </w:pPr>
                  <w:r>
                    <w:t xml:space="preserve">Video games → SDQ (H1a)</w:t>
                  </w:r>
                </w:p>
              </w:tc>
              <w:tc>
                <w:tcPr/>
                <w:p>
                  <w:pPr>
                    <w:pStyle w:val="Compact"/>
                    <w:jc w:val="left"/>
                    <w:jc w:val="center"/>
                  </w:pPr>
                  <w:r>
                    <w:t xml:space="preserve">Both</w:t>
                  </w:r>
                </w:p>
              </w:tc>
              <w:tc>
                <w:tcPr/>
                <w:p>
                  <w:pPr>
                    <w:pStyle w:val="Compact"/>
                    <w:jc w:val="left"/>
                    <w:jc w:val="center"/>
                  </w:pPr>
                  <w:r>
                    <w:t xml:space="preserve">0.005 (0.017)</w:t>
                  </w:r>
                </w:p>
              </w:tc>
              <w:tc>
                <w:tcPr/>
                <w:p>
                  <w:pPr>
                    <w:pStyle w:val="Compact"/>
                    <w:jc w:val="left"/>
                    <w:jc w:val="center"/>
                  </w:pPr>
                  <w:r>
                    <w:t xml:space="preserve">[-0.029, 0.039]</w:t>
                  </w:r>
                </w:p>
              </w:tc>
              <w:tc>
                <w:tcPr/>
                <w:p>
                  <w:pPr>
                    <w:pStyle w:val="Compact"/>
                    <w:jc w:val="left"/>
                    <w:jc w:val="center"/>
                  </w:pPr>
                  <w:r>
                    <w:t xml:space="preserve">.783</w:t>
                  </w:r>
                </w:p>
              </w:tc>
              <w:tc>
                <w:tcPr/>
                <w:p>
                  <w:pPr>
                    <w:pStyle w:val="Compact"/>
                    <w:jc w:val="left"/>
                    <w:jc w:val="center"/>
                  </w:pPr>
                  <w:r>
                    <w:t xml:space="preserve">.004</w:t>
                  </w:r>
                </w:p>
              </w:tc>
              <w:tc>
                <w:tcPr/>
                <w:p>
                  <w:pPr>
                    <w:pStyle w:val="Compact"/>
                    <w:jc w:val="left"/>
                    <w:jc w:val="center"/>
                  </w:pPr>
                  <w:r>
                    <w:t xml:space="preserve">[-.026, .034]</w:t>
                  </w:r>
                </w:p>
              </w:tc>
            </w:tr>
            <w:tr>
              <w:tc>
                <w:tcPr/>
                <w:p>
                  <w:pPr>
                    <w:pStyle w:val="Compact"/>
                    <w:jc w:val="left"/>
                    <w:jc w:val="center"/>
                  </w:pPr>
                  <w:r>
                    <w:t xml:space="preserve">SDQ → video games (H1b)</w:t>
                  </w:r>
                </w:p>
              </w:tc>
              <w:tc>
                <w:tcPr/>
                <w:p>
                  <w:pPr>
                    <w:pStyle w:val="Compact"/>
                    <w:jc w:val="left"/>
                    <w:jc w:val="center"/>
                  </w:pPr>
                  <w:r>
                    <w:t xml:space="preserve">Both</w:t>
                  </w:r>
                </w:p>
              </w:tc>
              <w:tc>
                <w:tcPr/>
                <w:p>
                  <w:pPr>
                    <w:pStyle w:val="Compact"/>
                    <w:jc w:val="left"/>
                    <w:jc w:val="center"/>
                  </w:pPr>
                  <w:r>
                    <w:t xml:space="preserve">0.130 (0.047)</w:t>
                  </w:r>
                </w:p>
              </w:tc>
              <w:tc>
                <w:tcPr/>
                <w:p>
                  <w:pPr>
                    <w:pStyle w:val="Compact"/>
                    <w:jc w:val="left"/>
                    <w:jc w:val="center"/>
                  </w:pPr>
                  <w:r>
                    <w:t xml:space="preserve">[0.038, 0.222]</w:t>
                  </w:r>
                </w:p>
              </w:tc>
              <w:tc>
                <w:tcPr/>
                <w:p>
                  <w:pPr>
                    <w:pStyle w:val="Compact"/>
                    <w:jc w:val="left"/>
                    <w:jc w:val="center"/>
                  </w:pPr>
                  <w:r>
                    <w:t xml:space="preserve">.006</w:t>
                  </w:r>
                </w:p>
              </w:tc>
              <w:tc>
                <w:tcPr/>
                <w:p>
                  <w:pPr>
                    <w:pStyle w:val="Compact"/>
                    <w:jc w:val="left"/>
                    <w:jc w:val="center"/>
                  </w:pPr>
                  <w:r>
                    <w:t xml:space="preserve">.091</w:t>
                  </w:r>
                </w:p>
              </w:tc>
              <w:tc>
                <w:tcPr/>
                <w:p>
                  <w:pPr>
                    <w:pStyle w:val="Compact"/>
                    <w:jc w:val="left"/>
                    <w:jc w:val="center"/>
                  </w:pPr>
                  <w:r>
                    <w:t xml:space="preserve">[.024, .158]</w:t>
                  </w:r>
                </w:p>
              </w:tc>
            </w:tr>
            <w:tr>
              <w:tc>
                <w:tcPr/>
                <w:p>
                  <w:pPr>
                    <w:pStyle w:val="Compact"/>
                    <w:jc w:val="left"/>
                    <w:jc w:val="center"/>
                  </w:pPr>
                  <w:r>
                    <w:t xml:space="preserve">Video games ↔ SDQ, within-wave</w:t>
                  </w:r>
                </w:p>
              </w:tc>
              <w:tc>
                <w:tcPr/>
                <w:p>
                  <w:pPr>
                    <w:pStyle w:val="Compact"/>
                    <w:jc w:val="left"/>
                    <w:jc w:val="center"/>
                  </w:pPr>
                  <w:r>
                    <w:t xml:space="preserve">10/11</w:t>
                  </w:r>
                </w:p>
              </w:tc>
              <w:tc>
                <w:tcPr/>
                <w:p>
                  <w:pPr>
                    <w:pStyle w:val="Compact"/>
                    <w:jc w:val="left"/>
                    <w:jc w:val="center"/>
                  </w:pPr>
                  <w:r>
                    <w:t xml:space="preserve">0.263 (0.676)</w:t>
                  </w:r>
                </w:p>
              </w:tc>
              <w:tc>
                <w:tcPr/>
                <w:p>
                  <w:pPr>
                    <w:pStyle w:val="Compact"/>
                    <w:jc w:val="left"/>
                    <w:jc w:val="center"/>
                  </w:pPr>
                  <w:r>
                    <w:t xml:space="preserve">[-1.062, 1.589]</w:t>
                  </w:r>
                </w:p>
              </w:tc>
              <w:tc>
                <w:tcPr/>
                <w:p>
                  <w:pPr>
                    <w:pStyle w:val="Compact"/>
                    <w:jc w:val="left"/>
                    <w:jc w:val="center"/>
                  </w:pPr>
                  <w:r>
                    <w:t xml:space="preserve">.697</w:t>
                  </w:r>
                </w:p>
              </w:tc>
              <w:tc>
                <w:tcPr/>
                <w:p>
                  <w:pPr>
                    <w:pStyle w:val="Compact"/>
                    <w:jc w:val="left"/>
                    <w:jc w:val="center"/>
                  </w:pPr>
                  <w:r>
                    <w:t xml:space="preserve">.015</w:t>
                  </w:r>
                </w:p>
              </w:tc>
              <w:tc>
                <w:tcPr/>
                <w:p>
                  <w:pPr>
                    <w:pStyle w:val="Compact"/>
                    <w:jc w:val="left"/>
                    <w:jc w:val="center"/>
                  </w:pPr>
                  <w:r>
                    <w:t xml:space="preserve">[-.062, .093]</w:t>
                  </w:r>
                </w:p>
              </w:tc>
            </w:tr>
            <w:tr>
              <w:tc>
                <w:tcPr/>
                <w:p>
                  <w:pPr>
                    <w:pStyle w:val="Compact"/>
                    <w:jc w:val="left"/>
                    <w:jc w:val="center"/>
                  </w:pPr>
                  <w:r>
                    <w:t xml:space="preserve">Video games ↔ SDQ, within-wave</w:t>
                  </w:r>
                </w:p>
              </w:tc>
              <w:tc>
                <w:tcPr/>
                <w:p>
                  <w:pPr>
                    <w:pStyle w:val="Compact"/>
                    <w:jc w:val="left"/>
                    <w:jc w:val="center"/>
                  </w:pPr>
                  <w:r>
                    <w:t xml:space="preserve">12/13</w:t>
                  </w:r>
                </w:p>
              </w:tc>
              <w:tc>
                <w:tcPr/>
                <w:p>
                  <w:pPr>
                    <w:pStyle w:val="Compact"/>
                    <w:jc w:val="left"/>
                    <w:jc w:val="center"/>
                  </w:pPr>
                  <w:r>
                    <w:t xml:space="preserve">1.632 (0.851)</w:t>
                  </w:r>
                </w:p>
              </w:tc>
              <w:tc>
                <w:tcPr/>
                <w:p>
                  <w:pPr>
                    <w:pStyle w:val="Compact"/>
                    <w:jc w:val="left"/>
                    <w:jc w:val="center"/>
                  </w:pPr>
                  <w:r>
                    <w:t xml:space="preserve">[-0.035, 3.299]</w:t>
                  </w:r>
                </w:p>
              </w:tc>
              <w:tc>
                <w:tcPr/>
                <w:p>
                  <w:pPr>
                    <w:pStyle w:val="Compact"/>
                    <w:jc w:val="left"/>
                    <w:jc w:val="center"/>
                  </w:pPr>
                  <w:r>
                    <w:t xml:space="preserve">.055</w:t>
                  </w:r>
                </w:p>
              </w:tc>
              <w:tc>
                <w:tcPr/>
                <w:p>
                  <w:pPr>
                    <w:pStyle w:val="Compact"/>
                    <w:jc w:val="left"/>
                    <w:jc w:val="center"/>
                  </w:pPr>
                  <w:r>
                    <w:t xml:space="preserve">.065</w:t>
                  </w:r>
                </w:p>
              </w:tc>
              <w:tc>
                <w:tcPr/>
                <w:p>
                  <w:pPr>
                    <w:pStyle w:val="Compact"/>
                    <w:jc w:val="left"/>
                    <w:jc w:val="center"/>
                  </w:pPr>
                  <w:r>
                    <w:t xml:space="preserve">[-.002, .131]</w:t>
                  </w:r>
                </w:p>
              </w:tc>
            </w:tr>
            <w:tr>
              <w:tc>
                <w:tcPr/>
                <w:p>
                  <w:pPr>
                    <w:pStyle w:val="Compact"/>
                    <w:jc w:val="left"/>
                    <w:jc w:val="center"/>
                  </w:pPr>
                  <w:r>
                    <w:t xml:space="preserve">Video games ↔ SDQ, within-wave</w:t>
                  </w:r>
                </w:p>
              </w:tc>
              <w:tc>
                <w:tcPr/>
                <w:p>
                  <w:pPr>
                    <w:pStyle w:val="Compact"/>
                    <w:jc w:val="left"/>
                    <w:jc w:val="center"/>
                  </w:pPr>
                  <w:r>
                    <w:t xml:space="preserve">14/15</w:t>
                  </w:r>
                </w:p>
              </w:tc>
              <w:tc>
                <w:tcPr/>
                <w:p>
                  <w:pPr>
                    <w:pStyle w:val="Compact"/>
                    <w:jc w:val="left"/>
                    <w:jc w:val="center"/>
                  </w:pPr>
                  <w:r>
                    <w:t xml:space="preserve">-3.597 (0.809)</w:t>
                  </w:r>
                </w:p>
              </w:tc>
              <w:tc>
                <w:tcPr/>
                <w:p>
                  <w:pPr>
                    <w:pStyle w:val="Compact"/>
                    <w:jc w:val="left"/>
                    <w:jc w:val="center"/>
                  </w:pPr>
                  <w:r>
                    <w:t xml:space="preserve">[-5.183, -2.011]</w:t>
                  </w:r>
                </w:p>
              </w:tc>
              <w:tc>
                <w:tcPr/>
                <w:p>
                  <w:pPr>
                    <w:pStyle w:val="Compact"/>
                    <w:jc w:val="left"/>
                    <w:jc w:val="center"/>
                  </w:pPr>
                  <w:r>
                    <w:t xml:space="preserve">&lt; .001</w:t>
                  </w:r>
                </w:p>
              </w:tc>
              <w:tc>
                <w:tcPr/>
                <w:p>
                  <w:pPr>
                    <w:pStyle w:val="Compact"/>
                    <w:jc w:val="left"/>
                    <w:jc w:val="center"/>
                  </w:pPr>
                  <w:r>
                    <w:t xml:space="preserve">-.091</w:t>
                  </w:r>
                </w:p>
              </w:tc>
              <w:tc>
                <w:tcPr/>
                <w:p>
                  <w:pPr>
                    <w:pStyle w:val="Compact"/>
                    <w:jc w:val="left"/>
                    <w:jc w:val="center"/>
                  </w:pPr>
                  <w:r>
                    <w:t xml:space="preserve">[-.131, -.051]</w:t>
                  </w:r>
                </w:p>
              </w:tc>
            </w:tr>
            <w:tr>
              <w:tc>
                <w:tcPr/>
                <w:p>
                  <w:pPr>
                    <w:pStyle w:val="Compact"/>
                    <w:jc w:val="left"/>
                    <w:jc w:val="center"/>
                  </w:pPr>
                  <w:r>
                    <w:t xml:space="preserve">Random intercept variance, video games</w:t>
                  </w:r>
                </w:p>
              </w:tc>
              <w:tc>
                <w:tcPr/>
                <w:p>
                  <w:pPr>
                    <w:pStyle w:val="Compact"/>
                    <w:jc w:val="left"/>
                    <w:jc w:val="center"/>
                  </w:pPr>
                  <w:r>
                    <w:t xml:space="preserve">Between-person</w:t>
                  </w:r>
                </w:p>
              </w:tc>
              <w:tc>
                <w:tcPr/>
                <w:p>
                  <w:pPr>
                    <w:pStyle w:val="Compact"/>
                    <w:jc w:val="left"/>
                    <w:jc w:val="center"/>
                  </w:pPr>
                  <w:r>
                    <w:t xml:space="preserve">30.509 (2.487)</w:t>
                  </w:r>
                </w:p>
              </w:tc>
              <w:tc>
                <w:tcPr/>
                <w:p>
                  <w:pPr>
                    <w:pStyle w:val="Compact"/>
                    <w:jc w:val="left"/>
                    <w:jc w:val="center"/>
                  </w:pPr>
                  <w:r>
                    <w:t xml:space="preserve">[25.635, 35.383]</w:t>
                  </w:r>
                </w:p>
              </w:tc>
              <w:tc>
                <w:tcPr/>
                <w:p>
                  <w:pPr>
                    <w:pStyle w:val="Compact"/>
                    <w:jc w:val="left"/>
                    <w:jc w:val="center"/>
                  </w:pPr>
                  <w:r>
                    <w:t xml:space="preserve">&lt; .001</w:t>
                  </w:r>
                </w:p>
              </w:tc>
              <w:tc>
                <w:tcPr/>
                <w:p>
                  <w:pPr>
                    <w:pStyle w:val="Compact"/>
                    <w:jc w:val="left"/>
                    <w:jc w:val="center"/>
                  </w:pPr>
                  <w:r>
                    <w:t xml:space="preserve">1.000</w:t>
                  </w:r>
                </w:p>
              </w:tc>
              <w:tc>
                <w:tcPr/>
                <w:p>
                  <w:pPr>
                    <w:pStyle w:val="Compact"/>
                    <w:jc w:val="left"/>
                    <w:jc w:val="center"/>
                  </w:pPr>
                  <w:r>
                    <w:t xml:space="preserve">[1.000, 1.000]</w:t>
                  </w:r>
                </w:p>
              </w:tc>
            </w:tr>
            <w:tr>
              <w:tc>
                <w:tcPr/>
                <w:p>
                  <w:pPr>
                    <w:pStyle w:val="Compact"/>
                    <w:jc w:val="left"/>
                    <w:jc w:val="center"/>
                  </w:pPr>
                  <w:r>
                    <w:t xml:space="preserve">Random intercept variance, SDQ</w:t>
                  </w:r>
                </w:p>
              </w:tc>
              <w:tc>
                <w:tcPr/>
                <w:p>
                  <w:pPr>
                    <w:pStyle w:val="Compact"/>
                    <w:jc w:val="left"/>
                    <w:jc w:val="center"/>
                  </w:pPr>
                  <w:r>
                    <w:t xml:space="preserve">Between-person</w:t>
                  </w:r>
                </w:p>
              </w:tc>
              <w:tc>
                <w:tcPr/>
                <w:p>
                  <w:pPr>
                    <w:pStyle w:val="Compact"/>
                    <w:jc w:val="left"/>
                    <w:jc w:val="center"/>
                  </w:pPr>
                  <w:r>
                    <w:t xml:space="preserve">13.502 (1.130)</w:t>
                  </w:r>
                </w:p>
              </w:tc>
              <w:tc>
                <w:tcPr/>
                <w:p>
                  <w:pPr>
                    <w:pStyle w:val="Compact"/>
                    <w:jc w:val="left"/>
                    <w:jc w:val="center"/>
                  </w:pPr>
                  <w:r>
                    <w:t xml:space="preserve">[11.288, 15.717]</w:t>
                  </w:r>
                </w:p>
              </w:tc>
              <w:tc>
                <w:tcPr/>
                <w:p>
                  <w:pPr>
                    <w:pStyle w:val="Compact"/>
                    <w:jc w:val="left"/>
                    <w:jc w:val="center"/>
                  </w:pPr>
                  <w:r>
                    <w:t xml:space="preserve">&lt; .001</w:t>
                  </w:r>
                </w:p>
              </w:tc>
              <w:tc>
                <w:tcPr/>
                <w:p>
                  <w:pPr>
                    <w:pStyle w:val="Compact"/>
                    <w:jc w:val="left"/>
                    <w:jc w:val="center"/>
                  </w:pPr>
                  <w:r>
                    <w:t xml:space="preserve">1.000</w:t>
                  </w:r>
                </w:p>
              </w:tc>
              <w:tc>
                <w:tcPr/>
                <w:p>
                  <w:pPr>
                    <w:pStyle w:val="Compact"/>
                    <w:jc w:val="left"/>
                    <w:jc w:val="center"/>
                  </w:pPr>
                  <w:r>
                    <w:t xml:space="preserve">[1.000, 1.000]</w:t>
                  </w:r>
                </w:p>
              </w:tc>
            </w:tr>
            <w:tr>
              <w:tc>
                <w:tcPr/>
                <w:p>
                  <w:pPr>
                    <w:pStyle w:val="Compact"/>
                    <w:jc w:val="left"/>
                    <w:jc w:val="center"/>
                  </w:pPr>
                  <w:r>
                    <w:t xml:space="preserve">Random intercept correlation</w:t>
                  </w:r>
                </w:p>
              </w:tc>
              <w:tc>
                <w:tcPr/>
                <w:p>
                  <w:pPr>
                    <w:pStyle w:val="Compact"/>
                    <w:jc w:val="left"/>
                    <w:jc w:val="center"/>
                  </w:pPr>
                  <w:r>
                    <w:t xml:space="preserve">Between-person</w:t>
                  </w:r>
                </w:p>
              </w:tc>
              <w:tc>
                <w:tcPr/>
                <w:p>
                  <w:pPr>
                    <w:pStyle w:val="Compact"/>
                    <w:jc w:val="left"/>
                    <w:jc w:val="center"/>
                  </w:pPr>
                  <w:r>
                    <w:t xml:space="preserve">4.162 (0.737)</w:t>
                  </w:r>
                </w:p>
              </w:tc>
              <w:tc>
                <w:tcPr/>
                <w:p>
                  <w:pPr>
                    <w:pStyle w:val="Compact"/>
                    <w:jc w:val="left"/>
                    <w:jc w:val="center"/>
                  </w:pPr>
                  <w:r>
                    <w:t xml:space="preserve">[2.716, 5.607]</w:t>
                  </w:r>
                </w:p>
              </w:tc>
              <w:tc>
                <w:tcPr/>
                <w:p>
                  <w:pPr>
                    <w:pStyle w:val="Compact"/>
                    <w:jc w:val="left"/>
                    <w:jc w:val="center"/>
                  </w:pPr>
                  <w:r>
                    <w:t xml:space="preserve">&lt; .001</w:t>
                  </w:r>
                </w:p>
              </w:tc>
              <w:tc>
                <w:tcPr/>
                <w:p>
                  <w:pPr>
                    <w:pStyle w:val="Compact"/>
                    <w:jc w:val="left"/>
                    <w:jc w:val="center"/>
                  </w:pPr>
                  <w:r>
                    <w:t xml:space="preserve">.205</w:t>
                  </w:r>
                </w:p>
              </w:tc>
              <w:tc>
                <w:tcPr/>
                <w:p>
                  <w:pPr>
                    <w:pStyle w:val="Compact"/>
                    <w:jc w:val="left"/>
                    <w:jc w:val="center"/>
                  </w:pPr>
                  <w:r>
                    <w:t xml:space="preserve">[.136, .274]</w:t>
                  </w:r>
                </w:p>
              </w:tc>
            </w:tr>
          </w:tbl>
          <w:bookmarkEnd w:id="54"/>
          <w:p/>
        </w:tc>
      </w:tr>
    </w:tbl>
    <w:tbl>
      <w:tblPr>
        <w:tblStyle w:val="Table"/>
        <w:tblW w:type="pct" w:w="5000"/>
        <w:tblLayout w:type="fixed"/>
        <w:tblLook w:firstRow="0" w:lastRow="0" w:firstColumn="0" w:lastColumn="0" w:noHBand="0" w:noVBand="0" w:val="0000"/>
      </w:tblPr>
      <w:tblGrid>
        <w:gridCol w:w="7920"/>
      </w:tblGrid>
      <w:tr>
        <w:tc>
          <w:tcPr/>
          <w:bookmarkStart w:id="58" w:name="fig-path-diagram"/>
          <w:p>
            <w:pPr>
              <w:pStyle w:val="Compact"/>
              <w:jc w:val="center"/>
            </w:pPr>
            <w:r>
              <w:drawing>
                <wp:inline>
                  <wp:extent cx="6400800" cy="5200649"/>
                  <wp:effectExtent b="0" l="0" r="0" t="0"/>
                  <wp:docPr descr="" title="" id="56" name="Picture"/>
                  <a:graphic>
                    <a:graphicData uri="http://schemas.openxmlformats.org/drawingml/2006/picture">
                      <pic:pic>
                        <pic:nvPicPr>
                          <pic:cNvPr descr="report_files/figure-docx/fig-path-diagram-1.png" id="57" name="Picture"/>
                          <pic:cNvPicPr>
                            <a:picLocks noChangeArrowheads="1" noChangeAspect="1"/>
                          </pic:cNvPicPr>
                        </pic:nvPicPr>
                        <pic:blipFill>
                          <a:blip r:embed="rId55"/>
                          <a:stretch>
                            <a:fillRect/>
                          </a:stretch>
                        </pic:blipFill>
                        <pic:spPr bwMode="auto">
                          <a:xfrm>
                            <a:off x="0" y="0"/>
                            <a:ext cx="6400800" cy="52006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RI-CLPM with standardised estimates. Squares are observed variables, ellipses are latent: the random intercepts capture stable between-child differences, and the within-person components (VG, SDQ) capture each child’s deviation from their own average. Blue arrows are the estimated structural paths; grey dashed arrows are fixed at 1. * p &lt; .05, ** p &lt; .01, *** p &lt; .001.</w:t>
            </w:r>
          </w:p>
          <w:bookmarkEnd w:id="58"/>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12"/>
              </w:numPr>
            </w:pPr>
            <w:r>
              <w:t xml:space="preserve">OK, the actual models.</w:t>
            </w:r>
            <w:r>
              <w:t xml:space="preserve"> </w:t>
            </w:r>
            <w:r>
              <w:t xml:space="preserve">Here’s how I would read these:</w:t>
            </w:r>
          </w:p>
          <w:p>
            <w:pPr>
              <w:pStyle w:val="Compact"/>
              <w:numPr>
                <w:ilvl w:val="1"/>
                <w:numId w:val="1013"/>
              </w:numPr>
            </w:pPr>
            <w:r>
              <w:t xml:space="preserve">H1b is supported.</w:t>
            </w:r>
            <w:r>
              <w:t xml:space="preserve"> </w:t>
            </w:r>
            <w:r>
              <w:t xml:space="preserve">When a child reports more difficulties than usual for them, they report more video game use than usual two years later (β = .091, 95% CI [.024, .158], p = .006).</w:t>
            </w:r>
            <w:r>
              <w:t xml:space="preserve"> </w:t>
            </w:r>
            <w:r>
              <w:t xml:space="preserve">The effect is small: roughly 0.13 extra hours per week per additional SDQ point.</w:t>
            </w:r>
          </w:p>
          <w:p>
            <w:pPr>
              <w:pStyle w:val="Compact"/>
              <w:numPr>
                <w:ilvl w:val="1"/>
                <w:numId w:val="1013"/>
              </w:numPr>
            </w:pPr>
            <w:r>
              <w:t xml:space="preserve">H1a is not supported.</w:t>
            </w:r>
            <w:r>
              <w:t xml:space="preserve"> </w:t>
            </w:r>
            <w:r>
              <w:t xml:space="preserve">Pooled across both lags, gaming does not predict later difficulties (β = .004, 95% CI [−.026, .034], p = .783).</w:t>
            </w:r>
            <w:r>
              <w:t xml:space="preserve"> </w:t>
            </w:r>
            <w:r>
              <w:t xml:space="preserve">That pooled estimate averages a marginal positive effect from 10/11 to 12/13 (β = .101, p = .054) and a null from 12/13 to 14/15 (β = −.007, p = .785), and those two just barelydiffer from each other (p = .049).</w:t>
            </w:r>
            <w:r>
              <w:t xml:space="preserve"> </w:t>
            </w:r>
            <w:r>
              <w:t xml:space="preserve">The narrow pooled confidence interval is partly a consequence of pooling, and should not be read as ruling out an effect at every age.</w:t>
            </w:r>
          </w:p>
          <w:p>
            <w:pPr>
              <w:pStyle w:val="Compact"/>
              <w:numPr>
                <w:ilvl w:val="0"/>
                <w:numId w:val="1012"/>
              </w:numPr>
            </w:pPr>
            <w:r>
              <w:t xml:space="preserve">Another summary of H1a is</w:t>
            </w:r>
            <w:r>
              <w:t xml:space="preserve"> </w:t>
            </w:r>
            <w:r>
              <w:t xml:space="preserve">“null on average, with a marginal early effect that has gone by 14/15”</w:t>
            </w:r>
            <w:r>
              <w:t xml:space="preserve"> </w:t>
            </w:r>
            <w:r>
              <w:t xml:space="preserve">rather than</w:t>
            </w:r>
            <w:r>
              <w:t xml:space="preserve"> </w:t>
            </w:r>
            <w:r>
              <w:t xml:space="preserve">“always null”</w:t>
            </w:r>
            <w:r>
              <w:t xml:space="preserve">.</w:t>
            </w:r>
            <w:r>
              <w:t xml:space="preserve"> </w:t>
            </w:r>
            <w:r>
              <w:t xml:space="preserve">It doesn’t really matter though.</w:t>
            </w:r>
            <w:r>
              <w:t xml:space="preserve"> </w:t>
            </w:r>
            <w:r>
              <w:t xml:space="preserve">The first-lag effect is only p = .054 even when estimated freely, so the effect would not have been significant if estimated freely.</w:t>
            </w:r>
          </w:p>
          <w:p>
            <w:pPr>
              <w:pStyle w:val="Compact"/>
              <w:numPr>
                <w:ilvl w:val="0"/>
                <w:numId w:val="1012"/>
              </w:numPr>
            </w:pPr>
            <w:r>
              <w:t xml:space="preserve">So the relationship looks one-directional, and in the opposite direction to what we probably would have guessed: difficulties appear to lead gaming rather than gaming leading difficulties.</w:t>
            </w:r>
          </w:p>
          <w:p>
            <w:pPr>
              <w:pStyle w:val="Compact"/>
              <w:numPr>
                <w:ilvl w:val="0"/>
                <w:numId w:val="1012"/>
              </w:numPr>
            </w:pPr>
            <w:r>
              <w:t xml:space="preserve">The random intercepts correlate .21 (p &lt; .001).</w:t>
            </w:r>
            <w:r>
              <w:t xml:space="preserve"> </w:t>
            </w:r>
            <w:r>
              <w:t xml:space="preserve">Children who game more on average do report more difficulties on average, but that is a between-child difference, not evidence that gaming changes anything.</w:t>
            </w:r>
          </w:p>
          <w:p>
            <w:pPr>
              <w:pStyle w:val="Compact"/>
              <w:numPr>
                <w:ilvl w:val="0"/>
                <w:numId w:val="1012"/>
              </w:numPr>
            </w:pPr>
            <w:r>
              <w:t xml:space="preserve">One thing I did find hard to explain: the within-person video game autoregression is −.26 at the first lag and +.28 at the second.</w:t>
            </w:r>
            <w:r>
              <w:t xml:space="preserve"> </w:t>
            </w:r>
            <w:r>
              <w:t xml:space="preserve">A negative within-person autoregression is not impossible (a spike above your own average tends to be followed by a dip below it), but a sign flip that large is more likely instability from the three-wave model combined with gaming’s growing variance.</w:t>
            </w:r>
            <w:r>
              <w:t xml:space="preserve"> </w:t>
            </w:r>
            <w:r>
              <w:t xml:space="preserve">It does not affect the cross-lagged conclusions, which are stable across every specification tested, but we should keep it in mind.</w:t>
            </w:r>
          </w:p>
          <w:p/>
        </w:tc>
      </w:tr>
    </w:tbl>
    <w:bookmarkEnd w:id="61"/>
    <w:bookmarkStart w:id="65" w:name="sec-between-person"/>
    <w:p>
      <w:pPr>
        <w:pStyle w:val="Heading2"/>
      </w:pPr>
      <w:r>
        <w:t xml:space="preserve">6.6 Between-child differences</w:t>
      </w:r>
    </w:p>
    <w:p>
      <w:pPr>
        <w:pStyle w:val="FirstParagraph"/>
      </w:pPr>
      <w:r>
        <w:t xml:space="preserve">The same RI-CLPM also estimates the between-child side of the relationship, in the correlation between the two random intercepts.</w:t>
      </w:r>
      <w:r>
        <w:t xml:space="preserve"> </w:t>
      </w:r>
      <w:r>
        <w:t xml:space="preserve">That is, between a child’s stable average gaming level and their stable average level of difficulties.</w:t>
      </w:r>
      <w:r>
        <w:t xml:space="preserve"> </w:t>
      </w:r>
      <w:r>
        <w:t xml:space="preserve">This is the answer to</w:t>
      </w:r>
      <w:r>
        <w:t xml:space="preserve"> </w:t>
      </w:r>
      <w:r>
        <w:t xml:space="preserve">“do children who game more than other children report more difficulties than other children?”</w:t>
      </w:r>
      <w:r>
        <w:t xml:space="preserve">.</w:t>
      </w:r>
    </w:p>
    <w:p>
      <w:pPr>
        <w:pStyle w:val="BodyText"/>
      </w:pPr>
      <w:r>
        <w:t xml:space="preserve">Children who game more on average do report more difficulties on average: r = .205, 95% CI [.136, .274], p &lt; .001.</w:t>
      </w:r>
    </w:p>
    <w:p>
      <w:pPr>
        <w:pStyle w:val="BodyText"/>
      </w:pPr>
      <w:r>
        <w:t xml:space="preserve">This between-child association is larger than either within-child cross-lagged effect in the model.</w:t>
      </w:r>
      <w:r>
        <w:t xml:space="preserve"> </w:t>
      </w:r>
      <w:r>
        <w:t xml:space="preserve">Most of the raw relationship between gaming and difficulties (which is in the correlation table above) is of this kind: a difference between children rather than a process operating within them.</w:t>
      </w:r>
    </w:p>
    <w:p>
      <w:pPr>
        <w:pStyle w:val="BodyText"/>
      </w:pPr>
      <w:r>
        <w:t xml:space="preserve">It’s usefil to look at how much of each variable exists at each level:</w:t>
      </w:r>
    </w:p>
    <w:tbl>
      <w:tblPr>
        <w:tblStyle w:val="Table"/>
        <w:tblW w:type="pct" w:w="5000"/>
        <w:tblLayout w:type="fixed"/>
        <w:tblLook w:firstRow="0" w:lastRow="0" w:firstColumn="0" w:lastColumn="0" w:noHBand="0" w:noVBand="0" w:val="0000"/>
      </w:tblPr>
      <w:tblGrid>
        <w:gridCol w:w="7920"/>
      </w:tblGrid>
      <w:tr>
        <w:tc>
          <w:tcPr/>
          <w:bookmarkStart w:id="62" w:name="tbl-variance-split"/>
          <w:p>
            <w:pPr>
              <w:jc w:val="center"/>
            </w:pPr>
            <w:pPr>
              <w:jc w:val="left"/>
              <w:spacing w:before="200"/>
              <w:pStyle w:val="ImageCaption"/>
            </w:pPr>
            <w:r>
              <w:t xml:space="preserve">Table 12: Proportion of each variable’s variance that is stable between-child difference versus within-child variation, from the RI-CLPM.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Variable</w:t>
                  </w:r>
                </w:p>
              </w:tc>
              <w:tc>
                <w:tcPr/>
                <w:p>
                  <w:pPr>
                    <w:pStyle w:val="Compact"/>
                    <w:jc w:val="left"/>
                    <w:jc w:val="center"/>
                  </w:pPr>
                  <w:r>
                    <w:t xml:space="preserve">Age band</w:t>
                  </w:r>
                </w:p>
              </w:tc>
              <w:tc>
                <w:tcPr/>
                <w:p>
                  <w:pPr>
                    <w:pStyle w:val="Compact"/>
                    <w:jc w:val="left"/>
                    <w:jc w:val="center"/>
                  </w:pPr>
                  <w:r>
                    <w:t xml:space="preserve">Between-person %</w:t>
                  </w:r>
                </w:p>
              </w:tc>
              <w:tc>
                <w:tcPr/>
                <w:p>
                  <w:pPr>
                    <w:pStyle w:val="Compact"/>
                    <w:jc w:val="left"/>
                    <w:jc w:val="center"/>
                  </w:pPr>
                  <w:r>
                    <w:t xml:space="preserve">Within-person %</w:t>
                  </w:r>
                </w:p>
              </w:tc>
            </w:tr>
            <w:tr>
              <w:tc>
                <w:tcPr/>
                <w:p>
                  <w:pPr>
                    <w:pStyle w:val="Compact"/>
                    <w:jc w:val="left"/>
                    <w:jc w:val="center"/>
                  </w:pPr>
                  <w:r>
                    <w:t xml:space="preserve">Video game use</w:t>
                  </w:r>
                </w:p>
              </w:tc>
              <w:tc>
                <w:tcPr/>
                <w:p>
                  <w:pPr>
                    <w:pStyle w:val="Compact"/>
                    <w:jc w:val="left"/>
                    <w:jc w:val="center"/>
                  </w:pPr>
                  <w:r>
                    <w:t xml:space="preserve">10/11</w:t>
                  </w:r>
                </w:p>
              </w:tc>
              <w:tc>
                <w:tcPr/>
                <w:p>
                  <w:pPr>
                    <w:pStyle w:val="Compact"/>
                    <w:jc w:val="left"/>
                    <w:jc w:val="center"/>
                  </w:pPr>
                  <w:r>
                    <w:t xml:space="preserve">67.8</w:t>
                  </w:r>
                </w:p>
              </w:tc>
              <w:tc>
                <w:tcPr/>
                <w:p>
                  <w:pPr>
                    <w:pStyle w:val="Compact"/>
                    <w:jc w:val="left"/>
                    <w:jc w:val="center"/>
                  </w:pPr>
                  <w:r>
                    <w:t xml:space="preserve">32.2</w:t>
                  </w:r>
                </w:p>
              </w:tc>
            </w:tr>
            <w:tr>
              <w:tc>
                <w:tcPr/>
                <w:p>
                  <w:pPr>
                    <w:pStyle w:val="Compact"/>
                    <w:jc w:val="left"/>
                    <w:jc w:val="center"/>
                  </w:pPr>
                  <w:r>
                    <w:t xml:space="preserve">Video game use</w:t>
                  </w:r>
                </w:p>
              </w:tc>
              <w:tc>
                <w:tcPr/>
                <w:p>
                  <w:pPr>
                    <w:pStyle w:val="Compact"/>
                    <w:jc w:val="left"/>
                    <w:jc w:val="center"/>
                  </w:pPr>
                  <w:r>
                    <w:t xml:space="preserve">12/13</w:t>
                  </w:r>
                </w:p>
              </w:tc>
              <w:tc>
                <w:tcPr/>
                <w:p>
                  <w:pPr>
                    <w:pStyle w:val="Compact"/>
                    <w:jc w:val="left"/>
                    <w:jc w:val="center"/>
                  </w:pPr>
                  <w:r>
                    <w:t xml:space="preserve">42.5</w:t>
                  </w:r>
                </w:p>
              </w:tc>
              <w:tc>
                <w:tcPr/>
                <w:p>
                  <w:pPr>
                    <w:pStyle w:val="Compact"/>
                    <w:jc w:val="left"/>
                    <w:jc w:val="center"/>
                  </w:pPr>
                  <w:r>
                    <w:t xml:space="preserve">57.5</w:t>
                  </w:r>
                </w:p>
              </w:tc>
            </w:tr>
            <w:tr>
              <w:tc>
                <w:tcPr/>
                <w:p>
                  <w:pPr>
                    <w:pStyle w:val="Compact"/>
                    <w:jc w:val="left"/>
                    <w:jc w:val="center"/>
                  </w:pPr>
                  <w:r>
                    <w:t xml:space="preserve">Video game use</w:t>
                  </w:r>
                </w:p>
              </w:tc>
              <w:tc>
                <w:tcPr/>
                <w:p>
                  <w:pPr>
                    <w:pStyle w:val="Compact"/>
                    <w:jc w:val="left"/>
                    <w:jc w:val="center"/>
                  </w:pPr>
                  <w:r>
                    <w:t xml:space="preserve">14/15</w:t>
                  </w:r>
                </w:p>
              </w:tc>
              <w:tc>
                <w:tcPr/>
                <w:p>
                  <w:pPr>
                    <w:pStyle w:val="Compact"/>
                    <w:jc w:val="left"/>
                    <w:jc w:val="center"/>
                  </w:pPr>
                  <w:r>
                    <w:t xml:space="preserve">24.6</w:t>
                  </w:r>
                </w:p>
              </w:tc>
              <w:tc>
                <w:tcPr/>
                <w:p>
                  <w:pPr>
                    <w:pStyle w:val="Compact"/>
                    <w:jc w:val="left"/>
                    <w:jc w:val="center"/>
                  </w:pPr>
                  <w:r>
                    <w:t xml:space="preserve">75.4</w:t>
                  </w:r>
                </w:p>
              </w:tc>
            </w:tr>
            <w:tr>
              <w:tc>
                <w:tcPr/>
                <w:p>
                  <w:pPr>
                    <w:pStyle w:val="Compact"/>
                    <w:jc w:val="left"/>
                    <w:jc w:val="center"/>
                  </w:pPr>
                  <w:r>
                    <w:t xml:space="preserve">SDQ total difficulties</w:t>
                  </w:r>
                </w:p>
              </w:tc>
              <w:tc>
                <w:tcPr/>
                <w:p>
                  <w:pPr>
                    <w:pStyle w:val="Compact"/>
                    <w:jc w:val="left"/>
                    <w:jc w:val="center"/>
                  </w:pPr>
                  <w:r>
                    <w:t xml:space="preserve">10/11</w:t>
                  </w:r>
                </w:p>
              </w:tc>
              <w:tc>
                <w:tcPr/>
                <w:p>
                  <w:pPr>
                    <w:pStyle w:val="Compact"/>
                    <w:jc w:val="left"/>
                    <w:jc w:val="center"/>
                  </w:pPr>
                  <w:r>
                    <w:t xml:space="preserve">40.0</w:t>
                  </w:r>
                </w:p>
              </w:tc>
              <w:tc>
                <w:tcPr/>
                <w:p>
                  <w:pPr>
                    <w:pStyle w:val="Compact"/>
                    <w:jc w:val="left"/>
                    <w:jc w:val="center"/>
                  </w:pPr>
                  <w:r>
                    <w:t xml:space="preserve">60.0</w:t>
                  </w:r>
                </w:p>
              </w:tc>
            </w:tr>
            <w:tr>
              <w:tc>
                <w:tcPr/>
                <w:p>
                  <w:pPr>
                    <w:pStyle w:val="Compact"/>
                    <w:jc w:val="left"/>
                    <w:jc w:val="center"/>
                  </w:pPr>
                  <w:r>
                    <w:t xml:space="preserve">SDQ total difficulties</w:t>
                  </w:r>
                </w:p>
              </w:tc>
              <w:tc>
                <w:tcPr/>
                <w:p>
                  <w:pPr>
                    <w:pStyle w:val="Compact"/>
                    <w:jc w:val="left"/>
                    <w:jc w:val="center"/>
                  </w:pPr>
                  <w:r>
                    <w:t xml:space="preserve">12/13</w:t>
                  </w:r>
                </w:p>
              </w:tc>
              <w:tc>
                <w:tcPr/>
                <w:p>
                  <w:pPr>
                    <w:pStyle w:val="Compact"/>
                    <w:jc w:val="left"/>
                    <w:jc w:val="center"/>
                  </w:pPr>
                  <w:r>
                    <w:t xml:space="preserve">42.7</w:t>
                  </w:r>
                </w:p>
              </w:tc>
              <w:tc>
                <w:tcPr/>
                <w:p>
                  <w:pPr>
                    <w:pStyle w:val="Compact"/>
                    <w:jc w:val="left"/>
                    <w:jc w:val="center"/>
                  </w:pPr>
                  <w:r>
                    <w:t xml:space="preserve">57.3</w:t>
                  </w:r>
                </w:p>
              </w:tc>
            </w:tr>
            <w:tr>
              <w:tc>
                <w:tcPr/>
                <w:p>
                  <w:pPr>
                    <w:pStyle w:val="Compact"/>
                    <w:jc w:val="left"/>
                    <w:jc w:val="center"/>
                  </w:pPr>
                  <w:r>
                    <w:t xml:space="preserve">SDQ total difficulties</w:t>
                  </w:r>
                </w:p>
              </w:tc>
              <w:tc>
                <w:tcPr/>
                <w:p>
                  <w:pPr>
                    <w:pStyle w:val="Compact"/>
                    <w:jc w:val="left"/>
                    <w:jc w:val="center"/>
                  </w:pPr>
                  <w:r>
                    <w:t xml:space="preserve">14/15</w:t>
                  </w:r>
                </w:p>
              </w:tc>
              <w:tc>
                <w:tcPr/>
                <w:p>
                  <w:pPr>
                    <w:pStyle w:val="Compact"/>
                    <w:jc w:val="left"/>
                    <w:jc w:val="center"/>
                  </w:pPr>
                  <w:r>
                    <w:t xml:space="preserve">39.3</w:t>
                  </w:r>
                </w:p>
              </w:tc>
              <w:tc>
                <w:tcPr/>
                <w:p>
                  <w:pPr>
                    <w:pStyle w:val="Compact"/>
                    <w:jc w:val="left"/>
                    <w:jc w:val="center"/>
                  </w:pPr>
                  <w:r>
                    <w:t xml:space="preserve">60.7</w:t>
                  </w:r>
                </w:p>
              </w:tc>
            </w:tr>
          </w:tbl>
          <w:bookmarkEnd w:id="62"/>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14"/>
              </w:numPr>
            </w:pPr>
            <w:r>
              <w:t xml:space="preserve">Difficulties are consistently about 40% between-child at every age: some children simply report more problems than others, stably, and that share does not change as they get older.</w:t>
            </w:r>
          </w:p>
          <w:p>
            <w:pPr>
              <w:pStyle w:val="Compact"/>
              <w:numPr>
                <w:ilvl w:val="0"/>
                <w:numId w:val="1014"/>
              </w:numPr>
            </w:pPr>
            <w:r>
              <w:t xml:space="preserve">Video game use behaves very differently.</w:t>
            </w:r>
            <w:r>
              <w:t xml:space="preserve"> </w:t>
            </w:r>
            <w:r>
              <w:t xml:space="preserve">At 10/11 it is strongly trait-like (68% between-child), but by 14/15 only 25% is stable difference and three quarters is time-specific.</w:t>
            </w:r>
            <w:r>
              <w:t xml:space="preserve"> </w:t>
            </w:r>
            <w:r>
              <w:t xml:space="preserve">Gaming stops being</w:t>
            </w:r>
            <w:r>
              <w:t xml:space="preserve"> </w:t>
            </w:r>
            <w:r>
              <w:t xml:space="preserve">“the sort of child you are”</w:t>
            </w:r>
            <w:r>
              <w:t xml:space="preserve"> </w:t>
            </w:r>
            <w:r>
              <w:t xml:space="preserve">and becomes</w:t>
            </w:r>
            <w:r>
              <w:t xml:space="preserve"> </w:t>
            </w:r>
            <w:r>
              <w:t xml:space="preserve">“what you were doing that year”</w:t>
            </w:r>
            <w:r>
              <w:t xml:space="preserve">.</w:t>
            </w:r>
          </w:p>
          <w:p>
            <w:pPr>
              <w:pStyle w:val="Compact"/>
              <w:numPr>
                <w:ilvl w:val="0"/>
                <w:numId w:val="1014"/>
              </w:numPr>
            </w:pPr>
            <w:r>
              <w:t xml:space="preserve">That shift is the same phenomenon as the growing variance noted earlier, and it is the most likely explanation for the unstable within-child gaming autoregression: there is progressively less stable signal to carry forward.</w:t>
            </w:r>
          </w:p>
          <w:p>
            <w:pPr>
              <w:pStyle w:val="Compact"/>
              <w:numPr>
                <w:ilvl w:val="0"/>
                <w:numId w:val="1014"/>
              </w:numPr>
            </w:pPr>
            <w:r>
              <w:t xml:space="preserve">Putting it all together: there is a real and reasonably clear association between gaming and difficulties</w:t>
            </w:r>
            <w:r>
              <w:t xml:space="preserve"> </w:t>
            </w:r>
            <w:r>
              <w:rPr>
                <w:b/>
                <w:bCs/>
              </w:rPr>
              <w:t xml:space="preserve">between</w:t>
            </w:r>
            <w:r>
              <w:t xml:space="preserve"> </w:t>
            </w:r>
            <w:r>
              <w:t xml:space="preserve">children (r = .21), and essentially no evidence that gaming drives difficulties</w:t>
            </w:r>
            <w:r>
              <w:t xml:space="preserve"> </w:t>
            </w:r>
            <w:r>
              <w:rPr>
                <w:b/>
                <w:bCs/>
              </w:rPr>
              <w:t xml:space="preserve">within</w:t>
            </w:r>
            <w:r>
              <w:t xml:space="preserve"> </w:t>
            </w:r>
            <w:r>
              <w:t xml:space="preserve">a child over time (β = .004).</w:t>
            </w:r>
          </w:p>
          <w:p/>
        </w:tc>
      </w:tr>
    </w:tbl>
    <w:bookmarkEnd w:id="65"/>
    <w:bookmarkStart w:id="74" w:name="comparison-model-clpm-estimates"/>
    <w:p>
      <w:pPr>
        <w:pStyle w:val="Heading2"/>
      </w:pPr>
      <w:r>
        <w:t xml:space="preserve">6.7 Comparison model: CLPM estimates</w:t>
      </w:r>
    </w:p>
    <w:p>
      <w:pPr>
        <w:pStyle w:val="FirstParagraph"/>
      </w:pPr>
      <w:r>
        <w:t xml:space="preserve">This is mostly a repeat of the analysis above, but using a</w:t>
      </w:r>
      <w:r>
        <w:t xml:space="preserve"> </w:t>
      </w:r>
      <w:r>
        <w:t xml:space="preserve">‘classic’</w:t>
      </w:r>
      <w:r>
        <w:t xml:space="preserve"> </w:t>
      </w:r>
      <w:r>
        <w:t xml:space="preserve">CLPM instead of the RI-CLPM.</w:t>
      </w:r>
    </w:p>
    <w:tbl>
      <w:tblPr>
        <w:tblStyle w:val="Table"/>
        <w:tblW w:type="pct" w:w="5000"/>
        <w:tblLayout w:type="fixed"/>
        <w:tblLook w:firstRow="0" w:lastRow="0" w:firstColumn="0" w:lastColumn="0" w:noHBand="0" w:noVBand="0" w:val="0000"/>
      </w:tblPr>
      <w:tblGrid>
        <w:gridCol w:w="7920"/>
      </w:tblGrid>
      <w:tr>
        <w:tc>
          <w:tcPr/>
          <w:bookmarkStart w:id="66" w:name="tbl-clpm"/>
          <w:p>
            <w:pPr>
              <w:jc w:val="center"/>
            </w:pPr>
            <w:pPr>
              <w:jc w:val="left"/>
              <w:spacing w:before="200"/>
              <w:pStyle w:val="ImageCaption"/>
            </w:pPr>
            <w:r>
              <w:t xml:space="preserve">Table 13: Traditional CLPM structural estimates, adjusted for sex and socioeconomic position. Cross-lagged paths are constrained equal across lags.</w:t>
            </w:r>
          </w:p>
          <w:tbl>
            <w:tblPr>
              <w:tblStyle w:val="Table"/>
              <w:tblW w:type="pct" w:w="5000"/>
              <w:tblLayout w:type="fixed"/>
              <w:tblLook w:firstRow="1" w:lastRow="0" w:firstColumn="0" w:lastColumn="0" w:noHBand="0" w:noVBand="0" w:val="0020"/>
            </w:tblPr>
            <w:tblGrid>
              <w:gridCol w:w="2430"/>
              <w:gridCol w:w="1097"/>
              <w:gridCol w:w="1097"/>
              <w:gridCol w:w="1254"/>
              <w:gridCol w:w="548"/>
              <w:gridCol w:w="392"/>
              <w:gridCol w:w="1097"/>
            </w:tblGrid>
            <w:tr>
              <w:trPr>
                <w:tblHeader w:val="on"/>
              </w:trPr>
              <w:tc>
                <w:tcPr/>
                <w:p>
                  <w:pPr>
                    <w:pStyle w:val="Compact"/>
                    <w:jc w:val="left"/>
                    <w:jc w:val="center"/>
                  </w:pPr>
                  <w:r>
                    <w:t xml:space="preserve">Parameter</w:t>
                  </w:r>
                </w:p>
              </w:tc>
              <w:tc>
                <w:tcPr/>
                <w:p>
                  <w:pPr>
                    <w:pStyle w:val="Compact"/>
                    <w:jc w:val="left"/>
                    <w:jc w:val="center"/>
                  </w:pPr>
                  <w:r>
                    <w:t xml:space="preserve">Lag</w:t>
                  </w:r>
                </w:p>
              </w:tc>
              <w:tc>
                <w:tcPr/>
                <w:p>
                  <w:pPr>
                    <w:pStyle w:val="Compact"/>
                    <w:jc w:val="left"/>
                    <w:jc w:val="center"/>
                  </w:pPr>
                  <w:r>
                    <w:t xml:space="preserve">b (SE)</w:t>
                  </w:r>
                </w:p>
              </w:tc>
              <w:tc>
                <w:tcPr/>
                <w:p>
                  <w:pPr>
                    <w:pStyle w:val="Compact"/>
                    <w:jc w:val="left"/>
                    <w:jc w:val="center"/>
                  </w:pPr>
                  <w:r>
                    <w:t xml:space="preserve">95% CI</w:t>
                  </w:r>
                </w:p>
              </w:tc>
              <w:tc>
                <w:tcPr/>
                <w:p>
                  <w:pPr>
                    <w:pStyle w:val="Compact"/>
                    <w:jc w:val="left"/>
                    <w:jc w:val="center"/>
                  </w:pPr>
                  <w:r>
                    <w:t xml:space="preserve">p</w:t>
                  </w:r>
                </w:p>
              </w:tc>
              <w:tc>
                <w:tcPr/>
                <w:p>
                  <w:pPr>
                    <w:pStyle w:val="Compact"/>
                    <w:jc w:val="left"/>
                    <w:jc w:val="center"/>
                  </w:pPr>
                  <w:r>
                    <w:t xml:space="preserve">β</w:t>
                  </w:r>
                </w:p>
              </w:tc>
              <w:tc>
                <w:tcPr/>
                <w:p>
                  <w:pPr>
                    <w:pStyle w:val="Compact"/>
                    <w:jc w:val="left"/>
                    <w:jc w:val="center"/>
                  </w:pPr>
                  <w:r>
                    <w:t xml:space="preserve">β 95% CI</w:t>
                  </w:r>
                </w:p>
              </w:tc>
            </w:tr>
            <w:tr>
              <w:tc>
                <w:tcPr/>
                <w:p>
                  <w:pPr>
                    <w:pStyle w:val="Compact"/>
                    <w:jc w:val="left"/>
                    <w:jc w:val="center"/>
                  </w:pPr>
                  <w:r>
                    <w:t xml:space="preserve">Video games → video games</w:t>
                  </w:r>
                </w:p>
              </w:tc>
              <w:tc>
                <w:tcPr/>
                <w:p>
                  <w:pPr>
                    <w:pStyle w:val="Compact"/>
                    <w:jc w:val="left"/>
                    <w:jc w:val="center"/>
                  </w:pPr>
                  <w:r>
                    <w:t xml:space="preserve">10/11 → 12/13</w:t>
                  </w:r>
                </w:p>
              </w:tc>
              <w:tc>
                <w:tcPr/>
                <w:p>
                  <w:pPr>
                    <w:pStyle w:val="Compact"/>
                    <w:jc w:val="left"/>
                    <w:jc w:val="center"/>
                  </w:pPr>
                  <w:r>
                    <w:t xml:space="preserve">0.435 (0.028)</w:t>
                  </w:r>
                </w:p>
              </w:tc>
              <w:tc>
                <w:tcPr/>
                <w:p>
                  <w:pPr>
                    <w:pStyle w:val="Compact"/>
                    <w:jc w:val="left"/>
                    <w:jc w:val="center"/>
                  </w:pPr>
                  <w:r>
                    <w:t xml:space="preserve">[0.379, 0.490]</w:t>
                  </w:r>
                </w:p>
              </w:tc>
              <w:tc>
                <w:tcPr/>
                <w:p>
                  <w:pPr>
                    <w:pStyle w:val="Compact"/>
                    <w:jc w:val="left"/>
                    <w:jc w:val="center"/>
                  </w:pPr>
                  <w:r>
                    <w:t xml:space="preserve">&lt; .001</w:t>
                  </w:r>
                </w:p>
              </w:tc>
              <w:tc>
                <w:tcPr/>
                <w:p>
                  <w:pPr>
                    <w:pStyle w:val="Compact"/>
                    <w:jc w:val="left"/>
                    <w:jc w:val="center"/>
                  </w:pPr>
                  <w:r>
                    <w:t xml:space="preserve">.344</w:t>
                  </w:r>
                </w:p>
              </w:tc>
              <w:tc>
                <w:tcPr/>
                <w:p>
                  <w:pPr>
                    <w:pStyle w:val="Compact"/>
                    <w:jc w:val="left"/>
                    <w:jc w:val="center"/>
                  </w:pPr>
                  <w:r>
                    <w:t xml:space="preserve">[.305, .384]</w:t>
                  </w:r>
                </w:p>
              </w:tc>
            </w:tr>
            <w:tr>
              <w:tc>
                <w:tcPr/>
                <w:p>
                  <w:pPr>
                    <w:pStyle w:val="Compact"/>
                    <w:jc w:val="left"/>
                    <w:jc w:val="center"/>
                  </w:pPr>
                  <w:r>
                    <w:t xml:space="preserve">Video games → video games</w:t>
                  </w:r>
                </w:p>
              </w:tc>
              <w:tc>
                <w:tcPr/>
                <w:p>
                  <w:pPr>
                    <w:pStyle w:val="Compact"/>
                    <w:jc w:val="left"/>
                    <w:jc w:val="center"/>
                  </w:pPr>
                  <w:r>
                    <w:t xml:space="preserve">12/13 → 14/15</w:t>
                  </w:r>
                </w:p>
              </w:tc>
              <w:tc>
                <w:tcPr/>
                <w:p>
                  <w:pPr>
                    <w:pStyle w:val="Compact"/>
                    <w:jc w:val="left"/>
                    <w:jc w:val="center"/>
                  </w:pPr>
                  <w:r>
                    <w:t xml:space="preserve">0.494 (0.030)</w:t>
                  </w:r>
                </w:p>
              </w:tc>
              <w:tc>
                <w:tcPr/>
                <w:p>
                  <w:pPr>
                    <w:pStyle w:val="Compact"/>
                    <w:jc w:val="left"/>
                    <w:jc w:val="center"/>
                  </w:pPr>
                  <w:r>
                    <w:t xml:space="preserve">[0.436, 0.552]</w:t>
                  </w:r>
                </w:p>
              </w:tc>
              <w:tc>
                <w:tcPr/>
                <w:p>
                  <w:pPr>
                    <w:pStyle w:val="Compact"/>
                    <w:jc w:val="left"/>
                    <w:jc w:val="center"/>
                  </w:pPr>
                  <w:r>
                    <w:t xml:space="preserve">&lt; .001</w:t>
                  </w:r>
                </w:p>
              </w:tc>
              <w:tc>
                <w:tcPr/>
                <w:p>
                  <w:pPr>
                    <w:pStyle w:val="Compact"/>
                    <w:jc w:val="left"/>
                    <w:jc w:val="center"/>
                  </w:pPr>
                  <w:r>
                    <w:t xml:space="preserve">.374</w:t>
                  </w:r>
                </w:p>
              </w:tc>
              <w:tc>
                <w:tcPr/>
                <w:p>
                  <w:pPr>
                    <w:pStyle w:val="Compact"/>
                    <w:jc w:val="left"/>
                    <w:jc w:val="center"/>
                  </w:pPr>
                  <w:r>
                    <w:t xml:space="preserve">[.333, .416]</w:t>
                  </w:r>
                </w:p>
              </w:tc>
            </w:tr>
            <w:tr>
              <w:tc>
                <w:tcPr/>
                <w:p>
                  <w:pPr>
                    <w:pStyle w:val="Compact"/>
                    <w:jc w:val="left"/>
                    <w:jc w:val="center"/>
                  </w:pPr>
                  <w:r>
                    <w:t xml:space="preserve">SDQ → SDQ</w:t>
                  </w:r>
                </w:p>
              </w:tc>
              <w:tc>
                <w:tcPr/>
                <w:p>
                  <w:pPr>
                    <w:pStyle w:val="Compact"/>
                    <w:jc w:val="left"/>
                    <w:jc w:val="center"/>
                  </w:pPr>
                  <w:r>
                    <w:t xml:space="preserve">10/11 → 12/13</w:t>
                  </w:r>
                </w:p>
              </w:tc>
              <w:tc>
                <w:tcPr/>
                <w:p>
                  <w:pPr>
                    <w:pStyle w:val="Compact"/>
                    <w:jc w:val="left"/>
                    <w:jc w:val="center"/>
                  </w:pPr>
                  <w:r>
                    <w:t xml:space="preserve">0.558 (0.015)</w:t>
                  </w:r>
                </w:p>
              </w:tc>
              <w:tc>
                <w:tcPr/>
                <w:p>
                  <w:pPr>
                    <w:pStyle w:val="Compact"/>
                    <w:jc w:val="left"/>
                    <w:jc w:val="center"/>
                  </w:pPr>
                  <w:r>
                    <w:t xml:space="preserve">[0.529, 0.588]</w:t>
                  </w:r>
                </w:p>
              </w:tc>
              <w:tc>
                <w:tcPr/>
                <w:p>
                  <w:pPr>
                    <w:pStyle w:val="Compact"/>
                    <w:jc w:val="left"/>
                    <w:jc w:val="center"/>
                  </w:pPr>
                  <w:r>
                    <w:t xml:space="preserve">&lt; .001</w:t>
                  </w:r>
                </w:p>
              </w:tc>
              <w:tc>
                <w:tcPr/>
                <w:p>
                  <w:pPr>
                    <w:pStyle w:val="Compact"/>
                    <w:jc w:val="left"/>
                    <w:jc w:val="center"/>
                  </w:pPr>
                  <w:r>
                    <w:t xml:space="preserve">.576</w:t>
                  </w:r>
                </w:p>
              </w:tc>
              <w:tc>
                <w:tcPr/>
                <w:p>
                  <w:pPr>
                    <w:pStyle w:val="Compact"/>
                    <w:jc w:val="left"/>
                    <w:jc w:val="center"/>
                  </w:pPr>
                  <w:r>
                    <w:t xml:space="preserve">[.550, .601]</w:t>
                  </w:r>
                </w:p>
              </w:tc>
            </w:tr>
            <w:tr>
              <w:tc>
                <w:tcPr/>
                <w:p>
                  <w:pPr>
                    <w:pStyle w:val="Compact"/>
                    <w:jc w:val="left"/>
                    <w:jc w:val="center"/>
                  </w:pPr>
                  <w:r>
                    <w:t xml:space="preserve">SDQ → SDQ</w:t>
                  </w:r>
                </w:p>
              </w:tc>
              <w:tc>
                <w:tcPr/>
                <w:p>
                  <w:pPr>
                    <w:pStyle w:val="Compact"/>
                    <w:jc w:val="left"/>
                    <w:jc w:val="center"/>
                  </w:pPr>
                  <w:r>
                    <w:t xml:space="preserve">12/13 → 14/15</w:t>
                  </w:r>
                </w:p>
              </w:tc>
              <w:tc>
                <w:tcPr/>
                <w:p>
                  <w:pPr>
                    <w:pStyle w:val="Compact"/>
                    <w:jc w:val="left"/>
                    <w:jc w:val="center"/>
                  </w:pPr>
                  <w:r>
                    <w:t xml:space="preserve">0.633 (0.016)</w:t>
                  </w:r>
                </w:p>
              </w:tc>
              <w:tc>
                <w:tcPr/>
                <w:p>
                  <w:pPr>
                    <w:pStyle w:val="Compact"/>
                    <w:jc w:val="left"/>
                    <w:jc w:val="center"/>
                  </w:pPr>
                  <w:r>
                    <w:t xml:space="preserve">[0.602, 0.663]</w:t>
                  </w:r>
                </w:p>
              </w:tc>
              <w:tc>
                <w:tcPr/>
                <w:p>
                  <w:pPr>
                    <w:pStyle w:val="Compact"/>
                    <w:jc w:val="left"/>
                    <w:jc w:val="center"/>
                  </w:pPr>
                  <w:r>
                    <w:t xml:space="preserve">&lt; .001</w:t>
                  </w:r>
                </w:p>
              </w:tc>
              <w:tc>
                <w:tcPr/>
                <w:p>
                  <w:pPr>
                    <w:pStyle w:val="Compact"/>
                    <w:jc w:val="left"/>
                    <w:jc w:val="center"/>
                  </w:pPr>
                  <w:r>
                    <w:t xml:space="preserve">.611</w:t>
                  </w:r>
                </w:p>
              </w:tc>
              <w:tc>
                <w:tcPr/>
                <w:p>
                  <w:pPr>
                    <w:pStyle w:val="Compact"/>
                    <w:jc w:val="left"/>
                    <w:jc w:val="center"/>
                  </w:pPr>
                  <w:r>
                    <w:t xml:space="preserve">[.586, .636]</w:t>
                  </w:r>
                </w:p>
              </w:tc>
            </w:tr>
            <w:tr>
              <w:tc>
                <w:tcPr/>
                <w:p>
                  <w:pPr>
                    <w:pStyle w:val="Compact"/>
                    <w:jc w:val="left"/>
                    <w:jc w:val="center"/>
                  </w:pPr>
                  <w:r>
                    <w:t xml:space="preserve">Video games → SDQ (H1a)</w:t>
                  </w:r>
                </w:p>
              </w:tc>
              <w:tc>
                <w:tcPr/>
                <w:p>
                  <w:pPr>
                    <w:pStyle w:val="Compact"/>
                    <w:jc w:val="left"/>
                    <w:jc w:val="center"/>
                  </w:pPr>
                  <w:r>
                    <w:t xml:space="preserve">Both</w:t>
                  </w:r>
                </w:p>
              </w:tc>
              <w:tc>
                <w:tcPr/>
                <w:p>
                  <w:pPr>
                    <w:pStyle w:val="Compact"/>
                    <w:jc w:val="left"/>
                    <w:jc w:val="center"/>
                  </w:pPr>
                  <w:r>
                    <w:t xml:space="preserve">0.042 (0.009)</w:t>
                  </w:r>
                </w:p>
              </w:tc>
              <w:tc>
                <w:tcPr/>
                <w:p>
                  <w:pPr>
                    <w:pStyle w:val="Compact"/>
                    <w:jc w:val="left"/>
                    <w:jc w:val="center"/>
                  </w:pPr>
                  <w:r>
                    <w:t xml:space="preserve">[0.026, 0.059]</w:t>
                  </w:r>
                </w:p>
              </w:tc>
              <w:tc>
                <w:tcPr/>
                <w:p>
                  <w:pPr>
                    <w:pStyle w:val="Compact"/>
                    <w:jc w:val="left"/>
                    <w:jc w:val="center"/>
                  </w:pPr>
                  <w:r>
                    <w:t xml:space="preserve">&lt; .001</w:t>
                  </w:r>
                </w:p>
              </w:tc>
              <w:tc>
                <w:tcPr/>
                <w:p>
                  <w:pPr>
                    <w:pStyle w:val="Compact"/>
                    <w:jc w:val="left"/>
                    <w:jc w:val="center"/>
                  </w:pPr>
                  <w:r>
                    <w:t xml:space="preserve">.051</w:t>
                  </w:r>
                </w:p>
              </w:tc>
              <w:tc>
                <w:tcPr/>
                <w:p>
                  <w:pPr>
                    <w:pStyle w:val="Compact"/>
                    <w:jc w:val="left"/>
                    <w:jc w:val="center"/>
                  </w:pPr>
                  <w:r>
                    <w:t xml:space="preserve">[.030, .071]</w:t>
                  </w:r>
                </w:p>
              </w:tc>
            </w:tr>
            <w:tr>
              <w:tc>
                <w:tcPr/>
                <w:p>
                  <w:pPr>
                    <w:pStyle w:val="Compact"/>
                    <w:jc w:val="left"/>
                    <w:jc w:val="center"/>
                  </w:pPr>
                  <w:r>
                    <w:t xml:space="preserve">SDQ → video games (H1b)</w:t>
                  </w:r>
                </w:p>
              </w:tc>
              <w:tc>
                <w:tcPr/>
                <w:p>
                  <w:pPr>
                    <w:pStyle w:val="Compact"/>
                    <w:jc w:val="left"/>
                    <w:jc w:val="center"/>
                  </w:pPr>
                  <w:r>
                    <w:t xml:space="preserve">Both</w:t>
                  </w:r>
                </w:p>
              </w:tc>
              <w:tc>
                <w:tcPr/>
                <w:p>
                  <w:pPr>
                    <w:pStyle w:val="Compact"/>
                    <w:jc w:val="left"/>
                    <w:jc w:val="center"/>
                  </w:pPr>
                  <w:r>
                    <w:t xml:space="preserve">0.120 (0.020)</w:t>
                  </w:r>
                </w:p>
              </w:tc>
              <w:tc>
                <w:tcPr/>
                <w:p>
                  <w:pPr>
                    <w:pStyle w:val="Compact"/>
                    <w:jc w:val="left"/>
                    <w:jc w:val="center"/>
                  </w:pPr>
                  <w:r>
                    <w:t xml:space="preserve">[0.080, 0.159]</w:t>
                  </w:r>
                </w:p>
              </w:tc>
              <w:tc>
                <w:tcPr/>
                <w:p>
                  <w:pPr>
                    <w:pStyle w:val="Compact"/>
                    <w:jc w:val="left"/>
                    <w:jc w:val="center"/>
                  </w:pPr>
                  <w:r>
                    <w:t xml:space="preserve">&lt; .001</w:t>
                  </w:r>
                </w:p>
              </w:tc>
              <w:tc>
                <w:tcPr/>
                <w:p>
                  <w:pPr>
                    <w:pStyle w:val="Compact"/>
                    <w:jc w:val="left"/>
                    <w:jc w:val="center"/>
                  </w:pPr>
                  <w:r>
                    <w:t xml:space="preserve">.082</w:t>
                  </w:r>
                </w:p>
              </w:tc>
              <w:tc>
                <w:tcPr/>
                <w:p>
                  <w:pPr>
                    <w:pStyle w:val="Compact"/>
                    <w:jc w:val="left"/>
                    <w:jc w:val="center"/>
                  </w:pPr>
                  <w:r>
                    <w:t xml:space="preserve">[.056, .109]</w:t>
                  </w:r>
                </w:p>
              </w:tc>
            </w:tr>
            <w:tr>
              <w:tc>
                <w:tcPr/>
                <w:p>
                  <w:pPr>
                    <w:pStyle w:val="Compact"/>
                    <w:jc w:val="left"/>
                    <w:jc w:val="center"/>
                  </w:pPr>
                  <w:r>
                    <w:t xml:space="preserve">Video games ↔ SDQ, within-wave</w:t>
                  </w:r>
                </w:p>
              </w:tc>
              <w:tc>
                <w:tcPr/>
                <w:p>
                  <w:pPr>
                    <w:pStyle w:val="Compact"/>
                    <w:jc w:val="left"/>
                    <w:jc w:val="center"/>
                  </w:pPr>
                  <w:r>
                    <w:t xml:space="preserve">10/11</w:t>
                  </w:r>
                </w:p>
              </w:tc>
              <w:tc>
                <w:tcPr/>
                <w:p>
                  <w:pPr>
                    <w:pStyle w:val="Compact"/>
                    <w:jc w:val="left"/>
                    <w:jc w:val="center"/>
                  </w:pPr>
                  <w:r>
                    <w:t xml:space="preserve">3.105 (0.692)</w:t>
                  </w:r>
                </w:p>
              </w:tc>
              <w:tc>
                <w:tcPr/>
                <w:p>
                  <w:pPr>
                    <w:pStyle w:val="Compact"/>
                    <w:jc w:val="left"/>
                    <w:jc w:val="center"/>
                  </w:pPr>
                  <w:r>
                    <w:t xml:space="preserve">[1.749, 4.462]</w:t>
                  </w:r>
                </w:p>
              </w:tc>
              <w:tc>
                <w:tcPr/>
                <w:p>
                  <w:pPr>
                    <w:pStyle w:val="Compact"/>
                    <w:jc w:val="left"/>
                    <w:jc w:val="center"/>
                  </w:pPr>
                  <w:r>
                    <w:t xml:space="preserve">&lt; .001</w:t>
                  </w:r>
                </w:p>
              </w:tc>
              <w:tc>
                <w:tcPr/>
                <w:p>
                  <w:pPr>
                    <w:pStyle w:val="Compact"/>
                    <w:jc w:val="left"/>
                    <w:jc w:val="center"/>
                  </w:pPr>
                  <w:r>
                    <w:t xml:space="preserve">.084</w:t>
                  </w:r>
                </w:p>
              </w:tc>
              <w:tc>
                <w:tcPr/>
                <w:p>
                  <w:pPr>
                    <w:pStyle w:val="Compact"/>
                    <w:jc w:val="left"/>
                    <w:jc w:val="center"/>
                  </w:pPr>
                  <w:r>
                    <w:t xml:space="preserve">[.048, .120]</w:t>
                  </w:r>
                </w:p>
              </w:tc>
            </w:tr>
            <w:tr>
              <w:tc>
                <w:tcPr/>
                <w:p>
                  <w:pPr>
                    <w:pStyle w:val="Compact"/>
                    <w:jc w:val="left"/>
                    <w:jc w:val="center"/>
                  </w:pPr>
                  <w:r>
                    <w:t xml:space="preserve">Video games ↔ SDQ, within-wave</w:t>
                  </w:r>
                </w:p>
              </w:tc>
              <w:tc>
                <w:tcPr/>
                <w:p>
                  <w:pPr>
                    <w:pStyle w:val="Compact"/>
                    <w:jc w:val="left"/>
                    <w:jc w:val="center"/>
                  </w:pPr>
                  <w:r>
                    <w:t xml:space="preserve">12/13</w:t>
                  </w:r>
                </w:p>
              </w:tc>
              <w:tc>
                <w:tcPr/>
                <w:p>
                  <w:pPr>
                    <w:pStyle w:val="Compact"/>
                    <w:jc w:val="left"/>
                    <w:jc w:val="center"/>
                  </w:pPr>
                  <w:r>
                    <w:t xml:space="preserve">1.953 (0.628)</w:t>
                  </w:r>
                </w:p>
              </w:tc>
              <w:tc>
                <w:tcPr/>
                <w:p>
                  <w:pPr>
                    <w:pStyle w:val="Compact"/>
                    <w:jc w:val="left"/>
                    <w:jc w:val="center"/>
                  </w:pPr>
                  <w:r>
                    <w:t xml:space="preserve">[0.721, 3.185]</w:t>
                  </w:r>
                </w:p>
              </w:tc>
              <w:tc>
                <w:tcPr/>
                <w:p>
                  <w:pPr>
                    <w:pStyle w:val="Compact"/>
                    <w:jc w:val="left"/>
                    <w:jc w:val="center"/>
                  </w:pPr>
                  <w:r>
                    <w:t xml:space="preserve">.002</w:t>
                  </w:r>
                </w:p>
              </w:tc>
              <w:tc>
                <w:tcPr/>
                <w:p>
                  <w:pPr>
                    <w:pStyle w:val="Compact"/>
                    <w:jc w:val="left"/>
                    <w:jc w:val="center"/>
                  </w:pPr>
                  <w:r>
                    <w:t xml:space="preserve">.058</w:t>
                  </w:r>
                </w:p>
              </w:tc>
              <w:tc>
                <w:tcPr/>
                <w:p>
                  <w:pPr>
                    <w:pStyle w:val="Compact"/>
                    <w:jc w:val="left"/>
                    <w:jc w:val="center"/>
                  </w:pPr>
                  <w:r>
                    <w:t xml:space="preserve">[.022, .095]</w:t>
                  </w:r>
                </w:p>
              </w:tc>
            </w:tr>
            <w:tr>
              <w:tc>
                <w:tcPr/>
                <w:p>
                  <w:pPr>
                    <w:pStyle w:val="Compact"/>
                    <w:jc w:val="left"/>
                    <w:jc w:val="center"/>
                  </w:pPr>
                  <w:r>
                    <w:t xml:space="preserve">Video games ↔ SDQ, within-wave</w:t>
                  </w:r>
                </w:p>
              </w:tc>
              <w:tc>
                <w:tcPr/>
                <w:p>
                  <w:pPr>
                    <w:pStyle w:val="Compact"/>
                    <w:jc w:val="left"/>
                    <w:jc w:val="center"/>
                  </w:pPr>
                  <w:r>
                    <w:t xml:space="preserve">14/15</w:t>
                  </w:r>
                </w:p>
              </w:tc>
              <w:tc>
                <w:tcPr/>
                <w:p>
                  <w:pPr>
                    <w:pStyle w:val="Compact"/>
                    <w:jc w:val="left"/>
                    <w:jc w:val="center"/>
                  </w:pPr>
                  <w:r>
                    <w:t xml:space="preserve">0.059 (0.725)</w:t>
                  </w:r>
                </w:p>
              </w:tc>
              <w:tc>
                <w:tcPr/>
                <w:p>
                  <w:pPr>
                    <w:pStyle w:val="Compact"/>
                    <w:jc w:val="left"/>
                    <w:jc w:val="center"/>
                  </w:pPr>
                  <w:r>
                    <w:t xml:space="preserve">[-1.362, 1.481]</w:t>
                  </w:r>
                </w:p>
              </w:tc>
              <w:tc>
                <w:tcPr/>
                <w:p>
                  <w:pPr>
                    <w:pStyle w:val="Compact"/>
                    <w:jc w:val="left"/>
                    <w:jc w:val="center"/>
                  </w:pPr>
                  <w:r>
                    <w:t xml:space="preserve">.935</w:t>
                  </w:r>
                </w:p>
              </w:tc>
              <w:tc>
                <w:tcPr/>
                <w:p>
                  <w:pPr>
                    <w:pStyle w:val="Compact"/>
                    <w:jc w:val="left"/>
                    <w:jc w:val="center"/>
                  </w:pPr>
                  <w:r>
                    <w:t xml:space="preserve">.002</w:t>
                  </w:r>
                </w:p>
              </w:tc>
              <w:tc>
                <w:tcPr/>
                <w:p>
                  <w:pPr>
                    <w:pStyle w:val="Compact"/>
                    <w:jc w:val="left"/>
                    <w:jc w:val="center"/>
                  </w:pPr>
                  <w:r>
                    <w:t xml:space="preserve">[-.035, .038]</w:t>
                  </w:r>
                </w:p>
              </w:tc>
            </w:tr>
          </w:tbl>
          <w:bookmarkEnd w:id="66"/>
          <w:p/>
        </w:tc>
      </w:tr>
    </w:tbl>
    <w:tbl>
      <w:tblPr>
        <w:tblStyle w:val="Table"/>
        <w:tblW w:type="pct" w:w="5000"/>
        <w:tblLayout w:type="fixed"/>
        <w:tblLook w:firstRow="0" w:lastRow="0" w:firstColumn="0" w:lastColumn="0" w:noHBand="0" w:noVBand="0" w:val="0000"/>
      </w:tblPr>
      <w:tblGrid>
        <w:gridCol w:w="7920"/>
      </w:tblGrid>
      <w:tr>
        <w:tc>
          <w:tcPr/>
          <w:bookmarkStart w:id="70" w:name="fig-clpm-path-diagram"/>
          <w:p>
            <w:pPr>
              <w:pStyle w:val="Compact"/>
              <w:jc w:val="center"/>
            </w:pPr>
            <w:r>
              <w:drawing>
                <wp:inline>
                  <wp:extent cx="6400800" cy="2875359"/>
                  <wp:effectExtent b="0" l="0" r="0" t="0"/>
                  <wp:docPr descr="" title="" id="68" name="Picture"/>
                  <a:graphic>
                    <a:graphicData uri="http://schemas.openxmlformats.org/drawingml/2006/picture">
                      <pic:pic>
                        <pic:nvPicPr>
                          <pic:cNvPr descr="report_files/figure-docx/fig-clpm-path-diagram-1.png" id="69" name="Picture"/>
                          <pic:cNvPicPr>
                            <a:picLocks noChangeArrowheads="1" noChangeAspect="1"/>
                          </pic:cNvPicPr>
                        </pic:nvPicPr>
                        <pic:blipFill>
                          <a:blip r:embed="rId67"/>
                          <a:stretch>
                            <a:fillRect/>
                          </a:stretch>
                        </pic:blipFill>
                        <pic:spPr bwMode="auto">
                          <a:xfrm>
                            <a:off x="0" y="0"/>
                            <a:ext cx="6400800" cy="287535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Traditional CLPM with standardised estimates. All variables are observed (squares); with no random intercepts, the lagged paths run directly between them and mix between-child and within-child variation. Sex and socioeconomic position are included as covariates but their paths are omitted for legibility. * p &lt; .05, ** p &lt; .01, *** p &lt; .001.</w:t>
            </w:r>
          </w:p>
          <w:bookmarkEnd w:id="70"/>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15"/>
              </w:numPr>
            </w:pPr>
            <w:r>
              <w:t xml:space="preserve">The CLPM finds both cross-lagged paths significant (H1a β = .051, H1b β = .082, both p &lt; .001), which would support a bidirectional relationship.</w:t>
            </w:r>
          </w:p>
          <w:p>
            <w:pPr>
              <w:pStyle w:val="Compact"/>
              <w:numPr>
                <w:ilvl w:val="0"/>
                <w:numId w:val="1015"/>
              </w:numPr>
            </w:pPr>
            <w:r>
              <w:t xml:space="preserve">The RI-CLPM shows that the H1a path is an artefact of not separating between- from within-child variance.</w:t>
            </w:r>
          </w:p>
          <w:p>
            <w:pPr>
              <w:pStyle w:val="Compact"/>
              <w:numPr>
                <w:ilvl w:val="0"/>
                <w:numId w:val="1015"/>
              </w:numPr>
            </w:pPr>
            <w:r>
              <w:t xml:space="preserve">I’d suggest you go and read</w:t>
            </w:r>
            <w:r>
              <w:t xml:space="preserve"> </w:t>
            </w:r>
            <w:hyperlink r:id="rId73">
              <w:r>
                <w:rPr>
                  <w:rStyle w:val="Hyperlink"/>
                </w:rPr>
                <w:t xml:space="preserve">Hamaker et al., 2015</w:t>
              </w:r>
            </w:hyperlink>
            <w:r>
              <w:t xml:space="preserve"> </w:t>
            </w:r>
            <w:r>
              <w:t xml:space="preserve">which is where the RI-CLPM comes from and it explains exactly this kind of problem.</w:t>
            </w:r>
            <w:r>
              <w:t xml:space="preserve"> </w:t>
            </w:r>
            <w:r>
              <w:t xml:space="preserve">It is a bit of a dense read though.</w:t>
            </w:r>
          </w:p>
          <w:p>
            <w:pPr>
              <w:pStyle w:val="Compact"/>
              <w:numPr>
                <w:ilvl w:val="0"/>
                <w:numId w:val="1015"/>
              </w:numPr>
            </w:pPr>
            <w:r>
              <w:t xml:space="preserve">Reporting the CLPM alone would have produced a different (and I think wrong) conclusion.</w:t>
            </w:r>
          </w:p>
          <w:p/>
        </w:tc>
      </w:tr>
    </w:tbl>
    <w:bookmarkEnd w:id="74"/>
    <w:bookmarkEnd w:id="75"/>
    <w:bookmarkStart w:id="94" w:name="moderation-by-parenting-h2"/>
    <w:p>
      <w:pPr>
        <w:pStyle w:val="Heading1"/>
      </w:pPr>
      <w:r>
        <w:t xml:space="preserve">7. Moderation by parenting (H2)</w:t>
      </w:r>
    </w:p>
    <w:bookmarkStart w:id="76" w:name="what-the-test-does"/>
    <w:p>
      <w:pPr>
        <w:pStyle w:val="Heading2"/>
      </w:pPr>
      <w:r>
        <w:t xml:space="preserve">7.1 What the test does</w:t>
      </w:r>
    </w:p>
    <w:p>
      <w:pPr>
        <w:pStyle w:val="Compact"/>
        <w:numPr>
          <w:ilvl w:val="0"/>
          <w:numId w:val="1016"/>
        </w:numPr>
      </w:pPr>
      <w:r>
        <w:t xml:space="preserve">H2 is that a better parent–child relationship weakens the cross-lagged associations, that gaming would matter less for children who feel closer to their parents.</w:t>
      </w:r>
    </w:p>
    <w:p>
      <w:pPr>
        <w:pStyle w:val="Compact"/>
        <w:numPr>
          <w:ilvl w:val="0"/>
          <w:numId w:val="1016"/>
        </w:numPr>
      </w:pPr>
      <w:r>
        <w:t xml:space="preserve">In the protocol we just said we would use parental warmth, but since I had the other variables I tested them too.</w:t>
      </w:r>
    </w:p>
    <w:p>
      <w:pPr>
        <w:pStyle w:val="Compact"/>
        <w:numPr>
          <w:ilvl w:val="0"/>
          <w:numId w:val="1016"/>
        </w:numPr>
      </w:pPr>
      <w:r>
        <w:t xml:space="preserve">I don’t think you should report all of this.</w:t>
      </w:r>
      <w:r>
        <w:t xml:space="preserve"> </w:t>
      </w:r>
      <w:r>
        <w:t xml:space="preserve">Since there is nothing interesting, I would stick with just the variable you prespecified (warmth).</w:t>
      </w:r>
      <w:r>
        <w:t xml:space="preserve"> </w:t>
      </w:r>
      <w:r>
        <w:t xml:space="preserve">You could maybe mention that you tested other parenting constructs as sensitivity analyses, but it just means more for you to write up.</w:t>
      </w:r>
    </w:p>
    <w:p>
      <w:pPr>
        <w:pStyle w:val="Compact"/>
        <w:numPr>
          <w:ilvl w:val="0"/>
          <w:numId w:val="1016"/>
        </w:numPr>
      </w:pPr>
      <w:r>
        <w:t xml:space="preserve">It’s worth knowing that the five parenting constructs tested come from two different informants.</w:t>
      </w:r>
      <w:r>
        <w:t xml:space="preserve"> </w:t>
      </w:r>
      <w:r>
        <w:t xml:space="preserve">Warmth and angry parenting are the parent’s own report.</w:t>
      </w:r>
      <w:r>
        <w:t xml:space="preserve"> </w:t>
      </w:r>
      <w:r>
        <w:t xml:space="preserve">Responsiveness, autonomy-granting and demandingness come from the child’s own questionnaire, rating their mother and their father separately.</w:t>
      </w:r>
      <w:r>
        <w:t xml:space="preserve"> </w:t>
      </w:r>
      <w:r>
        <w:t xml:space="preserve">There is no parent-report version.</w:t>
      </w:r>
      <w:r>
        <w:t xml:space="preserve"> </w:t>
      </w:r>
      <w:r>
        <w:t xml:space="preserve">The mother version is used, as it has the best coverage and adding the father version gains only three children.</w:t>
      </w:r>
    </w:p>
    <w:p>
      <w:pPr>
        <w:pStyle w:val="Compact"/>
        <w:numPr>
          <w:ilvl w:val="0"/>
          <w:numId w:val="1016"/>
        </w:numPr>
      </w:pPr>
      <w:r>
        <w:t xml:space="preserve">All five are scored so that higher means more of the named quality.</w:t>
      </w:r>
    </w:p>
    <w:p>
      <w:pPr>
        <w:pStyle w:val="Compact"/>
        <w:numPr>
          <w:ilvl w:val="0"/>
          <w:numId w:val="1016"/>
        </w:numPr>
      </w:pPr>
      <w:r>
        <w:t xml:space="preserve">Each test splits children into the lowest and highest thirds of that construct at age 10/11 and asks whether the two cross-lagged paths are the same size in both groups.</w:t>
      </w:r>
      <w:r>
        <w:t xml:space="preserve"> </w:t>
      </w:r>
      <w:r>
        <w:t xml:space="preserve">If the construct moderates, forcing the paths equal across groups should worsen fit.</w:t>
      </w:r>
    </w:p>
    <w:p>
      <w:pPr>
        <w:pStyle w:val="Compact"/>
        <w:numPr>
          <w:ilvl w:val="0"/>
          <w:numId w:val="1016"/>
        </w:numPr>
      </w:pPr>
      <w:r>
        <w:t xml:space="preserve">Grouping is at baseline only, so each child stays in one group across all three waves.</w:t>
      </w:r>
      <w:r>
        <w:t xml:space="preserve"> </w:t>
      </w:r>
      <w:r>
        <w:t xml:space="preserve">That assumes parenting is pretty stable, which I think is pretty reasonable assumption.</w:t>
      </w:r>
    </w:p>
    <w:p>
      <w:pPr>
        <w:pStyle w:val="Compact"/>
        <w:numPr>
          <w:ilvl w:val="0"/>
          <w:numId w:val="1016"/>
        </w:numPr>
      </w:pPr>
      <w:r>
        <w:t xml:space="preserve">Everything else in the model (autoregressions, variances, random intercepts) is free to differ between groups, so the test isolates the paths H2 is about.</w:t>
      </w:r>
    </w:p>
    <w:p>
      <w:pPr>
        <w:pStyle w:val="Compact"/>
        <w:numPr>
          <w:ilvl w:val="0"/>
          <w:numId w:val="1016"/>
        </w:numPr>
      </w:pPr>
      <w:r>
        <w:t xml:space="preserve">Both model families are run, as for H1.</w:t>
      </w:r>
    </w:p>
    <w:bookmarkEnd w:id="76"/>
    <w:bookmarkStart w:id="81" w:name="X79c60065cd1e4483532d6b05d28d5a39b629e8c"/>
    <w:p>
      <w:pPr>
        <w:pStyle w:val="Heading2"/>
      </w:pPr>
      <w:r>
        <w:t xml:space="preserve">7.2 Does any parenting construct change the cross-lagged paths?</w:t>
      </w:r>
    </w:p>
    <w:tbl>
      <w:tblPr>
        <w:tblStyle w:val="Table"/>
        <w:tblW w:type="pct" w:w="5000"/>
        <w:tblLayout w:type="fixed"/>
        <w:tblLook w:firstRow="0" w:lastRow="0" w:firstColumn="0" w:lastColumn="0" w:noHBand="0" w:noVBand="0" w:val="0000"/>
      </w:tblPr>
      <w:tblGrid>
        <w:gridCol w:w="7920"/>
      </w:tblGrid>
      <w:tr>
        <w:tc>
          <w:tcPr/>
          <w:bookmarkStart w:id="77" w:name="tbl-moderation-omnibus"/>
          <w:p>
            <w:pPr>
              <w:jc w:val="center"/>
            </w:pPr>
            <w:pPr>
              <w:jc w:val="left"/>
              <w:spacing w:before="200"/>
              <w:pStyle w:val="ImageCaption"/>
            </w:pPr>
            <w:r>
              <w:t xml:space="preserve">Table 14: Test of H2 for each parenting construct: scaled chi-square difference between models with the cross-lagged paths free to differ between the lower and upper tertile groups and constrained equal across them.</w:t>
            </w:r>
          </w:p>
          <w:tbl>
            <w:tblPr>
              <w:tblStyle w:val="Table"/>
              <w:tblW w:type="pct" w:w="5000"/>
              <w:tblLayout w:type="fixed"/>
              <w:tblLook w:firstRow="1" w:lastRow="0" w:firstColumn="0" w:lastColumn="0" w:noHBand="0" w:noVBand="0" w:val="0020"/>
            </w:tblPr>
            <w:tblGrid>
              <w:gridCol w:w="2129"/>
              <w:gridCol w:w="532"/>
              <w:gridCol w:w="332"/>
              <w:gridCol w:w="266"/>
              <w:gridCol w:w="332"/>
              <w:gridCol w:w="1730"/>
              <w:gridCol w:w="2595"/>
            </w:tblGrid>
            <w:tr>
              <w:trPr>
                <w:tblHeader w:val="on"/>
              </w:trPr>
              <w:tc>
                <w:tcPr/>
                <w:p>
                  <w:pPr>
                    <w:pStyle w:val="Compact"/>
                    <w:jc w:val="left"/>
                    <w:jc w:val="center"/>
                  </w:pPr>
                  <w:r>
                    <w:t xml:space="preserve">Moderator</w:t>
                  </w:r>
                </w:p>
              </w:tc>
              <w:tc>
                <w:tcPr/>
                <w:p>
                  <w:pPr>
                    <w:pStyle w:val="Compact"/>
                    <w:jc w:val="left"/>
                    <w:jc w:val="center"/>
                  </w:pPr>
                  <w:r>
                    <w:t xml:space="preserve">Model</w:t>
                  </w:r>
                </w:p>
              </w:tc>
              <w:tc>
                <w:tcPr/>
                <w:p>
                  <w:pPr>
                    <w:pStyle w:val="Compact"/>
                    <w:jc w:val="left"/>
                    <w:jc w:val="center"/>
                  </w:pPr>
                  <w:r>
                    <w:t xml:space="preserve">Δχ²</w:t>
                  </w:r>
                </w:p>
              </w:tc>
              <w:tc>
                <w:tcPr/>
                <w:p>
                  <w:pPr>
                    <w:pStyle w:val="Compact"/>
                    <w:jc w:val="right"/>
                    <w:jc w:val="center"/>
                  </w:pPr>
                  <w:r>
                    <w:t xml:space="preserve">Δdf</w:t>
                  </w:r>
                </w:p>
              </w:tc>
              <w:tc>
                <w:tcPr/>
                <w:p>
                  <w:pPr>
                    <w:pStyle w:val="Compact"/>
                    <w:jc w:val="left"/>
                    <w:jc w:val="center"/>
                  </w:pPr>
                  <w:r>
                    <w:t xml:space="preserve">p</w:t>
                  </w:r>
                </w:p>
              </w:tc>
              <w:tc>
                <w:tcPr/>
                <w:p>
                  <w:pPr>
                    <w:pStyle w:val="Compact"/>
                    <w:jc w:val="left"/>
                    <w:jc w:val="center"/>
                  </w:pPr>
                  <w:r>
                    <w:t xml:space="preserve">Conclusion</w:t>
                  </w:r>
                </w:p>
              </w:tc>
              <w:tc>
                <w:tcPr/>
                <w:p>
                  <w:pPr>
                    <w:pStyle w:val="Compact"/>
                    <w:jc w:val="left"/>
                    <w:jc w:val="center"/>
                  </w:pPr>
                  <w:r>
                    <w:t xml:space="preserve">Solution</w:t>
                  </w:r>
                </w:p>
              </w:tc>
            </w:tr>
            <w:tr>
              <w:tc>
                <w:tcPr/>
                <w:p>
                  <w:pPr>
                    <w:pStyle w:val="Compact"/>
                    <w:jc w:val="left"/>
                    <w:jc w:val="center"/>
                  </w:pPr>
                  <w:r>
                    <w:t xml:space="preserve">Angry parenting (P1)</w:t>
                  </w:r>
                </w:p>
              </w:tc>
              <w:tc>
                <w:tcPr/>
                <w:p>
                  <w:pPr>
                    <w:pStyle w:val="Compact"/>
                    <w:jc w:val="left"/>
                    <w:jc w:val="center"/>
                  </w:pPr>
                  <w:r>
                    <w:t xml:space="preserve">CLPM</w:t>
                  </w:r>
                </w:p>
              </w:tc>
              <w:tc>
                <w:tcPr/>
                <w:p>
                  <w:pPr>
                    <w:pStyle w:val="Compact"/>
                    <w:jc w:val="left"/>
                    <w:jc w:val="center"/>
                  </w:pPr>
                  <w:r>
                    <w:t xml:space="preserve">0.82</w:t>
                  </w:r>
                </w:p>
              </w:tc>
              <w:tc>
                <w:tcPr/>
                <w:p>
                  <w:pPr>
                    <w:pStyle w:val="Compact"/>
                    <w:jc w:val="right"/>
                    <w:jc w:val="center"/>
                  </w:pPr>
                  <w:r>
                    <w:t xml:space="preserve">2</w:t>
                  </w:r>
                </w:p>
              </w:tc>
              <w:tc>
                <w:tcPr/>
                <w:p>
                  <w:pPr>
                    <w:pStyle w:val="Compact"/>
                    <w:jc w:val="left"/>
                    <w:jc w:val="center"/>
                  </w:pPr>
                  <w:r>
                    <w:t xml:space="preserve">.662</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Angry parenting (P1)</w:t>
                  </w:r>
                </w:p>
              </w:tc>
              <w:tc>
                <w:tcPr/>
                <w:p>
                  <w:pPr>
                    <w:pStyle w:val="Compact"/>
                    <w:jc w:val="left"/>
                    <w:jc w:val="center"/>
                  </w:pPr>
                  <w:r>
                    <w:t xml:space="preserve">RI-CLPM</w:t>
                  </w:r>
                </w:p>
              </w:tc>
              <w:tc>
                <w:tcPr/>
                <w:p>
                  <w:pPr>
                    <w:pStyle w:val="Compact"/>
                    <w:jc w:val="left"/>
                    <w:jc w:val="center"/>
                  </w:pPr>
                  <w:r>
                    <w:t xml:space="preserve">0.13</w:t>
                  </w:r>
                </w:p>
              </w:tc>
              <w:tc>
                <w:tcPr/>
                <w:p>
                  <w:pPr>
                    <w:pStyle w:val="Compact"/>
                    <w:jc w:val="right"/>
                    <w:jc w:val="center"/>
                  </w:pPr>
                  <w:r>
                    <w:t xml:space="preserve">2</w:t>
                  </w:r>
                </w:p>
              </w:tc>
              <w:tc>
                <w:tcPr/>
                <w:p>
                  <w:pPr>
                    <w:pStyle w:val="Compact"/>
                    <w:jc w:val="left"/>
                    <w:jc w:val="center"/>
                  </w:pPr>
                  <w:r>
                    <w:t xml:space="preserve">.935</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Autonomy-granting (child-rated)</w:t>
                  </w:r>
                </w:p>
              </w:tc>
              <w:tc>
                <w:tcPr/>
                <w:p>
                  <w:pPr>
                    <w:pStyle w:val="Compact"/>
                    <w:jc w:val="left"/>
                    <w:jc w:val="center"/>
                  </w:pPr>
                  <w:r>
                    <w:t xml:space="preserve">CLPM</w:t>
                  </w:r>
                </w:p>
              </w:tc>
              <w:tc>
                <w:tcPr/>
                <w:p>
                  <w:pPr>
                    <w:pStyle w:val="Compact"/>
                    <w:jc w:val="left"/>
                    <w:jc w:val="center"/>
                  </w:pPr>
                  <w:r>
                    <w:t xml:space="preserve">5.98</w:t>
                  </w:r>
                </w:p>
              </w:tc>
              <w:tc>
                <w:tcPr/>
                <w:p>
                  <w:pPr>
                    <w:pStyle w:val="Compact"/>
                    <w:jc w:val="right"/>
                    <w:jc w:val="center"/>
                  </w:pPr>
                  <w:r>
                    <w:t xml:space="preserve">2</w:t>
                  </w:r>
                </w:p>
              </w:tc>
              <w:tc>
                <w:tcPr/>
                <w:p>
                  <w:pPr>
                    <w:pStyle w:val="Compact"/>
                    <w:jc w:val="left"/>
                    <w:jc w:val="center"/>
                  </w:pPr>
                  <w:r>
                    <w:t xml:space="preserve">.050</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Autonomy-granting (child-rated)</w:t>
                  </w:r>
                </w:p>
              </w:tc>
              <w:tc>
                <w:tcPr/>
                <w:p>
                  <w:pPr>
                    <w:pStyle w:val="Compact"/>
                    <w:jc w:val="left"/>
                    <w:jc w:val="center"/>
                  </w:pPr>
                  <w:r>
                    <w:t xml:space="preserve">RI-CLPM</w:t>
                  </w:r>
                </w:p>
              </w:tc>
              <w:tc>
                <w:tcPr/>
                <w:p>
                  <w:pPr>
                    <w:pStyle w:val="Compact"/>
                    <w:jc w:val="left"/>
                    <w:jc w:val="center"/>
                  </w:pPr>
                  <w:r>
                    <w:t xml:space="preserve">3.80</w:t>
                  </w:r>
                </w:p>
              </w:tc>
              <w:tc>
                <w:tcPr/>
                <w:p>
                  <w:pPr>
                    <w:pStyle w:val="Compact"/>
                    <w:jc w:val="right"/>
                    <w:jc w:val="center"/>
                  </w:pPr>
                  <w:r>
                    <w:t xml:space="preserve">2</w:t>
                  </w:r>
                </w:p>
              </w:tc>
              <w:tc>
                <w:tcPr/>
                <w:p>
                  <w:pPr>
                    <w:pStyle w:val="Compact"/>
                    <w:jc w:val="left"/>
                    <w:jc w:val="center"/>
                  </w:pPr>
                  <w:r>
                    <w:t xml:space="preserve">.149</w:t>
                  </w:r>
                </w:p>
              </w:tc>
              <w:tc>
                <w:tcPr/>
                <w:p>
                  <w:pPr>
                    <w:pStyle w:val="Compact"/>
                    <w:jc w:val="left"/>
                    <w:jc w:val="center"/>
                  </w:pPr>
                  <w:r>
                    <w:t xml:space="preserve">No evidence of moderation</w:t>
                  </w:r>
                </w:p>
              </w:tc>
              <w:tc>
                <w:tcPr/>
                <w:p>
                  <w:pPr>
                    <w:pStyle w:val="Compact"/>
                    <w:jc w:val="left"/>
                    <w:jc w:val="center"/>
                  </w:pPr>
                  <w:r>
                    <w:t xml:space="preserve">Negative variance in constrained model</w:t>
                  </w:r>
                </w:p>
              </w:tc>
            </w:tr>
            <w:tr>
              <w:tc>
                <w:tcPr/>
                <w:p>
                  <w:pPr>
                    <w:pStyle w:val="Compact"/>
                    <w:jc w:val="left"/>
                    <w:jc w:val="center"/>
                  </w:pPr>
                  <w:r>
                    <w:t xml:space="preserve">Demandingness (child-rated)</w:t>
                  </w:r>
                </w:p>
              </w:tc>
              <w:tc>
                <w:tcPr/>
                <w:p>
                  <w:pPr>
                    <w:pStyle w:val="Compact"/>
                    <w:jc w:val="left"/>
                    <w:jc w:val="center"/>
                  </w:pPr>
                  <w:r>
                    <w:t xml:space="preserve">CLPM</w:t>
                  </w:r>
                </w:p>
              </w:tc>
              <w:tc>
                <w:tcPr/>
                <w:p>
                  <w:pPr>
                    <w:pStyle w:val="Compact"/>
                    <w:jc w:val="left"/>
                    <w:jc w:val="center"/>
                  </w:pPr>
                  <w:r>
                    <w:t xml:space="preserve">0.57</w:t>
                  </w:r>
                </w:p>
              </w:tc>
              <w:tc>
                <w:tcPr/>
                <w:p>
                  <w:pPr>
                    <w:pStyle w:val="Compact"/>
                    <w:jc w:val="right"/>
                    <w:jc w:val="center"/>
                  </w:pPr>
                  <w:r>
                    <w:t xml:space="preserve">2</w:t>
                  </w:r>
                </w:p>
              </w:tc>
              <w:tc>
                <w:tcPr/>
                <w:p>
                  <w:pPr>
                    <w:pStyle w:val="Compact"/>
                    <w:jc w:val="left"/>
                    <w:jc w:val="center"/>
                  </w:pPr>
                  <w:r>
                    <w:t xml:space="preserve">.752</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Demandingness (child-rated)</w:t>
                  </w:r>
                </w:p>
              </w:tc>
              <w:tc>
                <w:tcPr/>
                <w:p>
                  <w:pPr>
                    <w:pStyle w:val="Compact"/>
                    <w:jc w:val="left"/>
                    <w:jc w:val="center"/>
                  </w:pPr>
                  <w:r>
                    <w:t xml:space="preserve">RI-CLPM</w:t>
                  </w:r>
                </w:p>
              </w:tc>
              <w:tc>
                <w:tcPr/>
                <w:p>
                  <w:pPr>
                    <w:pStyle w:val="Compact"/>
                    <w:jc w:val="left"/>
                    <w:jc w:val="center"/>
                  </w:pPr>
                  <w:r>
                    <w:t xml:space="preserve">0.10</w:t>
                  </w:r>
                </w:p>
              </w:tc>
              <w:tc>
                <w:tcPr/>
                <w:p>
                  <w:pPr>
                    <w:pStyle w:val="Compact"/>
                    <w:jc w:val="right"/>
                    <w:jc w:val="center"/>
                  </w:pPr>
                  <w:r>
                    <w:t xml:space="preserve">2</w:t>
                  </w:r>
                </w:p>
              </w:tc>
              <w:tc>
                <w:tcPr/>
                <w:p>
                  <w:pPr>
                    <w:pStyle w:val="Compact"/>
                    <w:jc w:val="left"/>
                    <w:jc w:val="center"/>
                  </w:pPr>
                  <w:r>
                    <w:t xml:space="preserve">.949</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Responsiveness (child-rated)</w:t>
                  </w:r>
                </w:p>
              </w:tc>
              <w:tc>
                <w:tcPr/>
                <w:p>
                  <w:pPr>
                    <w:pStyle w:val="Compact"/>
                    <w:jc w:val="left"/>
                    <w:jc w:val="center"/>
                  </w:pPr>
                  <w:r>
                    <w:t xml:space="preserve">CLPM</w:t>
                  </w:r>
                </w:p>
              </w:tc>
              <w:tc>
                <w:tcPr/>
                <w:p>
                  <w:pPr>
                    <w:pStyle w:val="Compact"/>
                    <w:jc w:val="left"/>
                    <w:jc w:val="center"/>
                  </w:pPr>
                  <w:r>
                    <w:t xml:space="preserve">0.59</w:t>
                  </w:r>
                </w:p>
              </w:tc>
              <w:tc>
                <w:tcPr/>
                <w:p>
                  <w:pPr>
                    <w:pStyle w:val="Compact"/>
                    <w:jc w:val="right"/>
                    <w:jc w:val="center"/>
                  </w:pPr>
                  <w:r>
                    <w:t xml:space="preserve">2</w:t>
                  </w:r>
                </w:p>
              </w:tc>
              <w:tc>
                <w:tcPr/>
                <w:p>
                  <w:pPr>
                    <w:pStyle w:val="Compact"/>
                    <w:jc w:val="left"/>
                    <w:jc w:val="center"/>
                  </w:pPr>
                  <w:r>
                    <w:t xml:space="preserve">.744</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Responsiveness (child-rated)</w:t>
                  </w:r>
                </w:p>
              </w:tc>
              <w:tc>
                <w:tcPr/>
                <w:p>
                  <w:pPr>
                    <w:pStyle w:val="Compact"/>
                    <w:jc w:val="left"/>
                    <w:jc w:val="center"/>
                  </w:pPr>
                  <w:r>
                    <w:t xml:space="preserve">RI-CLPM</w:t>
                  </w:r>
                </w:p>
              </w:tc>
              <w:tc>
                <w:tcPr/>
                <w:p>
                  <w:pPr>
                    <w:pStyle w:val="Compact"/>
                    <w:jc w:val="left"/>
                    <w:jc w:val="center"/>
                  </w:pPr>
                  <w:r>
                    <w:t xml:space="preserve">0.84</w:t>
                  </w:r>
                </w:p>
              </w:tc>
              <w:tc>
                <w:tcPr/>
                <w:p>
                  <w:pPr>
                    <w:pStyle w:val="Compact"/>
                    <w:jc w:val="right"/>
                    <w:jc w:val="center"/>
                  </w:pPr>
                  <w:r>
                    <w:t xml:space="preserve">2</w:t>
                  </w:r>
                </w:p>
              </w:tc>
              <w:tc>
                <w:tcPr/>
                <w:p>
                  <w:pPr>
                    <w:pStyle w:val="Compact"/>
                    <w:jc w:val="left"/>
                    <w:jc w:val="center"/>
                  </w:pPr>
                  <w:r>
                    <w:t xml:space="preserve">.656</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Warmth (P1)</w:t>
                  </w:r>
                </w:p>
              </w:tc>
              <w:tc>
                <w:tcPr/>
                <w:p>
                  <w:pPr>
                    <w:pStyle w:val="Compact"/>
                    <w:jc w:val="left"/>
                    <w:jc w:val="center"/>
                  </w:pPr>
                  <w:r>
                    <w:t xml:space="preserve">CLPM</w:t>
                  </w:r>
                </w:p>
              </w:tc>
              <w:tc>
                <w:tcPr/>
                <w:p>
                  <w:pPr>
                    <w:pStyle w:val="Compact"/>
                    <w:jc w:val="left"/>
                    <w:jc w:val="center"/>
                  </w:pPr>
                  <w:r>
                    <w:t xml:space="preserve">1.44</w:t>
                  </w:r>
                </w:p>
              </w:tc>
              <w:tc>
                <w:tcPr/>
                <w:p>
                  <w:pPr>
                    <w:pStyle w:val="Compact"/>
                    <w:jc w:val="right"/>
                    <w:jc w:val="center"/>
                  </w:pPr>
                  <w:r>
                    <w:t xml:space="preserve">2</w:t>
                  </w:r>
                </w:p>
              </w:tc>
              <w:tc>
                <w:tcPr/>
                <w:p>
                  <w:pPr>
                    <w:pStyle w:val="Compact"/>
                    <w:jc w:val="left"/>
                    <w:jc w:val="center"/>
                  </w:pPr>
                  <w:r>
                    <w:t xml:space="preserve">.487</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Warmth (P1)</w:t>
                  </w:r>
                </w:p>
              </w:tc>
              <w:tc>
                <w:tcPr/>
                <w:p>
                  <w:pPr>
                    <w:pStyle w:val="Compact"/>
                    <w:jc w:val="left"/>
                    <w:jc w:val="center"/>
                  </w:pPr>
                  <w:r>
                    <w:t xml:space="preserve">RI-CLPM</w:t>
                  </w:r>
                </w:p>
              </w:tc>
              <w:tc>
                <w:tcPr/>
                <w:p>
                  <w:pPr>
                    <w:pStyle w:val="Compact"/>
                    <w:jc w:val="left"/>
                    <w:jc w:val="center"/>
                  </w:pPr>
                  <w:r>
                    <w:t xml:space="preserve">0.32</w:t>
                  </w:r>
                </w:p>
              </w:tc>
              <w:tc>
                <w:tcPr/>
                <w:p>
                  <w:pPr>
                    <w:pStyle w:val="Compact"/>
                    <w:jc w:val="right"/>
                    <w:jc w:val="center"/>
                  </w:pPr>
                  <w:r>
                    <w:t xml:space="preserve">2</w:t>
                  </w:r>
                </w:p>
              </w:tc>
              <w:tc>
                <w:tcPr/>
                <w:p>
                  <w:pPr>
                    <w:pStyle w:val="Compact"/>
                    <w:jc w:val="left"/>
                    <w:jc w:val="center"/>
                  </w:pPr>
                  <w:r>
                    <w:t xml:space="preserve">.851</w:t>
                  </w:r>
                </w:p>
              </w:tc>
              <w:tc>
                <w:tcPr/>
                <w:p>
                  <w:pPr>
                    <w:pStyle w:val="Compact"/>
                    <w:jc w:val="left"/>
                    <w:jc w:val="center"/>
                  </w:pPr>
                  <w:r>
                    <w:t xml:space="preserve">No evidence of moderation</w:t>
                  </w:r>
                </w:p>
              </w:tc>
              <w:tc>
                <w:tcPr/>
                <w:p>
                  <w:pPr>
                    <w:pStyle w:val="Compact"/>
                    <w:jc w:val="left"/>
                    <w:jc w:val="center"/>
                  </w:pPr>
                  <w:r>
                    <w:t xml:space="preserve">Admissible</w:t>
                  </w:r>
                </w:p>
              </w:tc>
            </w:tr>
          </w:tbl>
          <w:bookmarkEnd w:id="77"/>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17"/>
              </w:numPr>
            </w:pPr>
            <w:r>
              <w:t xml:space="preserve">H2 is not supported for any of the five constructs, in either model family.</w:t>
            </w:r>
            <w:r>
              <w:t xml:space="preserve"> </w:t>
            </w:r>
            <w:r>
              <w:t xml:space="preserve">All ten omnibus tests are non-significant, and most are far smaller than their two degrees of freedom (which is pretty clear evidence of nothing happening).</w:t>
            </w:r>
          </w:p>
          <w:p>
            <w:pPr>
              <w:pStyle w:val="Compact"/>
              <w:numPr>
                <w:ilvl w:val="0"/>
                <w:numId w:val="1017"/>
              </w:numPr>
            </w:pPr>
            <w:r>
              <w:t xml:space="preserve">The one exception is autonomy-granting in the CLPM, at p = .050 (exactly .0504, so technically above 0.05).</w:t>
            </w:r>
            <w:r>
              <w:t xml:space="preserve"> </w:t>
            </w:r>
            <w:r>
              <w:t xml:space="preserve">Its RI-CLPM counterpart is null (p = .149).</w:t>
            </w:r>
            <w:r>
              <w:t xml:space="preserve"> </w:t>
            </w:r>
            <w:r>
              <w:t xml:space="preserve">With ten tests run, one significant result is basically what you expect based on chance alone so I wouldn’t read anything into it.</w:t>
            </w:r>
          </w:p>
          <w:p>
            <w:pPr>
              <w:pStyle w:val="Compact"/>
              <w:numPr>
                <w:ilvl w:val="0"/>
                <w:numId w:val="1017"/>
              </w:numPr>
            </w:pPr>
            <w:r>
              <w:t xml:space="preserve">Also the autonomy RI-CLPM’s constrained model returns a negative variance, so that particular comparison is almost certainly wrong.</w:t>
            </w:r>
          </w:p>
          <w:p/>
        </w:tc>
      </w:tr>
    </w:tbl>
    <w:tbl>
      <w:tblPr>
        <w:tblStyle w:val="Table"/>
        <w:tblW w:type="pct" w:w="5000"/>
        <w:tblLayout w:type="fixed"/>
        <w:tblLook w:firstRow="0" w:lastRow="0" w:firstColumn="0" w:lastColumn="0" w:noHBand="0" w:noVBand="0" w:val="0000"/>
      </w:tblPr>
      <w:tblGrid>
        <w:gridCol w:w="7920"/>
      </w:tblGrid>
      <w:tr>
        <w:tc>
          <w:tcPr/>
          <w:bookmarkStart w:id="80" w:name="tbl-moderation-paths"/>
          <w:p>
            <w:pPr>
              <w:jc w:val="center"/>
            </w:pPr>
            <w:pPr>
              <w:jc w:val="left"/>
              <w:spacing w:before="200"/>
              <w:pStyle w:val="ImageCaption"/>
            </w:pPr>
            <w:r>
              <w:t xml:space="preserve">Table 15: Wald tests of each cross-lagged path separately across the tertile groups of each construct.</w:t>
            </w:r>
          </w:p>
          <w:tbl>
            <w:tblPr>
              <w:tblStyle w:val="Table"/>
              <w:tblW w:type="pct" w:w="5000"/>
              <w:tblLayout w:type="fixed"/>
              <w:tblLook w:firstRow="1" w:lastRow="0" w:firstColumn="0" w:lastColumn="0" w:noHBand="0" w:noVBand="0" w:val="0020"/>
            </w:tblPr>
            <w:tblGrid>
              <w:gridCol w:w="2816"/>
              <w:gridCol w:w="704"/>
              <w:gridCol w:w="2112"/>
              <w:gridCol w:w="616"/>
              <w:gridCol w:w="440"/>
              <w:gridCol w:w="1232"/>
            </w:tblGrid>
            <w:tr>
              <w:trPr>
                <w:tblHeader w:val="on"/>
              </w:trPr>
              <w:tc>
                <w:tcPr/>
                <w:p>
                  <w:pPr>
                    <w:pStyle w:val="Compact"/>
                    <w:jc w:val="left"/>
                    <w:jc w:val="center"/>
                  </w:pPr>
                  <w:r>
                    <w:t xml:space="preserve">Moderator</w:t>
                  </w:r>
                </w:p>
              </w:tc>
              <w:tc>
                <w:tcPr/>
                <w:p>
                  <w:pPr>
                    <w:pStyle w:val="Compact"/>
                    <w:jc w:val="left"/>
                    <w:jc w:val="center"/>
                  </w:pPr>
                  <w:r>
                    <w:t xml:space="preserve">Model</w:t>
                  </w:r>
                </w:p>
              </w:tc>
              <w:tc>
                <w:tcPr/>
                <w:p>
                  <w:pPr>
                    <w:pStyle w:val="Compact"/>
                    <w:jc w:val="left"/>
                    <w:jc w:val="center"/>
                  </w:pPr>
                  <w:r>
                    <w:t xml:space="preserve">Path</w:t>
                  </w:r>
                </w:p>
              </w:tc>
              <w:tc>
                <w:tcPr/>
                <w:p>
                  <w:pPr>
                    <w:pStyle w:val="Compact"/>
                    <w:jc w:val="left"/>
                    <w:jc w:val="center"/>
                  </w:pPr>
                  <w:r>
                    <w:t xml:space="preserve">χ² (1)</w:t>
                  </w:r>
                </w:p>
              </w:tc>
              <w:tc>
                <w:tcPr/>
                <w:p>
                  <w:pPr>
                    <w:pStyle w:val="Compact"/>
                    <w:jc w:val="left"/>
                    <w:jc w:val="center"/>
                  </w:pPr>
                  <w:r>
                    <w:t xml:space="preserve">p</w:t>
                  </w:r>
                </w:p>
              </w:tc>
              <w:tc>
                <w:tcPr/>
                <w:p>
                  <w:pPr>
                    <w:pStyle w:val="Compact"/>
                    <w:jc w:val="left"/>
                    <w:jc w:val="center"/>
                  </w:pPr>
                  <w:r>
                    <w:t xml:space="preserve">Verdict</w:t>
                  </w:r>
                </w:p>
              </w:tc>
            </w:tr>
            <w:tr>
              <w:tc>
                <w:tcPr/>
                <w:p>
                  <w:pPr>
                    <w:pStyle w:val="Compact"/>
                    <w:jc w:val="left"/>
                    <w:jc w:val="center"/>
                  </w:pPr>
                  <w:r>
                    <w:t xml:space="preserve">Angry parenting (P1)</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0.02</w:t>
                  </w:r>
                </w:p>
              </w:tc>
              <w:tc>
                <w:tcPr/>
                <w:p>
                  <w:pPr>
                    <w:pStyle w:val="Compact"/>
                    <w:jc w:val="left"/>
                    <w:jc w:val="center"/>
                  </w:pPr>
                  <w:r>
                    <w:t xml:space="preserve">.883</w:t>
                  </w:r>
                </w:p>
              </w:tc>
              <w:tc>
                <w:tcPr/>
                <w:p>
                  <w:pPr>
                    <w:pStyle w:val="Compact"/>
                    <w:jc w:val="left"/>
                    <w:jc w:val="center"/>
                  </w:pPr>
                  <w:r>
                    <w:t xml:space="preserve">No difference</w:t>
                  </w:r>
                </w:p>
              </w:tc>
            </w:tr>
            <w:tr>
              <w:tc>
                <w:tcPr/>
                <w:p>
                  <w:pPr>
                    <w:pStyle w:val="Compact"/>
                    <w:jc w:val="left"/>
                    <w:jc w:val="center"/>
                  </w:pPr>
                  <w:r>
                    <w:t xml:space="preserve">Angry parenting (P1)</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0.88</w:t>
                  </w:r>
                </w:p>
              </w:tc>
              <w:tc>
                <w:tcPr/>
                <w:p>
                  <w:pPr>
                    <w:pStyle w:val="Compact"/>
                    <w:jc w:val="left"/>
                    <w:jc w:val="center"/>
                  </w:pPr>
                  <w:r>
                    <w:t xml:space="preserve">.348</w:t>
                  </w:r>
                </w:p>
              </w:tc>
              <w:tc>
                <w:tcPr/>
                <w:p>
                  <w:pPr>
                    <w:pStyle w:val="Compact"/>
                    <w:jc w:val="left"/>
                    <w:jc w:val="center"/>
                  </w:pPr>
                  <w:r>
                    <w:t xml:space="preserve">No difference</w:t>
                  </w:r>
                </w:p>
              </w:tc>
            </w:tr>
            <w:tr>
              <w:tc>
                <w:tcPr/>
                <w:p>
                  <w:pPr>
                    <w:pStyle w:val="Compact"/>
                    <w:jc w:val="left"/>
                    <w:jc w:val="center"/>
                  </w:pPr>
                  <w:r>
                    <w:t xml:space="preserve">Angry parenting (P1)</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0.02</w:t>
                  </w:r>
                </w:p>
              </w:tc>
              <w:tc>
                <w:tcPr/>
                <w:p>
                  <w:pPr>
                    <w:pStyle w:val="Compact"/>
                    <w:jc w:val="left"/>
                    <w:jc w:val="center"/>
                  </w:pPr>
                  <w:r>
                    <w:t xml:space="preserve">.898</w:t>
                  </w:r>
                </w:p>
              </w:tc>
              <w:tc>
                <w:tcPr/>
                <w:p>
                  <w:pPr>
                    <w:pStyle w:val="Compact"/>
                    <w:jc w:val="left"/>
                    <w:jc w:val="center"/>
                  </w:pPr>
                  <w:r>
                    <w:t xml:space="preserve">No difference</w:t>
                  </w:r>
                </w:p>
              </w:tc>
            </w:tr>
            <w:tr>
              <w:tc>
                <w:tcPr/>
                <w:p>
                  <w:pPr>
                    <w:pStyle w:val="Compact"/>
                    <w:jc w:val="left"/>
                    <w:jc w:val="center"/>
                  </w:pPr>
                  <w:r>
                    <w:t xml:space="preserve">Angry parenting (P1)</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0.06</w:t>
                  </w:r>
                </w:p>
              </w:tc>
              <w:tc>
                <w:tcPr/>
                <w:p>
                  <w:pPr>
                    <w:pStyle w:val="Compact"/>
                    <w:jc w:val="left"/>
                    <w:jc w:val="center"/>
                  </w:pPr>
                  <w:r>
                    <w:t xml:space="preserve">.800</w:t>
                  </w:r>
                </w:p>
              </w:tc>
              <w:tc>
                <w:tcPr/>
                <w:p>
                  <w:pPr>
                    <w:pStyle w:val="Compact"/>
                    <w:jc w:val="left"/>
                    <w:jc w:val="center"/>
                  </w:pPr>
                  <w:r>
                    <w:t xml:space="preserve">No difference</w:t>
                  </w:r>
                </w:p>
              </w:tc>
            </w:tr>
            <w:tr>
              <w:tc>
                <w:tcPr/>
                <w:p>
                  <w:pPr>
                    <w:pStyle w:val="Compact"/>
                    <w:jc w:val="left"/>
                    <w:jc w:val="center"/>
                  </w:pPr>
                  <w:r>
                    <w:t xml:space="preserve">Autonomy-granting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6.03</w:t>
                  </w:r>
                </w:p>
              </w:tc>
              <w:tc>
                <w:tcPr/>
                <w:p>
                  <w:pPr>
                    <w:pStyle w:val="Compact"/>
                    <w:jc w:val="left"/>
                    <w:jc w:val="center"/>
                  </w:pPr>
                  <w:r>
                    <w:t xml:space="preserve">.014</w:t>
                  </w:r>
                </w:p>
              </w:tc>
              <w:tc>
                <w:tcPr/>
                <w:p>
                  <w:pPr>
                    <w:pStyle w:val="Compact"/>
                    <w:jc w:val="left"/>
                    <w:jc w:val="center"/>
                  </w:pPr>
                  <w:r>
                    <w:t xml:space="preserve">Differs</w:t>
                  </w:r>
                </w:p>
              </w:tc>
            </w:tr>
            <w:tr>
              <w:tc>
                <w:tcPr/>
                <w:p>
                  <w:pPr>
                    <w:pStyle w:val="Compact"/>
                    <w:jc w:val="left"/>
                    <w:jc w:val="center"/>
                  </w:pPr>
                  <w:r>
                    <w:t xml:space="preserve">Autonomy-granting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0.04</w:t>
                  </w:r>
                </w:p>
              </w:tc>
              <w:tc>
                <w:tcPr/>
                <w:p>
                  <w:pPr>
                    <w:pStyle w:val="Compact"/>
                    <w:jc w:val="left"/>
                    <w:jc w:val="center"/>
                  </w:pPr>
                  <w:r>
                    <w:t xml:space="preserve">.848</w:t>
                  </w:r>
                </w:p>
              </w:tc>
              <w:tc>
                <w:tcPr/>
                <w:p>
                  <w:pPr>
                    <w:pStyle w:val="Compact"/>
                    <w:jc w:val="left"/>
                    <w:jc w:val="center"/>
                  </w:pPr>
                  <w:r>
                    <w:t xml:space="preserve">No difference</w:t>
                  </w:r>
                </w:p>
              </w:tc>
            </w:tr>
            <w:tr>
              <w:tc>
                <w:tcPr/>
                <w:p>
                  <w:pPr>
                    <w:pStyle w:val="Compact"/>
                    <w:jc w:val="left"/>
                    <w:jc w:val="center"/>
                  </w:pPr>
                  <w:r>
                    <w:t xml:space="preserve">Autonomy-granting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1.17</w:t>
                  </w:r>
                </w:p>
              </w:tc>
              <w:tc>
                <w:tcPr/>
                <w:p>
                  <w:pPr>
                    <w:pStyle w:val="Compact"/>
                    <w:jc w:val="left"/>
                    <w:jc w:val="center"/>
                  </w:pPr>
                  <w:r>
                    <w:t xml:space="preserve">.280</w:t>
                  </w:r>
                </w:p>
              </w:tc>
              <w:tc>
                <w:tcPr/>
                <w:p>
                  <w:pPr>
                    <w:pStyle w:val="Compact"/>
                    <w:jc w:val="left"/>
                    <w:jc w:val="center"/>
                  </w:pPr>
                  <w:r>
                    <w:t xml:space="preserve">No difference</w:t>
                  </w:r>
                </w:p>
              </w:tc>
            </w:tr>
            <w:tr>
              <w:tc>
                <w:tcPr/>
                <w:p>
                  <w:pPr>
                    <w:pStyle w:val="Compact"/>
                    <w:jc w:val="left"/>
                    <w:jc w:val="center"/>
                  </w:pPr>
                  <w:r>
                    <w:t xml:space="preserve">Autonomy-granting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0.71</w:t>
                  </w:r>
                </w:p>
              </w:tc>
              <w:tc>
                <w:tcPr/>
                <w:p>
                  <w:pPr>
                    <w:pStyle w:val="Compact"/>
                    <w:jc w:val="left"/>
                    <w:jc w:val="center"/>
                  </w:pPr>
                  <w:r>
                    <w:t xml:space="preserve">.400</w:t>
                  </w:r>
                </w:p>
              </w:tc>
              <w:tc>
                <w:tcPr/>
                <w:p>
                  <w:pPr>
                    <w:pStyle w:val="Compact"/>
                    <w:jc w:val="left"/>
                    <w:jc w:val="center"/>
                  </w:pPr>
                  <w:r>
                    <w:t xml:space="preserve">No difference</w:t>
                  </w:r>
                </w:p>
              </w:tc>
            </w:tr>
            <w:tr>
              <w:tc>
                <w:tcPr/>
                <w:p>
                  <w:pPr>
                    <w:pStyle w:val="Compact"/>
                    <w:jc w:val="left"/>
                    <w:jc w:val="center"/>
                  </w:pPr>
                  <w:r>
                    <w:t xml:space="preserve">Demandingness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0.32</w:t>
                  </w:r>
                </w:p>
              </w:tc>
              <w:tc>
                <w:tcPr/>
                <w:p>
                  <w:pPr>
                    <w:pStyle w:val="Compact"/>
                    <w:jc w:val="left"/>
                    <w:jc w:val="center"/>
                  </w:pPr>
                  <w:r>
                    <w:t xml:space="preserve">.573</w:t>
                  </w:r>
                </w:p>
              </w:tc>
              <w:tc>
                <w:tcPr/>
                <w:p>
                  <w:pPr>
                    <w:pStyle w:val="Compact"/>
                    <w:jc w:val="left"/>
                    <w:jc w:val="center"/>
                  </w:pPr>
                  <w:r>
                    <w:t xml:space="preserve">No difference</w:t>
                  </w:r>
                </w:p>
              </w:tc>
            </w:tr>
            <w:tr>
              <w:tc>
                <w:tcPr/>
                <w:p>
                  <w:pPr>
                    <w:pStyle w:val="Compact"/>
                    <w:jc w:val="left"/>
                    <w:jc w:val="center"/>
                  </w:pPr>
                  <w:r>
                    <w:t xml:space="preserve">Demandingness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0.24</w:t>
                  </w:r>
                </w:p>
              </w:tc>
              <w:tc>
                <w:tcPr/>
                <w:p>
                  <w:pPr>
                    <w:pStyle w:val="Compact"/>
                    <w:jc w:val="left"/>
                    <w:jc w:val="center"/>
                  </w:pPr>
                  <w:r>
                    <w:t xml:space="preserve">.621</w:t>
                  </w:r>
                </w:p>
              </w:tc>
              <w:tc>
                <w:tcPr/>
                <w:p>
                  <w:pPr>
                    <w:pStyle w:val="Compact"/>
                    <w:jc w:val="left"/>
                    <w:jc w:val="center"/>
                  </w:pPr>
                  <w:r>
                    <w:t xml:space="preserve">No difference</w:t>
                  </w:r>
                </w:p>
              </w:tc>
            </w:tr>
            <w:tr>
              <w:tc>
                <w:tcPr/>
                <w:p>
                  <w:pPr>
                    <w:pStyle w:val="Compact"/>
                    <w:jc w:val="left"/>
                    <w:jc w:val="center"/>
                  </w:pPr>
                  <w:r>
                    <w:t xml:space="preserve">Demandingness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0.03</w:t>
                  </w:r>
                </w:p>
              </w:tc>
              <w:tc>
                <w:tcPr/>
                <w:p>
                  <w:pPr>
                    <w:pStyle w:val="Compact"/>
                    <w:jc w:val="left"/>
                    <w:jc w:val="center"/>
                  </w:pPr>
                  <w:r>
                    <w:t xml:space="preserve">.867</w:t>
                  </w:r>
                </w:p>
              </w:tc>
              <w:tc>
                <w:tcPr/>
                <w:p>
                  <w:pPr>
                    <w:pStyle w:val="Compact"/>
                    <w:jc w:val="left"/>
                    <w:jc w:val="center"/>
                  </w:pPr>
                  <w:r>
                    <w:t xml:space="preserve">No difference</w:t>
                  </w:r>
                </w:p>
              </w:tc>
            </w:tr>
            <w:tr>
              <w:tc>
                <w:tcPr/>
                <w:p>
                  <w:pPr>
                    <w:pStyle w:val="Compact"/>
                    <w:jc w:val="left"/>
                    <w:jc w:val="center"/>
                  </w:pPr>
                  <w:r>
                    <w:t xml:space="preserve">Demandingness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0.03</w:t>
                  </w:r>
                </w:p>
              </w:tc>
              <w:tc>
                <w:tcPr/>
                <w:p>
                  <w:pPr>
                    <w:pStyle w:val="Compact"/>
                    <w:jc w:val="left"/>
                    <w:jc w:val="center"/>
                  </w:pPr>
                  <w:r>
                    <w:t xml:space="preserve">.871</w:t>
                  </w:r>
                </w:p>
              </w:tc>
              <w:tc>
                <w:tcPr/>
                <w:p>
                  <w:pPr>
                    <w:pStyle w:val="Compact"/>
                    <w:jc w:val="left"/>
                    <w:jc w:val="center"/>
                  </w:pPr>
                  <w:r>
                    <w:t xml:space="preserve">No difference</w:t>
                  </w:r>
                </w:p>
              </w:tc>
            </w:tr>
            <w:tr>
              <w:tc>
                <w:tcPr/>
                <w:p>
                  <w:pPr>
                    <w:pStyle w:val="Compact"/>
                    <w:jc w:val="left"/>
                    <w:jc w:val="center"/>
                  </w:pPr>
                  <w:r>
                    <w:t xml:space="preserve">Responsiveness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0.54</w:t>
                  </w:r>
                </w:p>
              </w:tc>
              <w:tc>
                <w:tcPr/>
                <w:p>
                  <w:pPr>
                    <w:pStyle w:val="Compact"/>
                    <w:jc w:val="left"/>
                    <w:jc w:val="center"/>
                  </w:pPr>
                  <w:r>
                    <w:t xml:space="preserve">.464</w:t>
                  </w:r>
                </w:p>
              </w:tc>
              <w:tc>
                <w:tcPr/>
                <w:p>
                  <w:pPr>
                    <w:pStyle w:val="Compact"/>
                    <w:jc w:val="left"/>
                    <w:jc w:val="center"/>
                  </w:pPr>
                  <w:r>
                    <w:t xml:space="preserve">No difference</w:t>
                  </w:r>
                </w:p>
              </w:tc>
            </w:tr>
            <w:tr>
              <w:tc>
                <w:tcPr/>
                <w:p>
                  <w:pPr>
                    <w:pStyle w:val="Compact"/>
                    <w:jc w:val="left"/>
                    <w:jc w:val="center"/>
                  </w:pPr>
                  <w:r>
                    <w:t xml:space="preserve">Responsiveness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0.02</w:t>
                  </w:r>
                </w:p>
              </w:tc>
              <w:tc>
                <w:tcPr/>
                <w:p>
                  <w:pPr>
                    <w:pStyle w:val="Compact"/>
                    <w:jc w:val="left"/>
                    <w:jc w:val="center"/>
                  </w:pPr>
                  <w:r>
                    <w:t xml:space="preserve">.897</w:t>
                  </w:r>
                </w:p>
              </w:tc>
              <w:tc>
                <w:tcPr/>
                <w:p>
                  <w:pPr>
                    <w:pStyle w:val="Compact"/>
                    <w:jc w:val="left"/>
                    <w:jc w:val="center"/>
                  </w:pPr>
                  <w:r>
                    <w:t xml:space="preserve">No difference</w:t>
                  </w:r>
                </w:p>
              </w:tc>
            </w:tr>
            <w:tr>
              <w:tc>
                <w:tcPr/>
                <w:p>
                  <w:pPr>
                    <w:pStyle w:val="Compact"/>
                    <w:jc w:val="left"/>
                    <w:jc w:val="center"/>
                  </w:pPr>
                  <w:r>
                    <w:t xml:space="preserve">Responsiveness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0.85</w:t>
                  </w:r>
                </w:p>
              </w:tc>
              <w:tc>
                <w:tcPr/>
                <w:p>
                  <w:pPr>
                    <w:pStyle w:val="Compact"/>
                    <w:jc w:val="left"/>
                    <w:jc w:val="center"/>
                  </w:pPr>
                  <w:r>
                    <w:t xml:space="preserve">.358</w:t>
                  </w:r>
                </w:p>
              </w:tc>
              <w:tc>
                <w:tcPr/>
                <w:p>
                  <w:pPr>
                    <w:pStyle w:val="Compact"/>
                    <w:jc w:val="left"/>
                    <w:jc w:val="center"/>
                  </w:pPr>
                  <w:r>
                    <w:t xml:space="preserve">No difference</w:t>
                  </w:r>
                </w:p>
              </w:tc>
            </w:tr>
            <w:tr>
              <w:tc>
                <w:tcPr/>
                <w:p>
                  <w:pPr>
                    <w:pStyle w:val="Compact"/>
                    <w:jc w:val="left"/>
                    <w:jc w:val="center"/>
                  </w:pPr>
                  <w:r>
                    <w:t xml:space="preserve">Responsiveness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0.05</w:t>
                  </w:r>
                </w:p>
              </w:tc>
              <w:tc>
                <w:tcPr/>
                <w:p>
                  <w:pPr>
                    <w:pStyle w:val="Compact"/>
                    <w:jc w:val="left"/>
                    <w:jc w:val="center"/>
                  </w:pPr>
                  <w:r>
                    <w:t xml:space="preserve">.821</w:t>
                  </w:r>
                </w:p>
              </w:tc>
              <w:tc>
                <w:tcPr/>
                <w:p>
                  <w:pPr>
                    <w:pStyle w:val="Compact"/>
                    <w:jc w:val="left"/>
                    <w:jc w:val="center"/>
                  </w:pPr>
                  <w:r>
                    <w:t xml:space="preserve">No difference</w:t>
                  </w:r>
                </w:p>
              </w:tc>
            </w:tr>
            <w:tr>
              <w:tc>
                <w:tcPr/>
                <w:p>
                  <w:pPr>
                    <w:pStyle w:val="Compact"/>
                    <w:jc w:val="left"/>
                    <w:jc w:val="center"/>
                  </w:pPr>
                  <w:r>
                    <w:t xml:space="preserve">Warmth (P1)</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0.74</w:t>
                  </w:r>
                </w:p>
              </w:tc>
              <w:tc>
                <w:tcPr/>
                <w:p>
                  <w:pPr>
                    <w:pStyle w:val="Compact"/>
                    <w:jc w:val="left"/>
                    <w:jc w:val="center"/>
                  </w:pPr>
                  <w:r>
                    <w:t xml:space="preserve">.391</w:t>
                  </w:r>
                </w:p>
              </w:tc>
              <w:tc>
                <w:tcPr/>
                <w:p>
                  <w:pPr>
                    <w:pStyle w:val="Compact"/>
                    <w:jc w:val="left"/>
                    <w:jc w:val="center"/>
                  </w:pPr>
                  <w:r>
                    <w:t xml:space="preserve">No difference</w:t>
                  </w:r>
                </w:p>
              </w:tc>
            </w:tr>
            <w:tr>
              <w:tc>
                <w:tcPr/>
                <w:p>
                  <w:pPr>
                    <w:pStyle w:val="Compact"/>
                    <w:jc w:val="left"/>
                    <w:jc w:val="center"/>
                  </w:pPr>
                  <w:r>
                    <w:t xml:space="preserve">Warmth (P1)</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0.69</w:t>
                  </w:r>
                </w:p>
              </w:tc>
              <w:tc>
                <w:tcPr/>
                <w:p>
                  <w:pPr>
                    <w:pStyle w:val="Compact"/>
                    <w:jc w:val="left"/>
                    <w:jc w:val="center"/>
                  </w:pPr>
                  <w:r>
                    <w:t xml:space="preserve">.405</w:t>
                  </w:r>
                </w:p>
              </w:tc>
              <w:tc>
                <w:tcPr/>
                <w:p>
                  <w:pPr>
                    <w:pStyle w:val="Compact"/>
                    <w:jc w:val="left"/>
                    <w:jc w:val="center"/>
                  </w:pPr>
                  <w:r>
                    <w:t xml:space="preserve">No difference</w:t>
                  </w:r>
                </w:p>
              </w:tc>
            </w:tr>
            <w:tr>
              <w:tc>
                <w:tcPr/>
                <w:p>
                  <w:pPr>
                    <w:pStyle w:val="Compact"/>
                    <w:jc w:val="left"/>
                    <w:jc w:val="center"/>
                  </w:pPr>
                  <w:r>
                    <w:t xml:space="preserve">Warmth (P1)</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0.31</w:t>
                  </w:r>
                </w:p>
              </w:tc>
              <w:tc>
                <w:tcPr/>
                <w:p>
                  <w:pPr>
                    <w:pStyle w:val="Compact"/>
                    <w:jc w:val="left"/>
                    <w:jc w:val="center"/>
                  </w:pPr>
                  <w:r>
                    <w:t xml:space="preserve">.579</w:t>
                  </w:r>
                </w:p>
              </w:tc>
              <w:tc>
                <w:tcPr/>
                <w:p>
                  <w:pPr>
                    <w:pStyle w:val="Compact"/>
                    <w:jc w:val="left"/>
                    <w:jc w:val="center"/>
                  </w:pPr>
                  <w:r>
                    <w:t xml:space="preserve">No difference</w:t>
                  </w:r>
                </w:p>
              </w:tc>
            </w:tr>
            <w:tr>
              <w:tc>
                <w:tcPr/>
                <w:p>
                  <w:pPr>
                    <w:pStyle w:val="Compact"/>
                    <w:jc w:val="left"/>
                    <w:jc w:val="center"/>
                  </w:pPr>
                  <w:r>
                    <w:t xml:space="preserve">Warmth (P1)</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0.12</w:t>
                  </w:r>
                </w:p>
              </w:tc>
              <w:tc>
                <w:tcPr/>
                <w:p>
                  <w:pPr>
                    <w:pStyle w:val="Compact"/>
                    <w:jc w:val="left"/>
                    <w:jc w:val="center"/>
                  </w:pPr>
                  <w:r>
                    <w:t xml:space="preserve">.733</w:t>
                  </w:r>
                </w:p>
              </w:tc>
              <w:tc>
                <w:tcPr/>
                <w:p>
                  <w:pPr>
                    <w:pStyle w:val="Compact"/>
                    <w:jc w:val="left"/>
                    <w:jc w:val="center"/>
                  </w:pPr>
                  <w:r>
                    <w:t xml:space="preserve">No difference</w:t>
                  </w:r>
                </w:p>
              </w:tc>
            </w:tr>
          </w:tbl>
          <w:bookmarkEnd w:id="80"/>
          <w:p/>
        </w:tc>
      </w:tr>
    </w:tbl>
    <w:bookmarkEnd w:id="81"/>
    <w:bookmarkStart w:id="89" w:name="estimates-by-group"/>
    <w:p>
      <w:pPr>
        <w:pStyle w:val="Heading2"/>
      </w:pPr>
      <w:r>
        <w:t xml:space="preserve">7.3 Estimates by group</w:t>
      </w:r>
    </w:p>
    <w:tbl>
      <w:tblPr>
        <w:tblStyle w:val="Table"/>
        <w:tblW w:type="pct" w:w="5000"/>
        <w:tblLayout w:type="fixed"/>
        <w:tblLook w:firstRow="0" w:lastRow="0" w:firstColumn="0" w:lastColumn="0" w:noHBand="0" w:noVBand="0" w:val="0000"/>
      </w:tblPr>
      <w:tblGrid>
        <w:gridCol w:w="7920"/>
      </w:tblGrid>
      <w:tr>
        <w:tc>
          <w:tcPr/>
          <w:bookmarkStart w:id="85" w:name="fig-moderation"/>
          <w:p>
            <w:pPr>
              <w:pStyle w:val="Compact"/>
              <w:jc w:val="center"/>
            </w:pPr>
            <w:r>
              <w:drawing>
                <wp:inline>
                  <wp:extent cx="6400800" cy="5600700"/>
                  <wp:effectExtent b="0" l="0" r="0" t="0"/>
                  <wp:docPr descr="" title="" id="83" name="Picture"/>
                  <a:graphic>
                    <a:graphicData uri="http://schemas.openxmlformats.org/drawingml/2006/picture">
                      <pic:pic>
                        <pic:nvPicPr>
                          <pic:cNvPr descr="report_files/figure-docx/fig-moderation-1.png" id="84" name="Picture"/>
                          <pic:cNvPicPr>
                            <a:picLocks noChangeArrowheads="1" noChangeAspect="1"/>
                          </pic:cNvPicPr>
                        </pic:nvPicPr>
                        <pic:blipFill>
                          <a:blip r:embed="rId82"/>
                          <a:stretch>
                            <a:fillRect/>
                          </a:stretch>
                        </pic:blipFill>
                        <pic:spPr bwMode="auto">
                          <a:xfrm>
                            <a:off x="0" y="0"/>
                            <a:ext cx="64008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Standardised cross-lagged estimates with 95% confidence intervals, by baseline tertile group on each parenting construct and by model family. H2 predicts the amber intervals sitting to the left of the blue ones.</w:t>
            </w:r>
          </w:p>
          <w:bookmarkEnd w:id="85"/>
        </w:tc>
      </w:tr>
    </w:tbl>
    <w:tbl>
      <w:tblPr>
        <w:tblStyle w:val="Table"/>
        <w:tblW w:type="pct" w:w="5000"/>
        <w:tblLayout w:type="fixed"/>
        <w:tblLook w:firstRow="0" w:lastRow="0" w:firstColumn="0" w:lastColumn="0" w:noHBand="0" w:noVBand="0" w:val="0000"/>
      </w:tblPr>
      <w:tblGrid>
        <w:gridCol w:w="7920"/>
      </w:tblGrid>
      <w:tr>
        <w:tc>
          <w:tcPr/>
          <w:bookmarkStart w:id="86" w:name="tbl-moderation-estimates"/>
          <w:p>
            <w:pPr>
              <w:jc w:val="center"/>
            </w:pPr>
            <w:pPr>
              <w:jc w:val="left"/>
              <w:spacing w:before="200"/>
              <w:pStyle w:val="ImageCaption"/>
            </w:pPr>
            <w:r>
              <w:t xml:space="preserve">Table 16: Cross-lagged estimates by tertile group for each parenting construct. Cross-lagged paths are constrained equal across the two lags but free to differ between groups.</w:t>
            </w:r>
          </w:p>
          <w:tbl>
            <w:tblPr>
              <w:tblStyle w:val="Table"/>
              <w:tblW w:type="pct" w:w="5000"/>
              <w:tblLayout w:type="fixed"/>
              <w:tblLook w:firstRow="1" w:lastRow="0" w:firstColumn="0" w:lastColumn="0" w:noHBand="0" w:noVBand="0" w:val="0020"/>
            </w:tblPr>
            <w:tblGrid>
              <w:gridCol w:w="2147"/>
              <w:gridCol w:w="536"/>
              <w:gridCol w:w="1610"/>
              <w:gridCol w:w="805"/>
              <w:gridCol w:w="1006"/>
              <w:gridCol w:w="469"/>
              <w:gridCol w:w="402"/>
              <w:gridCol w:w="939"/>
            </w:tblGrid>
            <w:tr>
              <w:trPr>
                <w:tblHeader w:val="on"/>
              </w:trPr>
              <w:tc>
                <w:tcPr/>
                <w:p>
                  <w:pPr>
                    <w:pStyle w:val="Compact"/>
                    <w:jc w:val="left"/>
                    <w:jc w:val="center"/>
                  </w:pPr>
                  <w:r>
                    <w:t xml:space="preserve">Moderator</w:t>
                  </w:r>
                </w:p>
              </w:tc>
              <w:tc>
                <w:tcPr/>
                <w:p>
                  <w:pPr>
                    <w:pStyle w:val="Compact"/>
                    <w:jc w:val="left"/>
                    <w:jc w:val="center"/>
                  </w:pPr>
                  <w:r>
                    <w:t xml:space="preserve">Model</w:t>
                  </w:r>
                </w:p>
              </w:tc>
              <w:tc>
                <w:tcPr/>
                <w:p>
                  <w:pPr>
                    <w:pStyle w:val="Compact"/>
                    <w:jc w:val="left"/>
                    <w:jc w:val="center"/>
                  </w:pPr>
                  <w:r>
                    <w:t xml:space="preserve">Path</w:t>
                  </w:r>
                </w:p>
              </w:tc>
              <w:tc>
                <w:tcPr/>
                <w:p>
                  <w:pPr>
                    <w:pStyle w:val="Compact"/>
                    <w:jc w:val="left"/>
                    <w:jc w:val="center"/>
                  </w:pPr>
                  <w:r>
                    <w:t xml:space="preserve">Group</w:t>
                  </w:r>
                </w:p>
              </w:tc>
              <w:tc>
                <w:tcPr/>
                <w:p>
                  <w:pPr>
                    <w:pStyle w:val="Compact"/>
                    <w:jc w:val="left"/>
                    <w:jc w:val="center"/>
                  </w:pPr>
                  <w:r>
                    <w:t xml:space="preserve">b (SE)</w:t>
                  </w:r>
                </w:p>
              </w:tc>
              <w:tc>
                <w:tcPr/>
                <w:p>
                  <w:pPr>
                    <w:pStyle w:val="Compact"/>
                    <w:jc w:val="left"/>
                    <w:jc w:val="center"/>
                  </w:pPr>
                  <w:r>
                    <w:t xml:space="preserve">p</w:t>
                  </w:r>
                </w:p>
              </w:tc>
              <w:tc>
                <w:tcPr/>
                <w:p>
                  <w:pPr>
                    <w:pStyle w:val="Compact"/>
                    <w:jc w:val="left"/>
                    <w:jc w:val="center"/>
                  </w:pPr>
                  <w:r>
                    <w:t xml:space="preserve">β</w:t>
                  </w:r>
                </w:p>
              </w:tc>
              <w:tc>
                <w:tcPr/>
                <w:p>
                  <w:pPr>
                    <w:pStyle w:val="Compact"/>
                    <w:jc w:val="left"/>
                    <w:jc w:val="center"/>
                  </w:pPr>
                  <w:r>
                    <w:t xml:space="preserve">β 95% CI</w:t>
                  </w:r>
                </w:p>
              </w:tc>
            </w:tr>
            <w:tr>
              <w:tc>
                <w:tcPr/>
                <w:p>
                  <w:pPr>
                    <w:pStyle w:val="Compact"/>
                    <w:jc w:val="left"/>
                    <w:jc w:val="center"/>
                  </w:pPr>
                  <w:r>
                    <w:t xml:space="preserve">Warmth (P1)</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0.012 (0.034)</w:t>
                  </w:r>
                </w:p>
              </w:tc>
              <w:tc>
                <w:tcPr/>
                <w:p>
                  <w:pPr>
                    <w:pStyle w:val="Compact"/>
                    <w:jc w:val="left"/>
                    <w:jc w:val="center"/>
                  </w:pPr>
                  <w:r>
                    <w:t xml:space="preserve">.715</w:t>
                  </w:r>
                </w:p>
              </w:tc>
              <w:tc>
                <w:tcPr/>
                <w:p>
                  <w:pPr>
                    <w:pStyle w:val="Compact"/>
                    <w:jc w:val="left"/>
                    <w:jc w:val="center"/>
                  </w:pPr>
                  <w:r>
                    <w:t xml:space="preserve">.011</w:t>
                  </w:r>
                </w:p>
              </w:tc>
              <w:tc>
                <w:tcPr/>
                <w:p>
                  <w:pPr>
                    <w:pStyle w:val="Compact"/>
                    <w:jc w:val="left"/>
                    <w:jc w:val="center"/>
                  </w:pPr>
                  <w:r>
                    <w:t xml:space="preserve">[-.046, .067]</w:t>
                  </w:r>
                </w:p>
              </w:tc>
            </w:tr>
            <w:tr>
              <w:tc>
                <w:tcPr/>
                <w:p>
                  <w:pPr>
                    <w:pStyle w:val="Compact"/>
                    <w:jc w:val="left"/>
                    <w:jc w:val="center"/>
                  </w:pPr>
                  <w:r>
                    <w:t xml:space="preserve">Warmth (P1)</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-0.003 (0.028)</w:t>
                  </w:r>
                </w:p>
              </w:tc>
              <w:tc>
                <w:tcPr/>
                <w:p>
                  <w:pPr>
                    <w:pStyle w:val="Compact"/>
                    <w:jc w:val="left"/>
                    <w:jc w:val="center"/>
                  </w:pPr>
                  <w:r>
                    <w:t xml:space="preserve">.922</w:t>
                  </w:r>
                </w:p>
              </w:tc>
              <w:tc>
                <w:tcPr/>
                <w:p>
                  <w:pPr>
                    <w:pStyle w:val="Compact"/>
                    <w:jc w:val="left"/>
                    <w:jc w:val="center"/>
                  </w:pPr>
                  <w:r>
                    <w:t xml:space="preserve">-.003</w:t>
                  </w:r>
                </w:p>
              </w:tc>
              <w:tc>
                <w:tcPr/>
                <w:p>
                  <w:pPr>
                    <w:pStyle w:val="Compact"/>
                    <w:jc w:val="left"/>
                    <w:jc w:val="center"/>
                  </w:pPr>
                  <w:r>
                    <w:t xml:space="preserve">[-.060, .055]</w:t>
                  </w:r>
                </w:p>
              </w:tc>
            </w:tr>
            <w:tr>
              <w:tc>
                <w:tcPr/>
                <w:p>
                  <w:pPr>
                    <w:pStyle w:val="Compact"/>
                    <w:jc w:val="left"/>
                    <w:jc w:val="center"/>
                  </w:pPr>
                  <w:r>
                    <w:t xml:space="preserve">Warmth (P1)</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0.154 (0.091)</w:t>
                  </w:r>
                </w:p>
              </w:tc>
              <w:tc>
                <w:tcPr/>
                <w:p>
                  <w:pPr>
                    <w:pStyle w:val="Compact"/>
                    <w:jc w:val="left"/>
                    <w:jc w:val="center"/>
                  </w:pPr>
                  <w:r>
                    <w:t xml:space="preserve">.090</w:t>
                  </w:r>
                </w:p>
              </w:tc>
              <w:tc>
                <w:tcPr/>
                <w:p>
                  <w:pPr>
                    <w:pStyle w:val="Compact"/>
                    <w:jc w:val="left"/>
                    <w:jc w:val="center"/>
                  </w:pPr>
                  <w:r>
                    <w:t xml:space="preserve">.115</w:t>
                  </w:r>
                </w:p>
              </w:tc>
              <w:tc>
                <w:tcPr/>
                <w:p>
                  <w:pPr>
                    <w:pStyle w:val="Compact"/>
                    <w:jc w:val="left"/>
                    <w:jc w:val="center"/>
                  </w:pPr>
                  <w:r>
                    <w:t xml:space="preserve">[-.025, .255]</w:t>
                  </w:r>
                </w:p>
              </w:tc>
            </w:tr>
            <w:tr>
              <w:tc>
                <w:tcPr/>
                <w:p>
                  <w:pPr>
                    <w:pStyle w:val="Compact"/>
                    <w:jc w:val="left"/>
                    <w:jc w:val="center"/>
                  </w:pPr>
                  <w:r>
                    <w:t xml:space="preserve">Warmth (P1)</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0.087 (0.078)</w:t>
                  </w:r>
                </w:p>
              </w:tc>
              <w:tc>
                <w:tcPr/>
                <w:p>
                  <w:pPr>
                    <w:pStyle w:val="Compact"/>
                    <w:jc w:val="left"/>
                    <w:jc w:val="center"/>
                  </w:pPr>
                  <w:r>
                    <w:t xml:space="preserve">.263</w:t>
                  </w:r>
                </w:p>
              </w:tc>
              <w:tc>
                <w:tcPr/>
                <w:p>
                  <w:pPr>
                    <w:pStyle w:val="Compact"/>
                    <w:jc w:val="left"/>
                    <w:jc w:val="center"/>
                  </w:pPr>
                  <w:r>
                    <w:t xml:space="preserve">.058</w:t>
                  </w:r>
                </w:p>
              </w:tc>
              <w:tc>
                <w:tcPr/>
                <w:p>
                  <w:pPr>
                    <w:pStyle w:val="Compact"/>
                    <w:jc w:val="left"/>
                    <w:jc w:val="center"/>
                  </w:pPr>
                  <w:r>
                    <w:t xml:space="preserve">[-.046, .162]</w:t>
                  </w:r>
                </w:p>
              </w:tc>
            </w:tr>
            <w:tr>
              <w:tc>
                <w:tcPr/>
                <w:p>
                  <w:pPr>
                    <w:pStyle w:val="Compact"/>
                    <w:jc w:val="left"/>
                    <w:jc w:val="center"/>
                  </w:pPr>
                  <w:r>
                    <w:t xml:space="preserve">Angry parenting (P1)</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-0.008 (0.027)</w:t>
                  </w:r>
                </w:p>
              </w:tc>
              <w:tc>
                <w:tcPr/>
                <w:p>
                  <w:pPr>
                    <w:pStyle w:val="Compact"/>
                    <w:jc w:val="left"/>
                    <w:jc w:val="center"/>
                  </w:pPr>
                  <w:r>
                    <w:t xml:space="preserve">.753</w:t>
                  </w:r>
                </w:p>
              </w:tc>
              <w:tc>
                <w:tcPr/>
                <w:p>
                  <w:pPr>
                    <w:pStyle w:val="Compact"/>
                    <w:jc w:val="left"/>
                    <w:jc w:val="center"/>
                  </w:pPr>
                  <w:r>
                    <w:t xml:space="preserve">-.010</w:t>
                  </w:r>
                </w:p>
              </w:tc>
              <w:tc>
                <w:tcPr/>
                <w:p>
                  <w:pPr>
                    <w:pStyle w:val="Compact"/>
                    <w:jc w:val="left"/>
                    <w:jc w:val="center"/>
                  </w:pPr>
                  <w:r>
                    <w:t xml:space="preserve">[-.071, .052]</w:t>
                  </w:r>
                </w:p>
              </w:tc>
            </w:tr>
            <w:tr>
              <w:tc>
                <w:tcPr/>
                <w:p>
                  <w:pPr>
                    <w:pStyle w:val="Compact"/>
                    <w:jc w:val="left"/>
                    <w:jc w:val="center"/>
                  </w:pPr>
                  <w:r>
                    <w:t xml:space="preserve">Angry parenting (P1)</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0.002 (0.030)</w:t>
                  </w:r>
                </w:p>
              </w:tc>
              <w:tc>
                <w:tcPr/>
                <w:p>
                  <w:pPr>
                    <w:pStyle w:val="Compact"/>
                    <w:jc w:val="left"/>
                    <w:jc w:val="center"/>
                  </w:pPr>
                  <w:r>
                    <w:t xml:space="preserve">.952</w:t>
                  </w:r>
                </w:p>
              </w:tc>
              <w:tc>
                <w:tcPr/>
                <w:p>
                  <w:pPr>
                    <w:pStyle w:val="Compact"/>
                    <w:jc w:val="left"/>
                    <w:jc w:val="center"/>
                  </w:pPr>
                  <w:r>
                    <w:t xml:space="preserve">.002</w:t>
                  </w:r>
                </w:p>
              </w:tc>
              <w:tc>
                <w:tcPr/>
                <w:p>
                  <w:pPr>
                    <w:pStyle w:val="Compact"/>
                    <w:jc w:val="left"/>
                    <w:jc w:val="center"/>
                  </w:pPr>
                  <w:r>
                    <w:t xml:space="preserve">[-.048, .052]</w:t>
                  </w:r>
                </w:p>
              </w:tc>
            </w:tr>
            <w:tr>
              <w:tc>
                <w:tcPr/>
                <w:p>
                  <w:pPr>
                    <w:pStyle w:val="Compact"/>
                    <w:jc w:val="left"/>
                    <w:jc w:val="center"/>
                  </w:pPr>
                  <w:r>
                    <w:t xml:space="preserve">Angry parenting (P1)</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0.114 (0.070)</w:t>
                  </w:r>
                </w:p>
              </w:tc>
              <w:tc>
                <w:tcPr/>
                <w:p>
                  <w:pPr>
                    <w:pStyle w:val="Compact"/>
                    <w:jc w:val="left"/>
                    <w:jc w:val="center"/>
                  </w:pPr>
                  <w:r>
                    <w:t xml:space="preserve">.101</w:t>
                  </w:r>
                </w:p>
              </w:tc>
              <w:tc>
                <w:tcPr/>
                <w:p>
                  <w:pPr>
                    <w:pStyle w:val="Compact"/>
                    <w:jc w:val="left"/>
                    <w:jc w:val="center"/>
                  </w:pPr>
                  <w:r>
                    <w:t xml:space="preserve">.075</w:t>
                  </w:r>
                </w:p>
              </w:tc>
              <w:tc>
                <w:tcPr/>
                <w:p>
                  <w:pPr>
                    <w:pStyle w:val="Compact"/>
                    <w:jc w:val="left"/>
                    <w:jc w:val="center"/>
                  </w:pPr>
                  <w:r>
                    <w:t xml:space="preserve">[-.018, .169]</w:t>
                  </w:r>
                </w:p>
              </w:tc>
            </w:tr>
            <w:tr>
              <w:tc>
                <w:tcPr/>
                <w:p>
                  <w:pPr>
                    <w:pStyle w:val="Compact"/>
                    <w:jc w:val="left"/>
                    <w:jc w:val="center"/>
                  </w:pPr>
                  <w:r>
                    <w:t xml:space="preserve">Angry parenting (P1)</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0.100 (0.087)</w:t>
                  </w:r>
                </w:p>
              </w:tc>
              <w:tc>
                <w:tcPr/>
                <w:p>
                  <w:pPr>
                    <w:pStyle w:val="Compact"/>
                    <w:jc w:val="left"/>
                    <w:jc w:val="center"/>
                  </w:pPr>
                  <w:r>
                    <w:t xml:space="preserve">.253</w:t>
                  </w:r>
                </w:p>
              </w:tc>
              <w:tc>
                <w:tcPr/>
                <w:p>
                  <w:pPr>
                    <w:pStyle w:val="Compact"/>
                    <w:jc w:val="left"/>
                    <w:jc w:val="center"/>
                  </w:pPr>
                  <w:r>
                    <w:t xml:space="preserve">.069</w:t>
                  </w:r>
                </w:p>
              </w:tc>
              <w:tc>
                <w:tcPr/>
                <w:p>
                  <w:pPr>
                    <w:pStyle w:val="Compact"/>
                    <w:jc w:val="left"/>
                    <w:jc w:val="center"/>
                  </w:pPr>
                  <w:r>
                    <w:t xml:space="preserve">[-.049, .187]</w:t>
                  </w:r>
                </w:p>
              </w:tc>
            </w:tr>
            <w:tr>
              <w:tc>
                <w:tcPr/>
                <w:p>
                  <w:pPr>
                    <w:pStyle w:val="Compact"/>
                    <w:jc w:val="left"/>
                    <w:jc w:val="center"/>
                  </w:pPr>
                  <w:r>
                    <w:t xml:space="preserve">Responsiveness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-0.005 (0.026)</w:t>
                  </w:r>
                </w:p>
              </w:tc>
              <w:tc>
                <w:tcPr/>
                <w:p>
                  <w:pPr>
                    <w:pStyle w:val="Compact"/>
                    <w:jc w:val="left"/>
                    <w:jc w:val="center"/>
                  </w:pPr>
                  <w:r>
                    <w:t xml:space="preserve">.841</w:t>
                  </w:r>
                </w:p>
              </w:tc>
              <w:tc>
                <w:tcPr/>
                <w:p>
                  <w:pPr>
                    <w:pStyle w:val="Compact"/>
                    <w:jc w:val="left"/>
                    <w:jc w:val="center"/>
                  </w:pPr>
                  <w:r>
                    <w:t xml:space="preserve">-.005</w:t>
                  </w:r>
                </w:p>
              </w:tc>
              <w:tc>
                <w:tcPr/>
                <w:p>
                  <w:pPr>
                    <w:pStyle w:val="Compact"/>
                    <w:jc w:val="left"/>
                    <w:jc w:val="center"/>
                  </w:pPr>
                  <w:r>
                    <w:t xml:space="preserve">[-.059, .048]</w:t>
                  </w:r>
                </w:p>
              </w:tc>
            </w:tr>
            <w:tr>
              <w:tc>
                <w:tcPr/>
                <w:p>
                  <w:pPr>
                    <w:pStyle w:val="Compact"/>
                    <w:jc w:val="left"/>
                    <w:jc w:val="center"/>
                  </w:pPr>
                  <w:r>
                    <w:t xml:space="preserve">Responsiveness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0.005 (0.036)</w:t>
                  </w:r>
                </w:p>
              </w:tc>
              <w:tc>
                <w:tcPr/>
                <w:p>
                  <w:pPr>
                    <w:pStyle w:val="Compact"/>
                    <w:jc w:val="left"/>
                    <w:jc w:val="center"/>
                  </w:pPr>
                  <w:r>
                    <w:t xml:space="preserve">.894</w:t>
                  </w:r>
                </w:p>
              </w:tc>
              <w:tc>
                <w:tcPr/>
                <w:p>
                  <w:pPr>
                    <w:pStyle w:val="Compact"/>
                    <w:jc w:val="left"/>
                    <w:jc w:val="center"/>
                  </w:pPr>
                  <w:r>
                    <w:t xml:space="preserve">.004</w:t>
                  </w:r>
                </w:p>
              </w:tc>
              <w:tc>
                <w:tcPr/>
                <w:p>
                  <w:pPr>
                    <w:pStyle w:val="Compact"/>
                    <w:jc w:val="left"/>
                    <w:jc w:val="center"/>
                  </w:pPr>
                  <w:r>
                    <w:t xml:space="preserve">[-.056, .064]</w:t>
                  </w:r>
                </w:p>
              </w:tc>
            </w:tr>
            <w:tr>
              <w:tc>
                <w:tcPr/>
                <w:p>
                  <w:pPr>
                    <w:pStyle w:val="Compact"/>
                    <w:jc w:val="left"/>
                    <w:jc w:val="center"/>
                  </w:pPr>
                  <w:r>
                    <w:t xml:space="preserve">Responsiveness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0.048 (0.081)</w:t>
                  </w:r>
                </w:p>
              </w:tc>
              <w:tc>
                <w:tcPr/>
                <w:p>
                  <w:pPr>
                    <w:pStyle w:val="Compact"/>
                    <w:jc w:val="left"/>
                    <w:jc w:val="center"/>
                  </w:pPr>
                  <w:r>
                    <w:t xml:space="preserve">.550</w:t>
                  </w:r>
                </w:p>
              </w:tc>
              <w:tc>
                <w:tcPr/>
                <w:p>
                  <w:pPr>
                    <w:pStyle w:val="Compact"/>
                    <w:jc w:val="left"/>
                    <w:jc w:val="center"/>
                  </w:pPr>
                  <w:r>
                    <w:t xml:space="preserve">.028</w:t>
                  </w:r>
                </w:p>
              </w:tc>
              <w:tc>
                <w:tcPr/>
                <w:p>
                  <w:pPr>
                    <w:pStyle w:val="Compact"/>
                    <w:jc w:val="left"/>
                    <w:jc w:val="center"/>
                  </w:pPr>
                  <w:r>
                    <w:t xml:space="preserve">[-.065, .121]</w:t>
                  </w:r>
                </w:p>
              </w:tc>
            </w:tr>
            <w:tr>
              <w:tc>
                <w:tcPr/>
                <w:p>
                  <w:pPr>
                    <w:pStyle w:val="Compact"/>
                    <w:jc w:val="left"/>
                    <w:jc w:val="center"/>
                  </w:pPr>
                  <w:r>
                    <w:t xml:space="preserve">Responsiveness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0.150 (0.076)</w:t>
                  </w:r>
                </w:p>
              </w:tc>
              <w:tc>
                <w:tcPr/>
                <w:p>
                  <w:pPr>
                    <w:pStyle w:val="Compact"/>
                    <w:jc w:val="left"/>
                    <w:jc w:val="center"/>
                  </w:pPr>
                  <w:r>
                    <w:t xml:space="preserve">.048</w:t>
                  </w:r>
                </w:p>
              </w:tc>
              <w:tc>
                <w:tcPr/>
                <w:p>
                  <w:pPr>
                    <w:pStyle w:val="Compact"/>
                    <w:jc w:val="left"/>
                    <w:jc w:val="center"/>
                  </w:pPr>
                  <w:r>
                    <w:t xml:space="preserve">.116</w:t>
                  </w:r>
                </w:p>
              </w:tc>
              <w:tc>
                <w:tcPr/>
                <w:p>
                  <w:pPr>
                    <w:pStyle w:val="Compact"/>
                    <w:jc w:val="left"/>
                    <w:jc w:val="center"/>
                  </w:pPr>
                  <w:r>
                    <w:t xml:space="preserve">[-.002, .234]</w:t>
                  </w:r>
                </w:p>
              </w:tc>
            </w:tr>
            <w:tr>
              <w:tc>
                <w:tcPr/>
                <w:p>
                  <w:pPr>
                    <w:pStyle w:val="Compact"/>
                    <w:jc w:val="left"/>
                    <w:jc w:val="center"/>
                  </w:pPr>
                  <w:r>
                    <w:t xml:space="preserve">Autonomy-granting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-0.026 (0.029)</w:t>
                  </w:r>
                </w:p>
              </w:tc>
              <w:tc>
                <w:tcPr/>
                <w:p>
                  <w:pPr>
                    <w:pStyle w:val="Compact"/>
                    <w:jc w:val="left"/>
                    <w:jc w:val="center"/>
                  </w:pPr>
                  <w:r>
                    <w:t xml:space="preserve">.369</w:t>
                  </w:r>
                </w:p>
              </w:tc>
              <w:tc>
                <w:tcPr/>
                <w:p>
                  <w:pPr>
                    <w:pStyle w:val="Compact"/>
                    <w:jc w:val="left"/>
                    <w:jc w:val="center"/>
                  </w:pPr>
                  <w:r>
                    <w:t xml:space="preserve">-.026</w:t>
                  </w:r>
                </w:p>
              </w:tc>
              <w:tc>
                <w:tcPr/>
                <w:p>
                  <w:pPr>
                    <w:pStyle w:val="Compact"/>
                    <w:jc w:val="left"/>
                    <w:jc w:val="center"/>
                  </w:pPr>
                  <w:r>
                    <w:t xml:space="preserve">[-.087, .034]</w:t>
                  </w:r>
                </w:p>
              </w:tc>
            </w:tr>
            <w:tr>
              <w:tc>
                <w:tcPr/>
                <w:p>
                  <w:pPr>
                    <w:pStyle w:val="Compact"/>
                    <w:jc w:val="left"/>
                    <w:jc w:val="center"/>
                  </w:pPr>
                  <w:r>
                    <w:t xml:space="preserve">Autonomy-granting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0.012 (0.034)</w:t>
                  </w:r>
                </w:p>
              </w:tc>
              <w:tc>
                <w:tcPr/>
                <w:p>
                  <w:pPr>
                    <w:pStyle w:val="Compact"/>
                    <w:jc w:val="left"/>
                    <w:jc w:val="center"/>
                  </w:pPr>
                  <w:r>
                    <w:t xml:space="preserve">.730</w:t>
                  </w:r>
                </w:p>
              </w:tc>
              <w:tc>
                <w:tcPr/>
                <w:p>
                  <w:pPr>
                    <w:pStyle w:val="Compact"/>
                    <w:jc w:val="left"/>
                    <w:jc w:val="center"/>
                  </w:pPr>
                  <w:r>
                    <w:t xml:space="preserve">.008</w:t>
                  </w:r>
                </w:p>
              </w:tc>
              <w:tc>
                <w:tcPr/>
                <w:p>
                  <w:pPr>
                    <w:pStyle w:val="Compact"/>
                    <w:jc w:val="left"/>
                    <w:jc w:val="center"/>
                  </w:pPr>
                  <w:r>
                    <w:t xml:space="preserve">[-.034, .049]</w:t>
                  </w:r>
                </w:p>
              </w:tc>
            </w:tr>
            <w:tr>
              <w:tc>
                <w:tcPr/>
                <w:p>
                  <w:pPr>
                    <w:pStyle w:val="Compact"/>
                    <w:jc w:val="left"/>
                    <w:jc w:val="center"/>
                  </w:pPr>
                  <w:r>
                    <w:t xml:space="preserve">Autonomy-granting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0.084 (0.083)</w:t>
                  </w:r>
                </w:p>
              </w:tc>
              <w:tc>
                <w:tcPr/>
                <w:p>
                  <w:pPr>
                    <w:pStyle w:val="Compact"/>
                    <w:jc w:val="left"/>
                    <w:jc w:val="center"/>
                  </w:pPr>
                  <w:r>
                    <w:t xml:space="preserve">.309</w:t>
                  </w:r>
                </w:p>
              </w:tc>
              <w:tc>
                <w:tcPr/>
                <w:p>
                  <w:pPr>
                    <w:pStyle w:val="Compact"/>
                    <w:jc w:val="left"/>
                    <w:jc w:val="center"/>
                  </w:pPr>
                  <w:r>
                    <w:t xml:space="preserve">.050</w:t>
                  </w:r>
                </w:p>
              </w:tc>
              <w:tc>
                <w:tcPr/>
                <w:p>
                  <w:pPr>
                    <w:pStyle w:val="Compact"/>
                    <w:jc w:val="left"/>
                    <w:jc w:val="center"/>
                  </w:pPr>
                  <w:r>
                    <w:t xml:space="preserve">[-.048, .148]</w:t>
                  </w:r>
                </w:p>
              </w:tc>
            </w:tr>
            <w:tr>
              <w:tc>
                <w:tcPr/>
                <w:p>
                  <w:pPr>
                    <w:pStyle w:val="Compact"/>
                    <w:jc w:val="left"/>
                    <w:jc w:val="center"/>
                  </w:pPr>
                  <w:r>
                    <w:t xml:space="preserve">Autonomy-granting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-0.050 (0.093)</w:t>
                  </w:r>
                </w:p>
              </w:tc>
              <w:tc>
                <w:tcPr/>
                <w:p>
                  <w:pPr>
                    <w:pStyle w:val="Compact"/>
                    <w:jc w:val="left"/>
                    <w:jc w:val="center"/>
                  </w:pPr>
                  <w:r>
                    <w:t xml:space="preserve">.589</w:t>
                  </w:r>
                </w:p>
              </w:tc>
              <w:tc>
                <w:tcPr/>
                <w:p>
                  <w:pPr>
                    <w:pStyle w:val="Compact"/>
                    <w:jc w:val="left"/>
                    <w:jc w:val="center"/>
                  </w:pPr>
                  <w:r>
                    <w:t xml:space="preserve">-.032</w:t>
                  </w:r>
                </w:p>
              </w:tc>
              <w:tc>
                <w:tcPr/>
                <w:p>
                  <w:pPr>
                    <w:pStyle w:val="Compact"/>
                    <w:jc w:val="left"/>
                    <w:jc w:val="center"/>
                  </w:pPr>
                  <w:r>
                    <w:t xml:space="preserve">[-.151, .086]</w:t>
                  </w:r>
                </w:p>
              </w:tc>
            </w:tr>
            <w:tr>
              <w:tc>
                <w:tcPr/>
                <w:p>
                  <w:pPr>
                    <w:pStyle w:val="Compact"/>
                    <w:jc w:val="left"/>
                    <w:jc w:val="center"/>
                  </w:pPr>
                  <w:r>
                    <w:t xml:space="preserve">Demandingness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-0.031 (0.026)</w:t>
                  </w:r>
                </w:p>
              </w:tc>
              <w:tc>
                <w:tcPr/>
                <w:p>
                  <w:pPr>
                    <w:pStyle w:val="Compact"/>
                    <w:jc w:val="left"/>
                    <w:jc w:val="center"/>
                  </w:pPr>
                  <w:r>
                    <w:t xml:space="preserve">.230</w:t>
                  </w:r>
                </w:p>
              </w:tc>
              <w:tc>
                <w:tcPr/>
                <w:p>
                  <w:pPr>
                    <w:pStyle w:val="Compact"/>
                    <w:jc w:val="left"/>
                    <w:jc w:val="center"/>
                  </w:pPr>
                  <w:r>
                    <w:t xml:space="preserve">-.035</w:t>
                  </w:r>
                </w:p>
              </w:tc>
              <w:tc>
                <w:tcPr/>
                <w:p>
                  <w:pPr>
                    <w:pStyle w:val="Compact"/>
                    <w:jc w:val="left"/>
                    <w:jc w:val="center"/>
                  </w:pPr>
                  <w:r>
                    <w:t xml:space="preserve">[-.097, .026]</w:t>
                  </w:r>
                </w:p>
              </w:tc>
            </w:tr>
            <w:tr>
              <w:tc>
                <w:tcPr/>
                <w:p>
                  <w:pPr>
                    <w:pStyle w:val="Compact"/>
                    <w:jc w:val="left"/>
                    <w:jc w:val="center"/>
                  </w:pPr>
                  <w:r>
                    <w:t xml:space="preserve">Demandingness (child-rated)</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-0.022 (0.048)</w:t>
                  </w:r>
                </w:p>
              </w:tc>
              <w:tc>
                <w:tcPr/>
                <w:p>
                  <w:pPr>
                    <w:pStyle w:val="Compact"/>
                    <w:jc w:val="left"/>
                    <w:jc w:val="center"/>
                  </w:pPr>
                  <w:r>
                    <w:t xml:space="preserve">.643</w:t>
                  </w:r>
                </w:p>
              </w:tc>
              <w:tc>
                <w:tcPr/>
                <w:p>
                  <w:pPr>
                    <w:pStyle w:val="Compact"/>
                    <w:jc w:val="left"/>
                    <w:jc w:val="center"/>
                  </w:pPr>
                  <w:r>
                    <w:t xml:space="preserve">-.017</w:t>
                  </w:r>
                </w:p>
              </w:tc>
              <w:tc>
                <w:tcPr/>
                <w:p>
                  <w:pPr>
                    <w:pStyle w:val="Compact"/>
                    <w:jc w:val="left"/>
                    <w:jc w:val="center"/>
                  </w:pPr>
                  <w:r>
                    <w:t xml:space="preserve">[-.093, .059]</w:t>
                  </w:r>
                </w:p>
              </w:tc>
            </w:tr>
            <w:tr>
              <w:tc>
                <w:tcPr/>
                <w:p>
                  <w:pPr>
                    <w:pStyle w:val="Compact"/>
                    <w:jc w:val="left"/>
                    <w:jc w:val="center"/>
                  </w:pPr>
                  <w:r>
                    <w:t xml:space="preserve">Demandingness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0.035 (0.082)</w:t>
                  </w:r>
                </w:p>
              </w:tc>
              <w:tc>
                <w:tcPr/>
                <w:p>
                  <w:pPr>
                    <w:pStyle w:val="Compact"/>
                    <w:jc w:val="left"/>
                    <w:jc w:val="center"/>
                  </w:pPr>
                  <w:r>
                    <w:t xml:space="preserve">.675</w:t>
                  </w:r>
                </w:p>
              </w:tc>
              <w:tc>
                <w:tcPr/>
                <w:p>
                  <w:pPr>
                    <w:pStyle w:val="Compact"/>
                    <w:jc w:val="left"/>
                    <w:jc w:val="center"/>
                  </w:pPr>
                  <w:r>
                    <w:t xml:space="preserve">.022</w:t>
                  </w:r>
                </w:p>
              </w:tc>
              <w:tc>
                <w:tcPr/>
                <w:p>
                  <w:pPr>
                    <w:pStyle w:val="Compact"/>
                    <w:jc w:val="left"/>
                    <w:jc w:val="center"/>
                  </w:pPr>
                  <w:r>
                    <w:t xml:space="preserve">[-.081, .124]</w:t>
                  </w:r>
                </w:p>
              </w:tc>
            </w:tr>
            <w:tr>
              <w:tc>
                <w:tcPr/>
                <w:p>
                  <w:pPr>
                    <w:pStyle w:val="Compact"/>
                    <w:jc w:val="left"/>
                    <w:jc w:val="center"/>
                  </w:pPr>
                  <w:r>
                    <w:t xml:space="preserve">Demandingness (child-rated)</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0.015 (0.085)</w:t>
                  </w:r>
                </w:p>
              </w:tc>
              <w:tc>
                <w:tcPr/>
                <w:p>
                  <w:pPr>
                    <w:pStyle w:val="Compact"/>
                    <w:jc w:val="left"/>
                    <w:jc w:val="center"/>
                  </w:pPr>
                  <w:r>
                    <w:t xml:space="preserve">.863</w:t>
                  </w:r>
                </w:p>
              </w:tc>
              <w:tc>
                <w:tcPr/>
                <w:p>
                  <w:pPr>
                    <w:pStyle w:val="Compact"/>
                    <w:jc w:val="left"/>
                    <w:jc w:val="center"/>
                  </w:pPr>
                  <w:r>
                    <w:t xml:space="preserve">.011</w:t>
                  </w:r>
                </w:p>
              </w:tc>
              <w:tc>
                <w:tcPr/>
                <w:p>
                  <w:pPr>
                    <w:pStyle w:val="Compact"/>
                    <w:jc w:val="left"/>
                    <w:jc w:val="center"/>
                  </w:pPr>
                  <w:r>
                    <w:t xml:space="preserve">[-.112, .134]</w:t>
                  </w:r>
                </w:p>
              </w:tc>
            </w:tr>
            <w:tr>
              <w:tc>
                <w:tcPr/>
                <w:p>
                  <w:pPr>
                    <w:pStyle w:val="Compact"/>
                    <w:jc w:val="left"/>
                    <w:jc w:val="center"/>
                  </w:pPr>
                  <w:r>
                    <w:t xml:space="preserve">Warmth (P1)</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0.055 (0.016)</w:t>
                  </w:r>
                </w:p>
              </w:tc>
              <w:tc>
                <w:tcPr/>
                <w:p>
                  <w:pPr>
                    <w:pStyle w:val="Compact"/>
                    <w:jc w:val="left"/>
                    <w:jc w:val="center"/>
                  </w:pPr>
                  <w:r>
                    <w:t xml:space="preserve">&lt; .001</w:t>
                  </w:r>
                </w:p>
              </w:tc>
              <w:tc>
                <w:tcPr/>
                <w:p>
                  <w:pPr>
                    <w:pStyle w:val="Compact"/>
                    <w:jc w:val="left"/>
                    <w:jc w:val="center"/>
                  </w:pPr>
                  <w:r>
                    <w:t xml:space="preserve">.067</w:t>
                  </w:r>
                </w:p>
              </w:tc>
              <w:tc>
                <w:tcPr/>
                <w:p>
                  <w:pPr>
                    <w:pStyle w:val="Compact"/>
                    <w:jc w:val="left"/>
                    <w:jc w:val="center"/>
                  </w:pPr>
                  <w:r>
                    <w:t xml:space="preserve">[.028, .107]</w:t>
                  </w:r>
                </w:p>
              </w:tc>
            </w:tr>
            <w:tr>
              <w:tc>
                <w:tcPr/>
                <w:p>
                  <w:pPr>
                    <w:pStyle w:val="Compact"/>
                    <w:jc w:val="left"/>
                    <w:jc w:val="center"/>
                  </w:pPr>
                  <w:r>
                    <w:t xml:space="preserve">Warmth (P1)</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0.037 (0.014)</w:t>
                  </w:r>
                </w:p>
              </w:tc>
              <w:tc>
                <w:tcPr/>
                <w:p>
                  <w:pPr>
                    <w:pStyle w:val="Compact"/>
                    <w:jc w:val="left"/>
                    <w:jc w:val="center"/>
                  </w:pPr>
                  <w:r>
                    <w:t xml:space="preserve">.006</w:t>
                  </w:r>
                </w:p>
              </w:tc>
              <w:tc>
                <w:tcPr/>
                <w:p>
                  <w:pPr>
                    <w:pStyle w:val="Compact"/>
                    <w:jc w:val="left"/>
                    <w:jc w:val="center"/>
                  </w:pPr>
                  <w:r>
                    <w:t xml:space="preserve">.046</w:t>
                  </w:r>
                </w:p>
              </w:tc>
              <w:tc>
                <w:tcPr/>
                <w:p>
                  <w:pPr>
                    <w:pStyle w:val="Compact"/>
                    <w:jc w:val="left"/>
                    <w:jc w:val="center"/>
                  </w:pPr>
                  <w:r>
                    <w:t xml:space="preserve">[.013, .079]</w:t>
                  </w:r>
                </w:p>
              </w:tc>
            </w:tr>
            <w:tr>
              <w:tc>
                <w:tcPr/>
                <w:p>
                  <w:pPr>
                    <w:pStyle w:val="Compact"/>
                    <w:jc w:val="left"/>
                    <w:jc w:val="center"/>
                  </w:pPr>
                  <w:r>
                    <w:t xml:space="preserve">Warmth (P1)</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0.146 (0.036)</w:t>
                  </w:r>
                </w:p>
              </w:tc>
              <w:tc>
                <w:tcPr/>
                <w:p>
                  <w:pPr>
                    <w:pStyle w:val="Compact"/>
                    <w:jc w:val="left"/>
                    <w:jc w:val="center"/>
                  </w:pPr>
                  <w:r>
                    <w:t xml:space="preserve">&lt; .001</w:t>
                  </w:r>
                </w:p>
              </w:tc>
              <w:tc>
                <w:tcPr/>
                <w:p>
                  <w:pPr>
                    <w:pStyle w:val="Compact"/>
                    <w:jc w:val="left"/>
                    <w:jc w:val="center"/>
                  </w:pPr>
                  <w:r>
                    <w:t xml:space="preserve">.103</w:t>
                  </w:r>
                </w:p>
              </w:tc>
              <w:tc>
                <w:tcPr/>
                <w:p>
                  <w:pPr>
                    <w:pStyle w:val="Compact"/>
                    <w:jc w:val="left"/>
                    <w:jc w:val="center"/>
                  </w:pPr>
                  <w:r>
                    <w:t xml:space="preserve">[.054, .151]</w:t>
                  </w:r>
                </w:p>
              </w:tc>
            </w:tr>
            <w:tr>
              <w:tc>
                <w:tcPr/>
                <w:p>
                  <w:pPr>
                    <w:pStyle w:val="Compact"/>
                    <w:jc w:val="left"/>
                    <w:jc w:val="center"/>
                  </w:pPr>
                  <w:r>
                    <w:t xml:space="preserve">Warmth (P1)</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0.104 (0.033)</w:t>
                  </w:r>
                </w:p>
              </w:tc>
              <w:tc>
                <w:tcPr/>
                <w:p>
                  <w:pPr>
                    <w:pStyle w:val="Compact"/>
                    <w:jc w:val="left"/>
                    <w:jc w:val="center"/>
                  </w:pPr>
                  <w:r>
                    <w:t xml:space="preserve">.002</w:t>
                  </w:r>
                </w:p>
              </w:tc>
              <w:tc>
                <w:tcPr/>
                <w:p>
                  <w:pPr>
                    <w:pStyle w:val="Compact"/>
                    <w:jc w:val="left"/>
                    <w:jc w:val="center"/>
                  </w:pPr>
                  <w:r>
                    <w:t xml:space="preserve">.069</w:t>
                  </w:r>
                </w:p>
              </w:tc>
              <w:tc>
                <w:tcPr/>
                <w:p>
                  <w:pPr>
                    <w:pStyle w:val="Compact"/>
                    <w:jc w:val="left"/>
                    <w:jc w:val="center"/>
                  </w:pPr>
                  <w:r>
                    <w:t xml:space="preserve">[.026, .113]</w:t>
                  </w:r>
                </w:p>
              </w:tc>
            </w:tr>
            <w:tr>
              <w:tc>
                <w:tcPr/>
                <w:p>
                  <w:pPr>
                    <w:pStyle w:val="Compact"/>
                    <w:jc w:val="left"/>
                    <w:jc w:val="center"/>
                  </w:pPr>
                  <w:r>
                    <w:t xml:space="preserve">Angry parenting (P1)</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0.029 (0.013)</w:t>
                  </w:r>
                </w:p>
              </w:tc>
              <w:tc>
                <w:tcPr/>
                <w:p>
                  <w:pPr>
                    <w:pStyle w:val="Compact"/>
                    <w:jc w:val="left"/>
                    <w:jc w:val="center"/>
                  </w:pPr>
                  <w:r>
                    <w:t xml:space="preserve">.023</w:t>
                  </w:r>
                </w:p>
              </w:tc>
              <w:tc>
                <w:tcPr/>
                <w:p>
                  <w:pPr>
                    <w:pStyle w:val="Compact"/>
                    <w:jc w:val="left"/>
                    <w:jc w:val="center"/>
                  </w:pPr>
                  <w:r>
                    <w:t xml:space="preserve">.036</w:t>
                  </w:r>
                </w:p>
              </w:tc>
              <w:tc>
                <w:tcPr/>
                <w:p>
                  <w:pPr>
                    <w:pStyle w:val="Compact"/>
                    <w:jc w:val="left"/>
                    <w:jc w:val="center"/>
                  </w:pPr>
                  <w:r>
                    <w:t xml:space="preserve">[.005, .068]</w:t>
                  </w:r>
                </w:p>
              </w:tc>
            </w:tr>
            <w:tr>
              <w:tc>
                <w:tcPr/>
                <w:p>
                  <w:pPr>
                    <w:pStyle w:val="Compact"/>
                    <w:jc w:val="left"/>
                    <w:jc w:val="center"/>
                  </w:pPr>
                  <w:r>
                    <w:t xml:space="preserve">Angry parenting (P1)</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0.048 (0.016)</w:t>
                  </w:r>
                </w:p>
              </w:tc>
              <w:tc>
                <w:tcPr/>
                <w:p>
                  <w:pPr>
                    <w:pStyle w:val="Compact"/>
                    <w:jc w:val="left"/>
                    <w:jc w:val="center"/>
                  </w:pPr>
                  <w:r>
                    <w:t xml:space="preserve">.002</w:t>
                  </w:r>
                </w:p>
              </w:tc>
              <w:tc>
                <w:tcPr/>
                <w:p>
                  <w:pPr>
                    <w:pStyle w:val="Compact"/>
                    <w:jc w:val="left"/>
                    <w:jc w:val="center"/>
                  </w:pPr>
                  <w:r>
                    <w:t xml:space="preserve">.057</w:t>
                  </w:r>
                </w:p>
              </w:tc>
              <w:tc>
                <w:tcPr/>
                <w:p>
                  <w:pPr>
                    <w:pStyle w:val="Compact"/>
                    <w:jc w:val="left"/>
                    <w:jc w:val="center"/>
                  </w:pPr>
                  <w:r>
                    <w:t xml:space="preserve">[.021, .094]</w:t>
                  </w:r>
                </w:p>
              </w:tc>
            </w:tr>
            <w:tr>
              <w:tc>
                <w:tcPr/>
                <w:p>
                  <w:pPr>
                    <w:pStyle w:val="Compact"/>
                    <w:jc w:val="left"/>
                    <w:jc w:val="center"/>
                  </w:pPr>
                  <w:r>
                    <w:t xml:space="preserve">Angry parenting (P1)</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0.116 (0.031)</w:t>
                  </w:r>
                </w:p>
              </w:tc>
              <w:tc>
                <w:tcPr/>
                <w:p>
                  <w:pPr>
                    <w:pStyle w:val="Compact"/>
                    <w:jc w:val="left"/>
                    <w:jc w:val="center"/>
                  </w:pPr>
                  <w:r>
                    <w:t xml:space="preserve">&lt; .001</w:t>
                  </w:r>
                </w:p>
              </w:tc>
              <w:tc>
                <w:tcPr/>
                <w:p>
                  <w:pPr>
                    <w:pStyle w:val="Compact"/>
                    <w:jc w:val="left"/>
                    <w:jc w:val="center"/>
                  </w:pPr>
                  <w:r>
                    <w:t xml:space="preserve">.080</w:t>
                  </w:r>
                </w:p>
              </w:tc>
              <w:tc>
                <w:tcPr/>
                <w:p>
                  <w:pPr>
                    <w:pStyle w:val="Compact"/>
                    <w:jc w:val="left"/>
                    <w:jc w:val="center"/>
                  </w:pPr>
                  <w:r>
                    <w:t xml:space="preserve">[.039, .121]</w:t>
                  </w:r>
                </w:p>
              </w:tc>
            </w:tr>
            <w:tr>
              <w:tc>
                <w:tcPr/>
                <w:p>
                  <w:pPr>
                    <w:pStyle w:val="Compact"/>
                    <w:jc w:val="left"/>
                    <w:jc w:val="center"/>
                  </w:pPr>
                  <w:r>
                    <w:t xml:space="preserve">Angry parenting (P1)</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0.123 (0.038)</w:t>
                  </w:r>
                </w:p>
              </w:tc>
              <w:tc>
                <w:tcPr/>
                <w:p>
                  <w:pPr>
                    <w:pStyle w:val="Compact"/>
                    <w:jc w:val="left"/>
                    <w:jc w:val="center"/>
                  </w:pPr>
                  <w:r>
                    <w:t xml:space="preserve">.001</w:t>
                  </w:r>
                </w:p>
              </w:tc>
              <w:tc>
                <w:tcPr/>
                <w:p>
                  <w:pPr>
                    <w:pStyle w:val="Compact"/>
                    <w:jc w:val="left"/>
                    <w:jc w:val="center"/>
                  </w:pPr>
                  <w:r>
                    <w:t xml:space="preserve">.083</w:t>
                  </w:r>
                </w:p>
              </w:tc>
              <w:tc>
                <w:tcPr/>
                <w:p>
                  <w:pPr>
                    <w:pStyle w:val="Compact"/>
                    <w:jc w:val="left"/>
                    <w:jc w:val="center"/>
                  </w:pPr>
                  <w:r>
                    <w:t xml:space="preserve">[.034, .133]</w:t>
                  </w:r>
                </w:p>
              </w:tc>
            </w:tr>
            <w:tr>
              <w:tc>
                <w:tcPr/>
                <w:p>
                  <w:pPr>
                    <w:pStyle w:val="Compact"/>
                    <w:jc w:val="left"/>
                    <w:jc w:val="center"/>
                  </w:pPr>
                  <w:r>
                    <w:t xml:space="preserve">Responsiveness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0.045 (0.013)</w:t>
                  </w:r>
                </w:p>
              </w:tc>
              <w:tc>
                <w:tcPr/>
                <w:p>
                  <w:pPr>
                    <w:pStyle w:val="Compact"/>
                    <w:jc w:val="left"/>
                    <w:jc w:val="center"/>
                  </w:pPr>
                  <w:r>
                    <w:t xml:space="preserve">&lt; .001</w:t>
                  </w:r>
                </w:p>
              </w:tc>
              <w:tc>
                <w:tcPr/>
                <w:p>
                  <w:pPr>
                    <w:pStyle w:val="Compact"/>
                    <w:jc w:val="left"/>
                    <w:jc w:val="center"/>
                  </w:pPr>
                  <w:r>
                    <w:t xml:space="preserve">.057</w:t>
                  </w:r>
                </w:p>
              </w:tc>
              <w:tc>
                <w:tcPr/>
                <w:p>
                  <w:pPr>
                    <w:pStyle w:val="Compact"/>
                    <w:jc w:val="left"/>
                    <w:jc w:val="center"/>
                  </w:pPr>
                  <w:r>
                    <w:t xml:space="preserve">[.023, .091]</w:t>
                  </w:r>
                </w:p>
              </w:tc>
            </w:tr>
            <w:tr>
              <w:tc>
                <w:tcPr/>
                <w:p>
                  <w:pPr>
                    <w:pStyle w:val="Compact"/>
                    <w:jc w:val="left"/>
                    <w:jc w:val="center"/>
                  </w:pPr>
                  <w:r>
                    <w:t xml:space="preserve">Responsiveness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0.042 (0.018)</w:t>
                  </w:r>
                </w:p>
              </w:tc>
              <w:tc>
                <w:tcPr/>
                <w:p>
                  <w:pPr>
                    <w:pStyle w:val="Compact"/>
                    <w:jc w:val="left"/>
                    <w:jc w:val="center"/>
                  </w:pPr>
                  <w:r>
                    <w:t xml:space="preserve">.019</w:t>
                  </w:r>
                </w:p>
              </w:tc>
              <w:tc>
                <w:tcPr/>
                <w:p>
                  <w:pPr>
                    <w:pStyle w:val="Compact"/>
                    <w:jc w:val="left"/>
                    <w:jc w:val="center"/>
                  </w:pPr>
                  <w:r>
                    <w:t xml:space="preserve">.044</w:t>
                  </w:r>
                </w:p>
              </w:tc>
              <w:tc>
                <w:tcPr/>
                <w:p>
                  <w:pPr>
                    <w:pStyle w:val="Compact"/>
                    <w:jc w:val="left"/>
                    <w:jc w:val="center"/>
                  </w:pPr>
                  <w:r>
                    <w:t xml:space="preserve">[.007, .080]</w:t>
                  </w:r>
                </w:p>
              </w:tc>
            </w:tr>
            <w:tr>
              <w:tc>
                <w:tcPr/>
                <w:p>
                  <w:pPr>
                    <w:pStyle w:val="Compact"/>
                    <w:jc w:val="left"/>
                    <w:jc w:val="center"/>
                  </w:pPr>
                  <w:r>
                    <w:t xml:space="preserve">Responsiveness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0.127 (0.034)</w:t>
                  </w:r>
                </w:p>
              </w:tc>
              <w:tc>
                <w:tcPr/>
                <w:p>
                  <w:pPr>
                    <w:pStyle w:val="Compact"/>
                    <w:jc w:val="left"/>
                    <w:jc w:val="center"/>
                  </w:pPr>
                  <w:r>
                    <w:t xml:space="preserve">&lt; .001</w:t>
                  </w:r>
                </w:p>
              </w:tc>
              <w:tc>
                <w:tcPr/>
                <w:p>
                  <w:pPr>
                    <w:pStyle w:val="Compact"/>
                    <w:jc w:val="left"/>
                    <w:jc w:val="center"/>
                  </w:pPr>
                  <w:r>
                    <w:t xml:space="preserve">.078</w:t>
                  </w:r>
                </w:p>
              </w:tc>
              <w:tc>
                <w:tcPr/>
                <w:p>
                  <w:pPr>
                    <w:pStyle w:val="Compact"/>
                    <w:jc w:val="left"/>
                    <w:jc w:val="center"/>
                  </w:pPr>
                  <w:r>
                    <w:t xml:space="preserve">[.037, .119]</w:t>
                  </w:r>
                </w:p>
              </w:tc>
            </w:tr>
            <w:tr>
              <w:tc>
                <w:tcPr/>
                <w:p>
                  <w:pPr>
                    <w:pStyle w:val="Compact"/>
                    <w:jc w:val="left"/>
                    <w:jc w:val="center"/>
                  </w:pPr>
                  <w:r>
                    <w:t xml:space="preserve">Responsiveness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0.091 (0.035)</w:t>
                  </w:r>
                </w:p>
              </w:tc>
              <w:tc>
                <w:tcPr/>
                <w:p>
                  <w:pPr>
                    <w:pStyle w:val="Compact"/>
                    <w:jc w:val="left"/>
                    <w:jc w:val="center"/>
                  </w:pPr>
                  <w:r>
                    <w:t xml:space="preserve">.010</w:t>
                  </w:r>
                </w:p>
              </w:tc>
              <w:tc>
                <w:tcPr/>
                <w:p>
                  <w:pPr>
                    <w:pStyle w:val="Compact"/>
                    <w:jc w:val="left"/>
                    <w:jc w:val="center"/>
                  </w:pPr>
                  <w:r>
                    <w:t xml:space="preserve">.071</w:t>
                  </w:r>
                </w:p>
              </w:tc>
              <w:tc>
                <w:tcPr/>
                <w:p>
                  <w:pPr>
                    <w:pStyle w:val="Compact"/>
                    <w:jc w:val="left"/>
                    <w:jc w:val="center"/>
                  </w:pPr>
                  <w:r>
                    <w:t xml:space="preserve">[.018, .125]</w:t>
                  </w:r>
                </w:p>
              </w:tc>
            </w:tr>
            <w:tr>
              <w:tc>
                <w:tcPr/>
                <w:p>
                  <w:pPr>
                    <w:pStyle w:val="Compact"/>
                    <w:jc w:val="left"/>
                    <w:jc w:val="center"/>
                  </w:pPr>
                  <w:r>
                    <w:t xml:space="preserve">Autonomy-granting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0.048 (0.014)</w:t>
                  </w:r>
                </w:p>
              </w:tc>
              <w:tc>
                <w:tcPr/>
                <w:p>
                  <w:pPr>
                    <w:pStyle w:val="Compact"/>
                    <w:jc w:val="left"/>
                    <w:jc w:val="center"/>
                  </w:pPr>
                  <w:r>
                    <w:t xml:space="preserve">&lt; .001</w:t>
                  </w:r>
                </w:p>
              </w:tc>
              <w:tc>
                <w:tcPr/>
                <w:p>
                  <w:pPr>
                    <w:pStyle w:val="Compact"/>
                    <w:jc w:val="left"/>
                    <w:jc w:val="center"/>
                  </w:pPr>
                  <w:r>
                    <w:t xml:space="preserve">.057</w:t>
                  </w:r>
                </w:p>
              </w:tc>
              <w:tc>
                <w:tcPr/>
                <w:p>
                  <w:pPr>
                    <w:pStyle w:val="Compact"/>
                    <w:jc w:val="left"/>
                    <w:jc w:val="center"/>
                  </w:pPr>
                  <w:r>
                    <w:t xml:space="preserve">[.023, .091]</w:t>
                  </w:r>
                </w:p>
              </w:tc>
            </w:tr>
            <w:tr>
              <w:tc>
                <w:tcPr/>
                <w:p>
                  <w:pPr>
                    <w:pStyle w:val="Compact"/>
                    <w:jc w:val="left"/>
                    <w:jc w:val="center"/>
                  </w:pPr>
                  <w:r>
                    <w:t xml:space="preserve">Autonomy-granting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0.043 (0.018)</w:t>
                  </w:r>
                </w:p>
              </w:tc>
              <w:tc>
                <w:tcPr/>
                <w:p>
                  <w:pPr>
                    <w:pStyle w:val="Compact"/>
                    <w:jc w:val="left"/>
                    <w:jc w:val="center"/>
                  </w:pPr>
                  <w:r>
                    <w:t xml:space="preserve">.018</w:t>
                  </w:r>
                </w:p>
              </w:tc>
              <w:tc>
                <w:tcPr/>
                <w:p>
                  <w:pPr>
                    <w:pStyle w:val="Compact"/>
                    <w:jc w:val="left"/>
                    <w:jc w:val="center"/>
                  </w:pPr>
                  <w:r>
                    <w:t xml:space="preserve">.050</w:t>
                  </w:r>
                </w:p>
              </w:tc>
              <w:tc>
                <w:tcPr/>
                <w:p>
                  <w:pPr>
                    <w:pStyle w:val="Compact"/>
                    <w:jc w:val="left"/>
                    <w:jc w:val="center"/>
                  </w:pPr>
                  <w:r>
                    <w:t xml:space="preserve">[.009, .092]</w:t>
                  </w:r>
                </w:p>
              </w:tc>
            </w:tr>
            <w:tr>
              <w:tc>
                <w:tcPr/>
                <w:p>
                  <w:pPr>
                    <w:pStyle w:val="Compact"/>
                    <w:jc w:val="left"/>
                    <w:jc w:val="center"/>
                  </w:pPr>
                  <w:r>
                    <w:t xml:space="preserve">Autonomy-granting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0.173 (0.036)</w:t>
                  </w:r>
                </w:p>
              </w:tc>
              <w:tc>
                <w:tcPr/>
                <w:p>
                  <w:pPr>
                    <w:pStyle w:val="Compact"/>
                    <w:jc w:val="left"/>
                    <w:jc w:val="center"/>
                  </w:pPr>
                  <w:r>
                    <w:t xml:space="preserve">&lt; .001</w:t>
                  </w:r>
                </w:p>
              </w:tc>
              <w:tc>
                <w:tcPr/>
                <w:p>
                  <w:pPr>
                    <w:pStyle w:val="Compact"/>
                    <w:jc w:val="left"/>
                    <w:jc w:val="center"/>
                  </w:pPr>
                  <w:r>
                    <w:t xml:space="preserve">.111</w:t>
                  </w:r>
                </w:p>
              </w:tc>
              <w:tc>
                <w:tcPr/>
                <w:p>
                  <w:pPr>
                    <w:pStyle w:val="Compact"/>
                    <w:jc w:val="left"/>
                    <w:jc w:val="center"/>
                  </w:pPr>
                  <w:r>
                    <w:t xml:space="preserve">[.066, .156]</w:t>
                  </w:r>
                </w:p>
              </w:tc>
            </w:tr>
            <w:tr>
              <w:tc>
                <w:tcPr/>
                <w:p>
                  <w:pPr>
                    <w:pStyle w:val="Compact"/>
                    <w:jc w:val="left"/>
                    <w:jc w:val="center"/>
                  </w:pPr>
                  <w:r>
                    <w:t xml:space="preserve">Autonomy-granting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0.046 (0.037)</w:t>
                  </w:r>
                </w:p>
              </w:tc>
              <w:tc>
                <w:tcPr/>
                <w:p>
                  <w:pPr>
                    <w:pStyle w:val="Compact"/>
                    <w:jc w:val="left"/>
                    <w:jc w:val="center"/>
                  </w:pPr>
                  <w:r>
                    <w:t xml:space="preserve">.214</w:t>
                  </w:r>
                </w:p>
              </w:tc>
              <w:tc>
                <w:tcPr/>
                <w:p>
                  <w:pPr>
                    <w:pStyle w:val="Compact"/>
                    <w:jc w:val="left"/>
                    <w:jc w:val="center"/>
                  </w:pPr>
                  <w:r>
                    <w:t xml:space="preserve">.030</w:t>
                  </w:r>
                </w:p>
              </w:tc>
              <w:tc>
                <w:tcPr/>
                <w:p>
                  <w:pPr>
                    <w:pStyle w:val="Compact"/>
                    <w:jc w:val="left"/>
                    <w:jc w:val="center"/>
                  </w:pPr>
                  <w:r>
                    <w:t xml:space="preserve">[-.017, .077]</w:t>
                  </w:r>
                </w:p>
              </w:tc>
            </w:tr>
            <w:tr>
              <w:tc>
                <w:tcPr/>
                <w:p>
                  <w:pPr>
                    <w:pStyle w:val="Compact"/>
                    <w:jc w:val="left"/>
                    <w:jc w:val="center"/>
                  </w:pPr>
                  <w:r>
                    <w:t xml:space="preserve">Demandingness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Lower third</w:t>
                  </w:r>
                </w:p>
              </w:tc>
              <w:tc>
                <w:tcPr/>
                <w:p>
                  <w:pPr>
                    <w:pStyle w:val="Compact"/>
                    <w:jc w:val="left"/>
                    <w:jc w:val="center"/>
                  </w:pPr>
                  <w:r>
                    <w:t xml:space="preserve">0.035 (0.012)</w:t>
                  </w:r>
                </w:p>
              </w:tc>
              <w:tc>
                <w:tcPr/>
                <w:p>
                  <w:pPr>
                    <w:pStyle w:val="Compact"/>
                    <w:jc w:val="left"/>
                    <w:jc w:val="center"/>
                  </w:pPr>
                  <w:r>
                    <w:t xml:space="preserve">.005</w:t>
                  </w:r>
                </w:p>
              </w:tc>
              <w:tc>
                <w:tcPr/>
                <w:p>
                  <w:pPr>
                    <w:pStyle w:val="Compact"/>
                    <w:jc w:val="left"/>
                    <w:jc w:val="center"/>
                  </w:pPr>
                  <w:r>
                    <w:t xml:space="preserve">.044</w:t>
                  </w:r>
                </w:p>
              </w:tc>
              <w:tc>
                <w:tcPr/>
                <w:p>
                  <w:pPr>
                    <w:pStyle w:val="Compact"/>
                    <w:jc w:val="left"/>
                    <w:jc w:val="center"/>
                  </w:pPr>
                  <w:r>
                    <w:t xml:space="preserve">[.013, .076]</w:t>
                  </w:r>
                </w:p>
              </w:tc>
            </w:tr>
            <w:tr>
              <w:tc>
                <w:tcPr/>
                <w:p>
                  <w:pPr>
                    <w:pStyle w:val="Compact"/>
                    <w:jc w:val="left"/>
                    <w:jc w:val="center"/>
                  </w:pPr>
                  <w:r>
                    <w:t xml:space="preserve">Demandingness (child-rated)</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Upper third</w:t>
                  </w:r>
                </w:p>
              </w:tc>
              <w:tc>
                <w:tcPr/>
                <w:p>
                  <w:pPr>
                    <w:pStyle w:val="Compact"/>
                    <w:jc w:val="left"/>
                    <w:jc w:val="center"/>
                  </w:pPr>
                  <w:r>
                    <w:t xml:space="preserve">0.047 (0.021)</w:t>
                  </w:r>
                </w:p>
              </w:tc>
              <w:tc>
                <w:tcPr/>
                <w:p>
                  <w:pPr>
                    <w:pStyle w:val="Compact"/>
                    <w:jc w:val="left"/>
                    <w:jc w:val="center"/>
                  </w:pPr>
                  <w:r>
                    <w:t xml:space="preserve">.026</w:t>
                  </w:r>
                </w:p>
              </w:tc>
              <w:tc>
                <w:tcPr/>
                <w:p>
                  <w:pPr>
                    <w:pStyle w:val="Compact"/>
                    <w:jc w:val="left"/>
                    <w:jc w:val="center"/>
                  </w:pPr>
                  <w:r>
                    <w:t xml:space="preserve">.048</w:t>
                  </w:r>
                </w:p>
              </w:tc>
              <w:tc>
                <w:tcPr/>
                <w:p>
                  <w:pPr>
                    <w:pStyle w:val="Compact"/>
                    <w:jc w:val="left"/>
                    <w:jc w:val="center"/>
                  </w:pPr>
                  <w:r>
                    <w:t xml:space="preserve">[.006, .090]</w:t>
                  </w:r>
                </w:p>
              </w:tc>
            </w:tr>
            <w:tr>
              <w:tc>
                <w:tcPr/>
                <w:p>
                  <w:pPr>
                    <w:pStyle w:val="Compact"/>
                    <w:jc w:val="left"/>
                    <w:jc w:val="center"/>
                  </w:pPr>
                  <w:r>
                    <w:t xml:space="preserve">Demandingness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Lower third</w:t>
                  </w:r>
                </w:p>
              </w:tc>
              <w:tc>
                <w:tcPr/>
                <w:p>
                  <w:pPr>
                    <w:pStyle w:val="Compact"/>
                    <w:jc w:val="left"/>
                    <w:jc w:val="center"/>
                  </w:pPr>
                  <w:r>
                    <w:t xml:space="preserve">0.087 (0.030)</w:t>
                  </w:r>
                </w:p>
              </w:tc>
              <w:tc>
                <w:tcPr/>
                <w:p>
                  <w:pPr>
                    <w:pStyle w:val="Compact"/>
                    <w:jc w:val="left"/>
                    <w:jc w:val="center"/>
                  </w:pPr>
                  <w:r>
                    <w:t xml:space="preserve">.004</w:t>
                  </w:r>
                </w:p>
              </w:tc>
              <w:tc>
                <w:tcPr/>
                <w:p>
                  <w:pPr>
                    <w:pStyle w:val="Compact"/>
                    <w:jc w:val="left"/>
                    <w:jc w:val="center"/>
                  </w:pPr>
                  <w:r>
                    <w:t xml:space="preserve">.057</w:t>
                  </w:r>
                </w:p>
              </w:tc>
              <w:tc>
                <w:tcPr/>
                <w:p>
                  <w:pPr>
                    <w:pStyle w:val="Compact"/>
                    <w:jc w:val="left"/>
                    <w:jc w:val="center"/>
                  </w:pPr>
                  <w:r>
                    <w:t xml:space="preserve">[.019, .096]</w:t>
                  </w:r>
                </w:p>
              </w:tc>
            </w:tr>
            <w:tr>
              <w:tc>
                <w:tcPr/>
                <w:p>
                  <w:pPr>
                    <w:pStyle w:val="Compact"/>
                    <w:jc w:val="left"/>
                    <w:jc w:val="center"/>
                  </w:pPr>
                  <w:r>
                    <w:t xml:space="preserve">Demandingness (child-rated)</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Upper third</w:t>
                  </w:r>
                </w:p>
              </w:tc>
              <w:tc>
                <w:tcPr/>
                <w:p>
                  <w:pPr>
                    <w:pStyle w:val="Compact"/>
                    <w:jc w:val="left"/>
                    <w:jc w:val="center"/>
                  </w:pPr>
                  <w:r>
                    <w:t xml:space="preserve">0.114 (0.039)</w:t>
                  </w:r>
                </w:p>
              </w:tc>
              <w:tc>
                <w:tcPr/>
                <w:p>
                  <w:pPr>
                    <w:pStyle w:val="Compact"/>
                    <w:jc w:val="left"/>
                    <w:jc w:val="center"/>
                  </w:pPr>
                  <w:r>
                    <w:t xml:space="preserve">.003</w:t>
                  </w:r>
                </w:p>
              </w:tc>
              <w:tc>
                <w:tcPr/>
                <w:p>
                  <w:pPr>
                    <w:pStyle w:val="Compact"/>
                    <w:jc w:val="left"/>
                    <w:jc w:val="center"/>
                  </w:pPr>
                  <w:r>
                    <w:t xml:space="preserve">.085</w:t>
                  </w:r>
                </w:p>
              </w:tc>
              <w:tc>
                <w:tcPr/>
                <w:p>
                  <w:pPr>
                    <w:pStyle w:val="Compact"/>
                    <w:jc w:val="left"/>
                    <w:jc w:val="center"/>
                  </w:pPr>
                  <w:r>
                    <w:t xml:space="preserve">[.028, .143]</w:t>
                  </w:r>
                </w:p>
              </w:tc>
            </w:tr>
          </w:tbl>
          <w:bookmarkEnd w:id="86"/>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18"/>
              </w:numPr>
            </w:pPr>
            <w:r>
              <w:t xml:space="preserve">The confidence intervals for the two groups overlap in essentially every panel, so visually they look null too.</w:t>
            </w:r>
          </w:p>
          <w:p>
            <w:pPr>
              <w:pStyle w:val="Compact"/>
              <w:numPr>
                <w:ilvl w:val="0"/>
                <w:numId w:val="1018"/>
              </w:numPr>
            </w:pPr>
            <w:r>
              <w:t xml:space="preserve">Splitting the sample roughly halves the power for each group, so the H1b effect that was significant in the full sample (β = .091, p = .006) is often not significant within a single tertile.</w:t>
            </w:r>
            <w:r>
              <w:t xml:space="preserve"> </w:t>
            </w:r>
            <w:r>
              <w:t xml:space="preserve">That is reduced precision from subgrouping, not a contradiction of the H1 result.</w:t>
            </w:r>
          </w:p>
          <w:p/>
        </w:tc>
      </w:tr>
    </w:tbl>
    <w:bookmarkEnd w:id="89"/>
    <w:bookmarkStart w:id="93" w:name="sec-h2-continuous"/>
    <w:p>
      <w:pPr>
        <w:pStyle w:val="Heading2"/>
      </w:pPr>
      <w:r>
        <w:t xml:space="preserve">7.4 Sensitivity: the moderators as continuous variables</w:t>
      </w:r>
    </w:p>
    <w:p>
      <w:pPr>
        <w:pStyle w:val="FirstParagraph"/>
      </w:pPr>
      <w:r>
        <w:t xml:space="preserve">The multi-group tests categorise each construct and drop the middle third.</w:t>
      </w:r>
      <w:r>
        <w:t xml:space="preserve"> </w:t>
      </w:r>
      <w:r>
        <w:t xml:space="preserve">These models keep each one continuous, use the whole sample, and test moderation as an interaction term instead.</w:t>
      </w:r>
      <w:r>
        <w:t xml:space="preserve"> </w:t>
      </w:r>
      <w:r>
        <w:t xml:space="preserve">They are fitted as CLPMs only: the RI-CLPM equivalent would need a latent interaction (which is tricky and probably non-sensical in three waves of data).</w:t>
      </w:r>
    </w:p>
    <w:tbl>
      <w:tblPr>
        <w:tblStyle w:val="Table"/>
        <w:tblW w:type="pct" w:w="5000"/>
        <w:tblLayout w:type="fixed"/>
        <w:tblLook w:firstRow="0" w:lastRow="0" w:firstColumn="0" w:lastColumn="0" w:noHBand="0" w:noVBand="0" w:val="0000"/>
      </w:tblPr>
      <w:tblGrid>
        <w:gridCol w:w="7920"/>
      </w:tblGrid>
      <w:tr>
        <w:tc>
          <w:tcPr/>
          <w:bookmarkStart w:id="90" w:name="tbl-interaction"/>
          <w:p>
            <w:pPr>
              <w:jc w:val="center"/>
            </w:pPr>
            <w:pPr>
              <w:jc w:val="left"/>
              <w:spacing w:before="200"/>
              <w:pStyle w:val="ImageCaption"/>
            </w:pPr>
            <w:r>
              <w:t xml:space="preserve">Table 17: Continuous moderation models: interaction between each parenting construct at baseline and the predictor at each lag. A significant interaction would indicate moderation.</w:t>
            </w:r>
          </w:p>
          <w:tbl>
            <w:tblPr>
              <w:tblStyle w:val="Table"/>
              <w:tblW w:type="pct" w:w="5000"/>
              <w:tblLayout w:type="fixed"/>
              <w:tblLook w:firstRow="1" w:lastRow="0" w:firstColumn="0" w:lastColumn="0" w:noHBand="0" w:noVBand="0" w:val="0020"/>
            </w:tblPr>
            <w:tblGrid>
              <w:gridCol w:w="2147"/>
              <w:gridCol w:w="2013"/>
              <w:gridCol w:w="1006"/>
              <w:gridCol w:w="1073"/>
              <w:gridCol w:w="335"/>
              <w:gridCol w:w="402"/>
              <w:gridCol w:w="939"/>
            </w:tblGrid>
            <w:tr>
              <w:trPr>
                <w:tblHeader w:val="on"/>
              </w:trPr>
              <w:tc>
                <w:tcPr/>
                <w:p>
                  <w:pPr>
                    <w:pStyle w:val="Compact"/>
                    <w:jc w:val="left"/>
                    <w:jc w:val="center"/>
                  </w:pPr>
                  <w:r>
                    <w:t xml:space="preserve">Moderator</w:t>
                  </w:r>
                </w:p>
              </w:tc>
              <w:tc>
                <w:tcPr/>
                <w:p>
                  <w:pPr>
                    <w:pStyle w:val="Compact"/>
                    <w:jc w:val="left"/>
                    <w:jc w:val="center"/>
                  </w:pPr>
                  <w:r>
                    <w:t xml:space="preserve">Term</w:t>
                  </w:r>
                </w:p>
              </w:tc>
              <w:tc>
                <w:tcPr/>
                <w:p>
                  <w:pPr>
                    <w:pStyle w:val="Compact"/>
                    <w:jc w:val="left"/>
                    <w:jc w:val="center"/>
                  </w:pPr>
                  <w:r>
                    <w:t xml:space="preserve">b (SE)</w:t>
                  </w:r>
                </w:p>
              </w:tc>
              <w:tc>
                <w:tcPr/>
                <w:p>
                  <w:pPr>
                    <w:pStyle w:val="Compact"/>
                    <w:jc w:val="left"/>
                    <w:jc w:val="center"/>
                  </w:pPr>
                  <w:r>
                    <w:t xml:space="preserve">95% CI</w:t>
                  </w:r>
                </w:p>
              </w:tc>
              <w:tc>
                <w:tcPr/>
                <w:p>
                  <w:pPr>
                    <w:pStyle w:val="Compact"/>
                    <w:jc w:val="left"/>
                    <w:jc w:val="center"/>
                  </w:pPr>
                  <w:r>
                    <w:t xml:space="preserve">p</w:t>
                  </w:r>
                </w:p>
              </w:tc>
              <w:tc>
                <w:tcPr/>
                <w:p>
                  <w:pPr>
                    <w:pStyle w:val="Compact"/>
                    <w:jc w:val="left"/>
                    <w:jc w:val="center"/>
                  </w:pPr>
                  <w:r>
                    <w:t xml:space="preserve">β</w:t>
                  </w:r>
                </w:p>
              </w:tc>
              <w:tc>
                <w:tcPr/>
                <w:p>
                  <w:pPr>
                    <w:pStyle w:val="Compact"/>
                    <w:jc w:val="left"/>
                    <w:jc w:val="center"/>
                  </w:pPr>
                  <w:r>
                    <w:t xml:space="preserve">β 95% CI</w:t>
                  </w:r>
                </w:p>
              </w:tc>
            </w:tr>
            <w:tr>
              <w:tc>
                <w:tcPr/>
                <w:p>
                  <w:pPr>
                    <w:pStyle w:val="Compact"/>
                    <w:jc w:val="left"/>
                    <w:jc w:val="center"/>
                  </w:pPr>
                  <w:r>
                    <w:t xml:space="preserve">Warmth (P1)</w:t>
                  </w:r>
                </w:p>
              </w:tc>
              <w:tc>
                <w:tcPr/>
                <w:p>
                  <w:pPr>
                    <w:pStyle w:val="Compact"/>
                    <w:jc w:val="left"/>
                    <w:jc w:val="center"/>
                  </w:pPr>
                  <w:r>
                    <w:t xml:space="preserve">Moderator × video games → SDQ</w:t>
                  </w:r>
                </w:p>
              </w:tc>
              <w:tc>
                <w:tcPr/>
                <w:p>
                  <w:pPr>
                    <w:pStyle w:val="Compact"/>
                    <w:jc w:val="left"/>
                    <w:jc w:val="center"/>
                  </w:pPr>
                  <w:r>
                    <w:t xml:space="preserve">-0.021 (0.014)</w:t>
                  </w:r>
                </w:p>
              </w:tc>
              <w:tc>
                <w:tcPr/>
                <w:p>
                  <w:pPr>
                    <w:pStyle w:val="Compact"/>
                    <w:jc w:val="left"/>
                    <w:jc w:val="center"/>
                  </w:pPr>
                  <w:r>
                    <w:t xml:space="preserve">[-0.049, 0.007]</w:t>
                  </w:r>
                </w:p>
              </w:tc>
              <w:tc>
                <w:tcPr/>
                <w:p>
                  <w:pPr>
                    <w:pStyle w:val="Compact"/>
                    <w:jc w:val="left"/>
                    <w:jc w:val="center"/>
                  </w:pPr>
                  <w:r>
                    <w:t xml:space="preserve">.135</w:t>
                  </w:r>
                </w:p>
              </w:tc>
              <w:tc>
                <w:tcPr/>
                <w:p>
                  <w:pPr>
                    <w:pStyle w:val="Compact"/>
                    <w:jc w:val="left"/>
                    <w:jc w:val="center"/>
                  </w:pPr>
                  <w:r>
                    <w:t xml:space="preserve">-.023</w:t>
                  </w:r>
                </w:p>
              </w:tc>
              <w:tc>
                <w:tcPr/>
                <w:p>
                  <w:pPr>
                    <w:pStyle w:val="Compact"/>
                    <w:jc w:val="left"/>
                    <w:jc w:val="center"/>
                  </w:pPr>
                  <w:r>
                    <w:t xml:space="preserve">[-.054, .007]</w:t>
                  </w:r>
                </w:p>
              </w:tc>
            </w:tr>
            <w:tr>
              <w:tc>
                <w:tcPr/>
                <w:p>
                  <w:pPr>
                    <w:pStyle w:val="Compact"/>
                    <w:jc w:val="left"/>
                    <w:jc w:val="center"/>
                  </w:pPr>
                  <w:r>
                    <w:t xml:space="preserve">Warmth (P1)</w:t>
                  </w:r>
                </w:p>
              </w:tc>
              <w:tc>
                <w:tcPr/>
                <w:p>
                  <w:pPr>
                    <w:pStyle w:val="Compact"/>
                    <w:jc w:val="left"/>
                    <w:jc w:val="center"/>
                  </w:pPr>
                  <w:r>
                    <w:t xml:space="preserve">Moderator × SDQ → video games</w:t>
                  </w:r>
                </w:p>
              </w:tc>
              <w:tc>
                <w:tcPr/>
                <w:p>
                  <w:pPr>
                    <w:pStyle w:val="Compact"/>
                    <w:jc w:val="left"/>
                    <w:jc w:val="center"/>
                  </w:pPr>
                  <w:r>
                    <w:t xml:space="preserve">-0.049 (0.035)</w:t>
                  </w:r>
                </w:p>
              </w:tc>
              <w:tc>
                <w:tcPr/>
                <w:p>
                  <w:pPr>
                    <w:pStyle w:val="Compact"/>
                    <w:jc w:val="left"/>
                    <w:jc w:val="center"/>
                  </w:pPr>
                  <w:r>
                    <w:t xml:space="preserve">[-0.118, 0.020]</w:t>
                  </w:r>
                </w:p>
              </w:tc>
              <w:tc>
                <w:tcPr/>
                <w:p>
                  <w:pPr>
                    <w:pStyle w:val="Compact"/>
                    <w:jc w:val="left"/>
                    <w:jc w:val="center"/>
                  </w:pPr>
                  <w:r>
                    <w:t xml:space="preserve">.163</w:t>
                  </w:r>
                </w:p>
              </w:tc>
              <w:tc>
                <w:tcPr/>
                <w:p>
                  <w:pPr>
                    <w:pStyle w:val="Compact"/>
                    <w:jc w:val="left"/>
                    <w:jc w:val="center"/>
                  </w:pPr>
                  <w:r>
                    <w:t xml:space="preserve">-.040</w:t>
                  </w:r>
                </w:p>
              </w:tc>
              <w:tc>
                <w:tcPr/>
                <w:p>
                  <w:pPr>
                    <w:pStyle w:val="Compact"/>
                    <w:jc w:val="left"/>
                    <w:jc w:val="center"/>
                  </w:pPr>
                  <w:r>
                    <w:t xml:space="preserve">[-.097, .016]</w:t>
                  </w:r>
                </w:p>
              </w:tc>
            </w:tr>
            <w:tr>
              <w:tc>
                <w:tcPr/>
                <w:p>
                  <w:pPr>
                    <w:pStyle w:val="Compact"/>
                    <w:jc w:val="left"/>
                    <w:jc w:val="center"/>
                  </w:pPr>
                  <w:r>
                    <w:t xml:space="preserve">Angry parenting (P1)</w:t>
                  </w:r>
                </w:p>
              </w:tc>
              <w:tc>
                <w:tcPr/>
                <w:p>
                  <w:pPr>
                    <w:pStyle w:val="Compact"/>
                    <w:jc w:val="left"/>
                    <w:jc w:val="center"/>
                  </w:pPr>
                  <w:r>
                    <w:t xml:space="preserve">Moderator × video games → SDQ</w:t>
                  </w:r>
                </w:p>
              </w:tc>
              <w:tc>
                <w:tcPr/>
                <w:p>
                  <w:pPr>
                    <w:pStyle w:val="Compact"/>
                    <w:jc w:val="left"/>
                    <w:jc w:val="center"/>
                  </w:pPr>
                  <w:r>
                    <w:t xml:space="preserve">0.013 (0.013)</w:t>
                  </w:r>
                </w:p>
              </w:tc>
              <w:tc>
                <w:tcPr/>
                <w:p>
                  <w:pPr>
                    <w:pStyle w:val="Compact"/>
                    <w:jc w:val="left"/>
                    <w:jc w:val="center"/>
                  </w:pPr>
                  <w:r>
                    <w:t xml:space="preserve">[-0.013, 0.038]</w:t>
                  </w:r>
                </w:p>
              </w:tc>
              <w:tc>
                <w:tcPr/>
                <w:p>
                  <w:pPr>
                    <w:pStyle w:val="Compact"/>
                    <w:jc w:val="left"/>
                    <w:jc w:val="center"/>
                  </w:pPr>
                  <w:r>
                    <w:t xml:space="preserve">.329</w:t>
                  </w:r>
                </w:p>
              </w:tc>
              <w:tc>
                <w:tcPr/>
                <w:p>
                  <w:pPr>
                    <w:pStyle w:val="Compact"/>
                    <w:jc w:val="left"/>
                    <w:jc w:val="center"/>
                  </w:pPr>
                  <w:r>
                    <w:t xml:space="preserve">.015</w:t>
                  </w:r>
                </w:p>
              </w:tc>
              <w:tc>
                <w:tcPr/>
                <w:p>
                  <w:pPr>
                    <w:pStyle w:val="Compact"/>
                    <w:jc w:val="left"/>
                    <w:jc w:val="center"/>
                  </w:pPr>
                  <w:r>
                    <w:t xml:space="preserve">[-.015, .044]</w:t>
                  </w:r>
                </w:p>
              </w:tc>
            </w:tr>
            <w:tr>
              <w:tc>
                <w:tcPr/>
                <w:p>
                  <w:pPr>
                    <w:pStyle w:val="Compact"/>
                    <w:jc w:val="left"/>
                    <w:jc w:val="center"/>
                  </w:pPr>
                  <w:r>
                    <w:t xml:space="preserve">Angry parenting (P1)</w:t>
                  </w:r>
                </w:p>
              </w:tc>
              <w:tc>
                <w:tcPr/>
                <w:p>
                  <w:pPr>
                    <w:pStyle w:val="Compact"/>
                    <w:jc w:val="left"/>
                    <w:jc w:val="center"/>
                  </w:pPr>
                  <w:r>
                    <w:t xml:space="preserve">Moderator × SDQ → video games</w:t>
                  </w:r>
                </w:p>
              </w:tc>
              <w:tc>
                <w:tcPr/>
                <w:p>
                  <w:pPr>
                    <w:pStyle w:val="Compact"/>
                    <w:jc w:val="left"/>
                    <w:jc w:val="center"/>
                  </w:pPr>
                  <w:r>
                    <w:t xml:space="preserve">0.030 (0.031)</w:t>
                  </w:r>
                </w:p>
              </w:tc>
              <w:tc>
                <w:tcPr/>
                <w:p>
                  <w:pPr>
                    <w:pStyle w:val="Compact"/>
                    <w:jc w:val="left"/>
                    <w:jc w:val="center"/>
                  </w:pPr>
                  <w:r>
                    <w:t xml:space="preserve">[-0.030, 0.091]</w:t>
                  </w:r>
                </w:p>
              </w:tc>
              <w:tc>
                <w:tcPr/>
                <w:p>
                  <w:pPr>
                    <w:pStyle w:val="Compact"/>
                    <w:jc w:val="left"/>
                    <w:jc w:val="center"/>
                  </w:pPr>
                  <w:r>
                    <w:t xml:space="preserve">.326</w:t>
                  </w:r>
                </w:p>
              </w:tc>
              <w:tc>
                <w:tcPr/>
                <w:p>
                  <w:pPr>
                    <w:pStyle w:val="Compact"/>
                    <w:jc w:val="left"/>
                    <w:jc w:val="center"/>
                  </w:pPr>
                  <w:r>
                    <w:t xml:space="preserve">.028</w:t>
                  </w:r>
                </w:p>
              </w:tc>
              <w:tc>
                <w:tcPr/>
                <w:p>
                  <w:pPr>
                    <w:pStyle w:val="Compact"/>
                    <w:jc w:val="left"/>
                    <w:jc w:val="center"/>
                  </w:pPr>
                  <w:r>
                    <w:t xml:space="preserve">[-.028, .084]</w:t>
                  </w:r>
                </w:p>
              </w:tc>
            </w:tr>
            <w:tr>
              <w:tc>
                <w:tcPr/>
                <w:p>
                  <w:pPr>
                    <w:pStyle w:val="Compact"/>
                    <w:jc w:val="left"/>
                    <w:jc w:val="center"/>
                  </w:pPr>
                  <w:r>
                    <w:t xml:space="preserve">Responsiveness (child-rated)</w:t>
                  </w:r>
                </w:p>
              </w:tc>
              <w:tc>
                <w:tcPr/>
                <w:p>
                  <w:pPr>
                    <w:pStyle w:val="Compact"/>
                    <w:jc w:val="left"/>
                    <w:jc w:val="center"/>
                  </w:pPr>
                  <w:r>
                    <w:t xml:space="preserve">Moderator × video games → SDQ</w:t>
                  </w:r>
                </w:p>
              </w:tc>
              <w:tc>
                <w:tcPr/>
                <w:p>
                  <w:pPr>
                    <w:pStyle w:val="Compact"/>
                    <w:jc w:val="left"/>
                    <w:jc w:val="center"/>
                  </w:pPr>
                  <w:r>
                    <w:t xml:space="preserve">-0.007 (0.014)</w:t>
                  </w:r>
                </w:p>
              </w:tc>
              <w:tc>
                <w:tcPr/>
                <w:p>
                  <w:pPr>
                    <w:pStyle w:val="Compact"/>
                    <w:jc w:val="left"/>
                    <w:jc w:val="center"/>
                  </w:pPr>
                  <w:r>
                    <w:t xml:space="preserve">[-0.034, 0.020]</w:t>
                  </w:r>
                </w:p>
              </w:tc>
              <w:tc>
                <w:tcPr/>
                <w:p>
                  <w:pPr>
                    <w:pStyle w:val="Compact"/>
                    <w:jc w:val="left"/>
                    <w:jc w:val="center"/>
                  </w:pPr>
                  <w:r>
                    <w:t xml:space="preserve">.610</w:t>
                  </w:r>
                </w:p>
              </w:tc>
              <w:tc>
                <w:tcPr/>
                <w:p>
                  <w:pPr>
                    <w:pStyle w:val="Compact"/>
                    <w:jc w:val="left"/>
                    <w:jc w:val="center"/>
                  </w:pPr>
                  <w:r>
                    <w:t xml:space="preserve">-.009</w:t>
                  </w:r>
                </w:p>
              </w:tc>
              <w:tc>
                <w:tcPr/>
                <w:p>
                  <w:pPr>
                    <w:pStyle w:val="Compact"/>
                    <w:jc w:val="left"/>
                    <w:jc w:val="center"/>
                  </w:pPr>
                  <w:r>
                    <w:t xml:space="preserve">[-.042, .025]</w:t>
                  </w:r>
                </w:p>
              </w:tc>
            </w:tr>
            <w:tr>
              <w:tc>
                <w:tcPr/>
                <w:p>
                  <w:pPr>
                    <w:pStyle w:val="Compact"/>
                    <w:jc w:val="left"/>
                    <w:jc w:val="center"/>
                  </w:pPr>
                  <w:r>
                    <w:t xml:space="preserve">Responsiveness (child-rated)</w:t>
                  </w:r>
                </w:p>
              </w:tc>
              <w:tc>
                <w:tcPr/>
                <w:p>
                  <w:pPr>
                    <w:pStyle w:val="Compact"/>
                    <w:jc w:val="left"/>
                    <w:jc w:val="center"/>
                  </w:pPr>
                  <w:r>
                    <w:t xml:space="preserve">Moderator × SDQ → video games</w:t>
                  </w:r>
                </w:p>
              </w:tc>
              <w:tc>
                <w:tcPr/>
                <w:p>
                  <w:pPr>
                    <w:pStyle w:val="Compact"/>
                    <w:jc w:val="left"/>
                    <w:jc w:val="center"/>
                  </w:pPr>
                  <w:r>
                    <w:t xml:space="preserve">-0.028 (0.032)</w:t>
                  </w:r>
                </w:p>
              </w:tc>
              <w:tc>
                <w:tcPr/>
                <w:p>
                  <w:pPr>
                    <w:pStyle w:val="Compact"/>
                    <w:jc w:val="left"/>
                    <w:jc w:val="center"/>
                  </w:pPr>
                  <w:r>
                    <w:t xml:space="preserve">[-0.089, 0.034]</w:t>
                  </w:r>
                </w:p>
              </w:tc>
              <w:tc>
                <w:tcPr/>
                <w:p>
                  <w:pPr>
                    <w:pStyle w:val="Compact"/>
                    <w:jc w:val="left"/>
                    <w:jc w:val="center"/>
                  </w:pPr>
                  <w:r>
                    <w:t xml:space="preserve">.382</w:t>
                  </w:r>
                </w:p>
              </w:tc>
              <w:tc>
                <w:tcPr/>
                <w:p>
                  <w:pPr>
                    <w:pStyle w:val="Compact"/>
                    <w:jc w:val="left"/>
                    <w:jc w:val="center"/>
                  </w:pPr>
                  <w:r>
                    <w:t xml:space="preserve">-.027</w:t>
                  </w:r>
                </w:p>
              </w:tc>
              <w:tc>
                <w:tcPr/>
                <w:p>
                  <w:pPr>
                    <w:pStyle w:val="Compact"/>
                    <w:jc w:val="left"/>
                    <w:jc w:val="center"/>
                  </w:pPr>
                  <w:r>
                    <w:t xml:space="preserve">[-.087, .033]</w:t>
                  </w:r>
                </w:p>
              </w:tc>
            </w:tr>
            <w:tr>
              <w:tc>
                <w:tcPr/>
                <w:p>
                  <w:pPr>
                    <w:pStyle w:val="Compact"/>
                    <w:jc w:val="left"/>
                    <w:jc w:val="center"/>
                  </w:pPr>
                  <w:r>
                    <w:t xml:space="preserve">Autonomy-granting (child-rated)</w:t>
                  </w:r>
                </w:p>
              </w:tc>
              <w:tc>
                <w:tcPr/>
                <w:p>
                  <w:pPr>
                    <w:pStyle w:val="Compact"/>
                    <w:jc w:val="left"/>
                    <w:jc w:val="center"/>
                  </w:pPr>
                  <w:r>
                    <w:t xml:space="preserve">Moderator × video games → SDQ</w:t>
                  </w:r>
                </w:p>
              </w:tc>
              <w:tc>
                <w:tcPr/>
                <w:p>
                  <w:pPr>
                    <w:pStyle w:val="Compact"/>
                    <w:jc w:val="left"/>
                    <w:jc w:val="center"/>
                  </w:pPr>
                  <w:r>
                    <w:t xml:space="preserve">0.006 (0.017)</w:t>
                  </w:r>
                </w:p>
              </w:tc>
              <w:tc>
                <w:tcPr/>
                <w:p>
                  <w:pPr>
                    <w:pStyle w:val="Compact"/>
                    <w:jc w:val="left"/>
                    <w:jc w:val="center"/>
                  </w:pPr>
                  <w:r>
                    <w:t xml:space="preserve">[-0.028, 0.039]</w:t>
                  </w:r>
                </w:p>
              </w:tc>
              <w:tc>
                <w:tcPr/>
                <w:p>
                  <w:pPr>
                    <w:pStyle w:val="Compact"/>
                    <w:jc w:val="left"/>
                    <w:jc w:val="center"/>
                  </w:pPr>
                  <w:r>
                    <w:t xml:space="preserve">.739</w:t>
                  </w:r>
                </w:p>
              </w:tc>
              <w:tc>
                <w:tcPr/>
                <w:p>
                  <w:pPr>
                    <w:pStyle w:val="Compact"/>
                    <w:jc w:val="left"/>
                    <w:jc w:val="center"/>
                  </w:pPr>
                  <w:r>
                    <w:t xml:space="preserve">.005</w:t>
                  </w:r>
                </w:p>
              </w:tc>
              <w:tc>
                <w:tcPr/>
                <w:p>
                  <w:pPr>
                    <w:pStyle w:val="Compact"/>
                    <w:jc w:val="left"/>
                    <w:jc w:val="center"/>
                  </w:pPr>
                  <w:r>
                    <w:t xml:space="preserve">[-.026, .037]</w:t>
                  </w:r>
                </w:p>
              </w:tc>
            </w:tr>
            <w:tr>
              <w:tc>
                <w:tcPr/>
                <w:p>
                  <w:pPr>
                    <w:pStyle w:val="Compact"/>
                    <w:jc w:val="left"/>
                    <w:jc w:val="center"/>
                  </w:pPr>
                  <w:r>
                    <w:t xml:space="preserve">Autonomy-granting (child-rated)</w:t>
                  </w:r>
                </w:p>
              </w:tc>
              <w:tc>
                <w:tcPr/>
                <w:p>
                  <w:pPr>
                    <w:pStyle w:val="Compact"/>
                    <w:jc w:val="left"/>
                    <w:jc w:val="center"/>
                  </w:pPr>
                  <w:r>
                    <w:t xml:space="preserve">Moderator × SDQ → video games</w:t>
                  </w:r>
                </w:p>
              </w:tc>
              <w:tc>
                <w:tcPr/>
                <w:p>
                  <w:pPr>
                    <w:pStyle w:val="Compact"/>
                    <w:jc w:val="left"/>
                    <w:jc w:val="center"/>
                  </w:pPr>
                  <w:r>
                    <w:t xml:space="preserve">-0.058 (0.035)</w:t>
                  </w:r>
                </w:p>
              </w:tc>
              <w:tc>
                <w:tcPr/>
                <w:p>
                  <w:pPr>
                    <w:pStyle w:val="Compact"/>
                    <w:jc w:val="left"/>
                    <w:jc w:val="center"/>
                  </w:pPr>
                  <w:r>
                    <w:t xml:space="preserve">[-0.126, 0.011]</w:t>
                  </w:r>
                </w:p>
              </w:tc>
              <w:tc>
                <w:tcPr/>
                <w:p>
                  <w:pPr>
                    <w:pStyle w:val="Compact"/>
                    <w:jc w:val="left"/>
                    <w:jc w:val="center"/>
                  </w:pPr>
                  <w:r>
                    <w:t xml:space="preserve">.099</w:t>
                  </w:r>
                </w:p>
              </w:tc>
              <w:tc>
                <w:tcPr/>
                <w:p>
                  <w:pPr>
                    <w:pStyle w:val="Compact"/>
                    <w:jc w:val="left"/>
                    <w:jc w:val="center"/>
                  </w:pPr>
                  <w:r>
                    <w:t xml:space="preserve">-.042</w:t>
                  </w:r>
                </w:p>
              </w:tc>
              <w:tc>
                <w:tcPr/>
                <w:p>
                  <w:pPr>
                    <w:pStyle w:val="Compact"/>
                    <w:jc w:val="left"/>
                    <w:jc w:val="center"/>
                  </w:pPr>
                  <w:r>
                    <w:t xml:space="preserve">[-.092, .008]</w:t>
                  </w:r>
                </w:p>
              </w:tc>
            </w:tr>
            <w:tr>
              <w:tc>
                <w:tcPr/>
                <w:p>
                  <w:pPr>
                    <w:pStyle w:val="Compact"/>
                    <w:jc w:val="left"/>
                    <w:jc w:val="center"/>
                  </w:pPr>
                  <w:r>
                    <w:t xml:space="preserve">Demandingness (child-rated)</w:t>
                  </w:r>
                </w:p>
              </w:tc>
              <w:tc>
                <w:tcPr/>
                <w:p>
                  <w:pPr>
                    <w:pStyle w:val="Compact"/>
                    <w:jc w:val="left"/>
                    <w:jc w:val="center"/>
                  </w:pPr>
                  <w:r>
                    <w:t xml:space="preserve">Moderator × video games → SDQ</w:t>
                  </w:r>
                </w:p>
              </w:tc>
              <w:tc>
                <w:tcPr/>
                <w:p>
                  <w:pPr>
                    <w:pStyle w:val="Compact"/>
                    <w:jc w:val="left"/>
                    <w:jc w:val="center"/>
                  </w:pPr>
                  <w:r>
                    <w:t xml:space="preserve">0.006 (0.016)</w:t>
                  </w:r>
                </w:p>
              </w:tc>
              <w:tc>
                <w:tcPr/>
                <w:p>
                  <w:pPr>
                    <w:pStyle w:val="Compact"/>
                    <w:jc w:val="left"/>
                    <w:jc w:val="center"/>
                  </w:pPr>
                  <w:r>
                    <w:t xml:space="preserve">[-0.026, 0.038]</w:t>
                  </w:r>
                </w:p>
              </w:tc>
              <w:tc>
                <w:tcPr/>
                <w:p>
                  <w:pPr>
                    <w:pStyle w:val="Compact"/>
                    <w:jc w:val="left"/>
                    <w:jc w:val="center"/>
                  </w:pPr>
                  <w:r>
                    <w:t xml:space="preserve">.712</w:t>
                  </w:r>
                </w:p>
              </w:tc>
              <w:tc>
                <w:tcPr/>
                <w:p>
                  <w:pPr>
                    <w:pStyle w:val="Compact"/>
                    <w:jc w:val="left"/>
                    <w:jc w:val="center"/>
                  </w:pPr>
                  <w:r>
                    <w:t xml:space="preserve">.006</w:t>
                  </w:r>
                </w:p>
              </w:tc>
              <w:tc>
                <w:tcPr/>
                <w:p>
                  <w:pPr>
                    <w:pStyle w:val="Compact"/>
                    <w:jc w:val="left"/>
                    <w:jc w:val="center"/>
                  </w:pPr>
                  <w:r>
                    <w:t xml:space="preserve">[-.027, .039]</w:t>
                  </w:r>
                </w:p>
              </w:tc>
            </w:tr>
            <w:tr>
              <w:tc>
                <w:tcPr/>
                <w:p>
                  <w:pPr>
                    <w:pStyle w:val="Compact"/>
                    <w:jc w:val="left"/>
                    <w:jc w:val="center"/>
                  </w:pPr>
                  <w:r>
                    <w:t xml:space="preserve">Demandingness (child-rated)</w:t>
                  </w:r>
                </w:p>
              </w:tc>
              <w:tc>
                <w:tcPr/>
                <w:p>
                  <w:pPr>
                    <w:pStyle w:val="Compact"/>
                    <w:jc w:val="left"/>
                    <w:jc w:val="center"/>
                  </w:pPr>
                  <w:r>
                    <w:t xml:space="preserve">Moderator × SDQ → video games</w:t>
                  </w:r>
                </w:p>
              </w:tc>
              <w:tc>
                <w:tcPr/>
                <w:p>
                  <w:pPr>
                    <w:pStyle w:val="Compact"/>
                    <w:jc w:val="left"/>
                    <w:jc w:val="center"/>
                  </w:pPr>
                  <w:r>
                    <w:t xml:space="preserve">0.017 (0.038)</w:t>
                  </w:r>
                </w:p>
              </w:tc>
              <w:tc>
                <w:tcPr/>
                <w:p>
                  <w:pPr>
                    <w:pStyle w:val="Compact"/>
                    <w:jc w:val="left"/>
                    <w:jc w:val="center"/>
                  </w:pPr>
                  <w:r>
                    <w:t xml:space="preserve">[-0.058, 0.092]</w:t>
                  </w:r>
                </w:p>
              </w:tc>
              <w:tc>
                <w:tcPr/>
                <w:p>
                  <w:pPr>
                    <w:pStyle w:val="Compact"/>
                    <w:jc w:val="left"/>
                    <w:jc w:val="center"/>
                  </w:pPr>
                  <w:r>
                    <w:t xml:space="preserve">.653</w:t>
                  </w:r>
                </w:p>
              </w:tc>
              <w:tc>
                <w:tcPr/>
                <w:p>
                  <w:pPr>
                    <w:pStyle w:val="Compact"/>
                    <w:jc w:val="left"/>
                    <w:jc w:val="center"/>
                  </w:pPr>
                  <w:r>
                    <w:t xml:space="preserve">.014</w:t>
                  </w:r>
                </w:p>
              </w:tc>
              <w:tc>
                <w:tcPr/>
                <w:p>
                  <w:pPr>
                    <w:pStyle w:val="Compact"/>
                    <w:jc w:val="left"/>
                    <w:jc w:val="center"/>
                  </w:pPr>
                  <w:r>
                    <w:t xml:space="preserve">[-.046, .073]</w:t>
                  </w:r>
                </w:p>
              </w:tc>
            </w:tr>
          </w:tbl>
          <w:bookmarkEnd w:id="90"/>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19"/>
              </w:numPr>
            </w:pPr>
            <w:r>
              <w:t xml:space="preserve">The continuous tests agree with the multi-group tests: no construct moderates either direction.</w:t>
            </w:r>
          </w:p>
          <w:p/>
        </w:tc>
      </w:tr>
    </w:tbl>
    <w:bookmarkEnd w:id="93"/>
    <w:bookmarkEnd w:id="94"/>
    <w:bookmarkStart w:id="116" w:name="sensitivity-and-secondary-analyses"/>
    <w:p>
      <w:pPr>
        <w:pStyle w:val="Heading1"/>
      </w:pPr>
      <w:r>
        <w:t xml:space="preserve">8. Sensitivity and secondary analyses</w:t>
      </w:r>
    </w:p>
    <w:bookmarkStart w:id="98" w:name="what-these-check"/>
    <w:p>
      <w:pPr>
        <w:pStyle w:val="Heading2"/>
      </w:pPr>
      <w:r>
        <w:t xml:space="preserve">8.1 What these check</w:t>
      </w:r>
    </w:p>
    <w:p>
      <w:pPr>
        <w:pStyle w:val="FirstParagraph"/>
      </w:pPr>
      <w:r>
        <w:t xml:space="preserve">Each analysis below changes exactly one decision and leaves everything else as specified, so any change in the results can be attributed to that decision.</w:t>
      </w:r>
      <w:r>
        <w:t xml:space="preserve"> </w:t>
      </w:r>
      <w:r>
        <w:t xml:space="preserve">All are run in both model families.</w:t>
      </w:r>
    </w:p>
    <w:p>
      <w:pPr>
        <w:pStyle w:val="Compact"/>
        <w:numPr>
          <w:ilvl w:val="0"/>
          <w:numId w:val="1020"/>
        </w:numPr>
      </w:pPr>
      <w:r>
        <w:rPr>
          <w:b/>
          <w:bCs/>
        </w:rPr>
        <w:t xml:space="preserve">Complete cases only</w:t>
      </w:r>
      <w:r>
        <w:t xml:space="preserve"> </w:t>
      </w:r>
      <w:r>
        <w:t xml:space="preserve">— the proposal’s inclusion criterion, against the FIML approach adopted instead.</w:t>
      </w:r>
    </w:p>
    <w:p>
      <w:pPr>
        <w:pStyle w:val="Compact"/>
        <w:numPr>
          <w:ilvl w:val="0"/>
          <w:numId w:val="1020"/>
        </w:numPr>
      </w:pPr>
      <w:r>
        <w:rPr>
          <w:b/>
          <w:bCs/>
        </w:rPr>
        <w:t xml:space="preserve">SDQ internalising / externalising</w:t>
      </w:r>
      <w:r>
        <w:t xml:space="preserve"> </w:t>
      </w:r>
      <w:r>
        <w:t xml:space="preserve">— the two broad composites in place of total difficulties.</w:t>
      </w:r>
    </w:p>
    <w:p>
      <w:pPr>
        <w:pStyle w:val="Compact"/>
        <w:numPr>
          <w:ilvl w:val="0"/>
          <w:numId w:val="1020"/>
        </w:numPr>
      </w:pPr>
      <w:r>
        <w:rPr>
          <w:b/>
          <w:bCs/>
        </w:rPr>
        <w:t xml:space="preserve">Parent-reported SDQ</w:t>
      </w:r>
      <w:r>
        <w:t xml:space="preserve"> </w:t>
      </w:r>
      <w:r>
        <w:t xml:space="preserve">— the same models with the parent’s rating instead of the child’s.</w:t>
      </w:r>
    </w:p>
    <w:p>
      <w:pPr>
        <w:pStyle w:val="Compact"/>
        <w:numPr>
          <w:ilvl w:val="0"/>
          <w:numId w:val="1020"/>
        </w:numPr>
      </w:pPr>
      <w:r>
        <w:rPr>
          <w:b/>
          <w:bCs/>
        </w:rPr>
        <w:t xml:space="preserve">Outliers set to missing</w:t>
      </w:r>
      <w:r>
        <w:t xml:space="preserve"> </w:t>
      </w:r>
      <w:r>
        <w:t xml:space="preserve">— the alternative to winsorising heavy gaming.</w:t>
      </w:r>
    </w:p>
    <w:p>
      <w:pPr>
        <w:pStyle w:val="Compact"/>
        <w:numPr>
          <w:ilvl w:val="0"/>
          <w:numId w:val="1020"/>
        </w:numPr>
      </w:pPr>
      <w:r>
        <w:rPr>
          <w:b/>
          <w:bCs/>
        </w:rPr>
        <w:t xml:space="preserve">Log video game hours</w:t>
      </w:r>
      <w:r>
        <w:t xml:space="preserve"> </w:t>
      </w:r>
      <w:r>
        <w:t xml:space="preserve">— the transformed scale.</w:t>
      </w:r>
    </w:p>
    <w:tbl>
      <w:tblPr>
        <w:tblStyle w:val="Table"/>
        <w:tblW w:type="pct" w:w="5000"/>
        <w:tblLayout w:type="fixed"/>
        <w:tblLook w:firstRow="0" w:lastRow="0" w:firstColumn="0" w:lastColumn="0" w:noHBand="0" w:noVBand="0" w:val="0000"/>
      </w:tblPr>
      <w:tblGrid>
        <w:gridCol w:w="7920"/>
      </w:tblGrid>
      <w:tr>
        <w:tc>
          <w:tcPr/>
          <w:bookmarkStart w:id="95" w:name="tbl-sensitivity"/>
          <w:p>
            <w:pPr>
              <w:jc w:val="center"/>
            </w:pPr>
            <w:pPr>
              <w:jc w:val="left"/>
              <w:spacing w:before="200"/>
              <w:pStyle w:val="ImageCaption"/>
            </w:pPr>
            <w:r>
              <w:t xml:space="preserve">Table 18: Cross-lagged paths across the sensitivity analyses. β with 95% CI; * p &lt; .05, ** p &lt; .01, *** p &lt; .001.</w:t>
            </w:r>
            <w:r>
              <w:t xml:space="preserve"> </w:t>
            </w:r>
            <w:r>
              <w:t xml:space="preserve">“Outcome”</w:t>
            </w:r>
            <w:r>
              <w:t xml:space="preserve"> </w:t>
            </w:r>
            <w:r>
              <w:t xml:space="preserve">is SDQ total difficulties unless the row says otherwise.</w:t>
            </w:r>
          </w:p>
          <w:tbl>
            <w:tblPr>
              <w:tblStyle w:val="Table"/>
              <w:tblW w:type="pct" w:w="5000"/>
              <w:tblLayout w:type="fixed"/>
              <w:tblLook w:firstRow="1" w:lastRow="0" w:firstColumn="0" w:lastColumn="0" w:noHBand="0" w:noVBand="0" w:val="0020"/>
            </w:tblPr>
            <w:tblGrid>
              <w:gridCol w:w="704"/>
              <w:gridCol w:w="2112"/>
              <w:gridCol w:w="440"/>
              <w:gridCol w:w="1848"/>
              <w:gridCol w:w="1848"/>
              <w:gridCol w:w="440"/>
              <w:gridCol w:w="528"/>
            </w:tblGrid>
            <w:tr>
              <w:trPr>
                <w:tblHeader w:val="on"/>
              </w:trPr>
              <w:tc>
                <w:tcPr/>
                <w:p>
                  <w:pPr>
                    <w:pStyle w:val="Compact"/>
                    <w:jc w:val="left"/>
                    <w:jc w:val="center"/>
                  </w:pPr>
                  <w:r>
                    <w:t xml:space="preserve">Model</w:t>
                  </w:r>
                </w:p>
              </w:tc>
              <w:tc>
                <w:tcPr/>
                <w:p>
                  <w:pPr>
                    <w:pStyle w:val="Compact"/>
                    <w:jc w:val="left"/>
                    <w:jc w:val="center"/>
                  </w:pPr>
                  <w:r>
                    <w:t xml:space="preserve">Analysis</w:t>
                  </w:r>
                </w:p>
              </w:tc>
              <w:tc>
                <w:tcPr/>
                <w:p>
                  <w:pPr>
                    <w:pStyle w:val="Compact"/>
                    <w:jc w:val="right"/>
                    <w:jc w:val="center"/>
                  </w:pPr>
                  <w:r>
                    <w:t xml:space="preserve">N</w:t>
                  </w:r>
                </w:p>
              </w:tc>
              <w:tc>
                <w:tcPr/>
                <w:p>
                  <w:pPr>
                    <w:pStyle w:val="Compact"/>
                    <w:jc w:val="left"/>
                    <w:jc w:val="center"/>
                  </w:pPr>
                  <w:r>
                    <w:t xml:space="preserve">VG → outcome (H1a)</w:t>
                  </w:r>
                </w:p>
              </w:tc>
              <w:tc>
                <w:tcPr/>
                <w:p>
                  <w:pPr>
                    <w:pStyle w:val="Compact"/>
                    <w:jc w:val="left"/>
                    <w:jc w:val="center"/>
                  </w:pPr>
                  <w:r>
                    <w:t xml:space="preserve">Outcome → VG (H1b)</w:t>
                  </w:r>
                </w:p>
              </w:tc>
              <w:tc>
                <w:tcPr/>
                <w:p>
                  <w:pPr>
                    <w:pStyle w:val="Compact"/>
                    <w:jc w:val="left"/>
                    <w:jc w:val="center"/>
                  </w:pPr>
                  <w:r>
                    <w:t xml:space="preserve">CFI</w:t>
                  </w:r>
                </w:p>
              </w:tc>
              <w:tc>
                <w:tcPr/>
                <w:p>
                  <w:pPr>
                    <w:pStyle w:val="Compact"/>
                    <w:jc w:val="left"/>
                    <w:jc w:val="center"/>
                  </w:pPr>
                  <w:r>
                    <w:t xml:space="preserve">RMSEA</w:t>
                  </w:r>
                </w:p>
              </w:tc>
            </w:tr>
            <w:tr>
              <w:tc>
                <w:tcPr/>
                <w:p>
                  <w:pPr>
                    <w:pStyle w:val="Compact"/>
                    <w:jc w:val="left"/>
                    <w:jc w:val="center"/>
                  </w:pPr>
                  <w:r>
                    <w:t xml:space="preserve">RI-CLPM</w:t>
                  </w:r>
                </w:p>
              </w:tc>
              <w:tc>
                <w:tcPr/>
                <w:p>
                  <w:pPr>
                    <w:pStyle w:val="Compact"/>
                    <w:jc w:val="left"/>
                    <w:jc w:val="center"/>
                  </w:pPr>
                  <w:r>
                    <w:t xml:space="preserve">Primary specification</w:t>
                  </w:r>
                </w:p>
              </w:tc>
              <w:tc>
                <w:tcPr/>
                <w:p>
                  <w:pPr>
                    <w:pStyle w:val="Compact"/>
                    <w:jc w:val="right"/>
                    <w:jc w:val="center"/>
                  </w:pPr>
                  <w:r>
                    <w:t xml:space="preserve">3877</w:t>
                  </w:r>
                </w:p>
              </w:tc>
              <w:tc>
                <w:tcPr/>
                <w:p>
                  <w:pPr>
                    <w:pStyle w:val="Compact"/>
                    <w:jc w:val="left"/>
                    <w:jc w:val="center"/>
                  </w:pPr>
                  <w:r>
                    <w:t xml:space="preserve">.004 [-.026, .034]</w:t>
                  </w:r>
                </w:p>
              </w:tc>
              <w:tc>
                <w:tcPr/>
                <w:p>
                  <w:pPr>
                    <w:pStyle w:val="Compact"/>
                    <w:jc w:val="left"/>
                    <w:jc w:val="center"/>
                  </w:pPr>
                  <w:r>
                    <w:t xml:space="preserve">.091** [.024, .158]</w:t>
                  </w:r>
                </w:p>
              </w:tc>
              <w:tc>
                <w:tcPr/>
                <w:p>
                  <w:pPr>
                    <w:pStyle w:val="Compact"/>
                    <w:jc w:val="left"/>
                    <w:jc w:val="center"/>
                  </w:pPr>
                  <w:r>
                    <w:t xml:space="preserve">.990</w:t>
                  </w:r>
                </w:p>
              </w:tc>
              <w:tc>
                <w:tcPr/>
                <w:p>
                  <w:pPr>
                    <w:pStyle w:val="Compact"/>
                    <w:jc w:val="left"/>
                    <w:jc w:val="center"/>
                  </w:pPr>
                  <w:r>
                    <w:t xml:space="preserve">.072</w:t>
                  </w:r>
                </w:p>
              </w:tc>
            </w:tr>
            <w:tr>
              <w:tc>
                <w:tcPr/>
                <w:p>
                  <w:pPr>
                    <w:pStyle w:val="Compact"/>
                    <w:jc w:val="left"/>
                    <w:jc w:val="center"/>
                  </w:pPr>
                  <w:r>
                    <w:t xml:space="preserve">RI-CLPM</w:t>
                  </w:r>
                </w:p>
              </w:tc>
              <w:tc>
                <w:tcPr/>
                <w:p>
                  <w:pPr>
                    <w:pStyle w:val="Compact"/>
                    <w:jc w:val="left"/>
                    <w:jc w:val="center"/>
                  </w:pPr>
                  <w:r>
                    <w:t xml:space="preserve">Complete cases only</w:t>
                  </w:r>
                </w:p>
              </w:tc>
              <w:tc>
                <w:tcPr/>
                <w:p>
                  <w:pPr>
                    <w:pStyle w:val="Compact"/>
                    <w:jc w:val="right"/>
                    <w:jc w:val="center"/>
                  </w:pPr>
                  <w:r>
                    <w:t xml:space="preserve">2473</w:t>
                  </w:r>
                </w:p>
              </w:tc>
              <w:tc>
                <w:tcPr/>
                <w:p>
                  <w:pPr>
                    <w:pStyle w:val="Compact"/>
                    <w:jc w:val="left"/>
                    <w:jc w:val="center"/>
                  </w:pPr>
                  <w:r>
                    <w:t xml:space="preserve">-.001 [-.033, .032]</w:t>
                  </w:r>
                </w:p>
              </w:tc>
              <w:tc>
                <w:tcPr/>
                <w:p>
                  <w:pPr>
                    <w:pStyle w:val="Compact"/>
                    <w:jc w:val="left"/>
                    <w:jc w:val="center"/>
                  </w:pPr>
                  <w:r>
                    <w:t xml:space="preserve">.066 [-.006, .137]</w:t>
                  </w:r>
                </w:p>
              </w:tc>
              <w:tc>
                <w:tcPr/>
                <w:p>
                  <w:pPr>
                    <w:pStyle w:val="Compact"/>
                    <w:jc w:val="left"/>
                    <w:jc w:val="center"/>
                  </w:pPr>
                  <w:r>
                    <w:t xml:space="preserve">.989</w:t>
                  </w:r>
                </w:p>
              </w:tc>
              <w:tc>
                <w:tcPr/>
                <w:p>
                  <w:pPr>
                    <w:pStyle w:val="Compact"/>
                    <w:jc w:val="left"/>
                    <w:jc w:val="center"/>
                  </w:pPr>
                  <w:r>
                    <w:t xml:space="preserve">.074</w:t>
                  </w:r>
                </w:p>
              </w:tc>
            </w:tr>
            <w:tr>
              <w:tc>
                <w:tcPr/>
                <w:p>
                  <w:pPr>
                    <w:pStyle w:val="Compact"/>
                    <w:jc w:val="left"/>
                    <w:jc w:val="center"/>
                  </w:pPr>
                  <w:r>
                    <w:t xml:space="preserve">RI-CLPM</w:t>
                  </w:r>
                </w:p>
              </w:tc>
              <w:tc>
                <w:tcPr/>
                <w:p>
                  <w:pPr>
                    <w:pStyle w:val="Compact"/>
                    <w:jc w:val="left"/>
                    <w:jc w:val="center"/>
                  </w:pPr>
                  <w:r>
                    <w:t xml:space="preserve">SDQ internalising</w:t>
                  </w:r>
                </w:p>
              </w:tc>
              <w:tc>
                <w:tcPr/>
                <w:p>
                  <w:pPr>
                    <w:pStyle w:val="Compact"/>
                    <w:jc w:val="right"/>
                    <w:jc w:val="center"/>
                  </w:pPr>
                  <w:r>
                    <w:t xml:space="preserve">3877</w:t>
                  </w:r>
                </w:p>
              </w:tc>
              <w:tc>
                <w:tcPr/>
                <w:p>
                  <w:pPr>
                    <w:pStyle w:val="Compact"/>
                    <w:jc w:val="left"/>
                    <w:jc w:val="center"/>
                  </w:pPr>
                  <w:r>
                    <w:t xml:space="preserve">-.012 [-.041, .017]</w:t>
                  </w:r>
                </w:p>
              </w:tc>
              <w:tc>
                <w:tcPr/>
                <w:p>
                  <w:pPr>
                    <w:pStyle w:val="Compact"/>
                    <w:jc w:val="left"/>
                    <w:jc w:val="center"/>
                  </w:pPr>
                  <w:r>
                    <w:t xml:space="preserve">.048 [-.014, .111]</w:t>
                  </w:r>
                </w:p>
              </w:tc>
              <w:tc>
                <w:tcPr/>
                <w:p>
                  <w:pPr>
                    <w:pStyle w:val="Compact"/>
                    <w:jc w:val="left"/>
                    <w:jc w:val="center"/>
                  </w:pPr>
                  <w:r>
                    <w:t xml:space="preserve">.996</w:t>
                  </w:r>
                </w:p>
              </w:tc>
              <w:tc>
                <w:tcPr/>
                <w:p>
                  <w:pPr>
                    <w:pStyle w:val="Compact"/>
                    <w:jc w:val="left"/>
                    <w:jc w:val="center"/>
                  </w:pPr>
                  <w:r>
                    <w:t xml:space="preserve">.043</w:t>
                  </w:r>
                </w:p>
              </w:tc>
            </w:tr>
            <w:tr>
              <w:tc>
                <w:tcPr/>
                <w:p>
                  <w:pPr>
                    <w:pStyle w:val="Compact"/>
                    <w:jc w:val="left"/>
                    <w:jc w:val="center"/>
                  </w:pPr>
                  <w:r>
                    <w:t xml:space="preserve">RI-CLPM</w:t>
                  </w:r>
                </w:p>
              </w:tc>
              <w:tc>
                <w:tcPr/>
                <w:p>
                  <w:pPr>
                    <w:pStyle w:val="Compact"/>
                    <w:jc w:val="left"/>
                    <w:jc w:val="center"/>
                  </w:pPr>
                  <w:r>
                    <w:t xml:space="preserve">SDQ externalising</w:t>
                  </w:r>
                </w:p>
              </w:tc>
              <w:tc>
                <w:tcPr/>
                <w:p>
                  <w:pPr>
                    <w:pStyle w:val="Compact"/>
                    <w:jc w:val="right"/>
                    <w:jc w:val="center"/>
                  </w:pPr>
                  <w:r>
                    <w:t xml:space="preserve">3877</w:t>
                  </w:r>
                </w:p>
              </w:tc>
              <w:tc>
                <w:tcPr/>
                <w:p>
                  <w:pPr>
                    <w:pStyle w:val="Compact"/>
                    <w:jc w:val="left"/>
                    <w:jc w:val="center"/>
                  </w:pPr>
                  <w:r>
                    <w:t xml:space="preserve">.020 [-.010, .050]</w:t>
                  </w:r>
                </w:p>
              </w:tc>
              <w:tc>
                <w:tcPr/>
                <w:p>
                  <w:pPr>
                    <w:pStyle w:val="Compact"/>
                    <w:jc w:val="left"/>
                    <w:jc w:val="center"/>
                  </w:pPr>
                  <w:r>
                    <w:t xml:space="preserve">.094** [.030, .159]</w:t>
                  </w:r>
                </w:p>
              </w:tc>
              <w:tc>
                <w:tcPr/>
                <w:p>
                  <w:pPr>
                    <w:pStyle w:val="Compact"/>
                    <w:jc w:val="left"/>
                    <w:jc w:val="center"/>
                  </w:pPr>
                  <w:r>
                    <w:t xml:space="preserve">.987</w:t>
                  </w:r>
                </w:p>
              </w:tc>
              <w:tc>
                <w:tcPr/>
                <w:p>
                  <w:pPr>
                    <w:pStyle w:val="Compact"/>
                    <w:jc w:val="left"/>
                    <w:jc w:val="center"/>
                  </w:pPr>
                  <w:r>
                    <w:t xml:space="preserve">.082</w:t>
                  </w:r>
                </w:p>
              </w:tc>
            </w:tr>
            <w:tr>
              <w:tc>
                <w:tcPr/>
                <w:p>
                  <w:pPr>
                    <w:pStyle w:val="Compact"/>
                    <w:jc w:val="left"/>
                    <w:jc w:val="center"/>
                  </w:pPr>
                  <w:r>
                    <w:t xml:space="preserve">RI-CLPM</w:t>
                  </w:r>
                </w:p>
              </w:tc>
              <w:tc>
                <w:tcPr/>
                <w:p>
                  <w:pPr>
                    <w:pStyle w:val="Compact"/>
                    <w:jc w:val="left"/>
                    <w:jc w:val="center"/>
                  </w:pPr>
                  <w:r>
                    <w:t xml:space="preserve">Parent-reported SDQ</w:t>
                  </w:r>
                </w:p>
              </w:tc>
              <w:tc>
                <w:tcPr/>
                <w:p>
                  <w:pPr>
                    <w:pStyle w:val="Compact"/>
                    <w:jc w:val="right"/>
                    <w:jc w:val="center"/>
                  </w:pPr>
                  <w:r>
                    <w:t xml:space="preserve">3880</w:t>
                  </w:r>
                </w:p>
              </w:tc>
              <w:tc>
                <w:tcPr/>
                <w:p>
                  <w:pPr>
                    <w:pStyle w:val="Compact"/>
                    <w:jc w:val="left"/>
                    <w:jc w:val="center"/>
                  </w:pPr>
                  <w:r>
                    <w:t xml:space="preserve">.060*** [.027, .092]</w:t>
                  </w:r>
                </w:p>
              </w:tc>
              <w:tc>
                <w:tcPr/>
                <w:p>
                  <w:pPr>
                    <w:pStyle w:val="Compact"/>
                    <w:jc w:val="left"/>
                    <w:jc w:val="center"/>
                  </w:pPr>
                  <w:r>
                    <w:t xml:space="preserve">.216*** [.142, .291]</w:t>
                  </w:r>
                </w:p>
              </w:tc>
              <w:tc>
                <w:tcPr/>
                <w:p>
                  <w:pPr>
                    <w:pStyle w:val="Compact"/>
                    <w:jc w:val="left"/>
                    <w:jc w:val="center"/>
                  </w:pPr>
                  <w:r>
                    <w:t xml:space="preserve">.998</w:t>
                  </w:r>
                </w:p>
              </w:tc>
              <w:tc>
                <w:tcPr/>
                <w:p>
                  <w:pPr>
                    <w:pStyle w:val="Compact"/>
                    <w:jc w:val="left"/>
                    <w:jc w:val="center"/>
                  </w:pPr>
                  <w:r>
                    <w:t xml:space="preserve">.036</w:t>
                  </w:r>
                </w:p>
              </w:tc>
            </w:tr>
            <w:tr>
              <w:tc>
                <w:tcPr/>
                <w:p>
                  <w:pPr>
                    <w:pStyle w:val="Compact"/>
                    <w:jc w:val="left"/>
                    <w:jc w:val="center"/>
                  </w:pPr>
                  <w:r>
                    <w:t xml:space="preserve">RI-CLPM</w:t>
                  </w:r>
                </w:p>
              </w:tc>
              <w:tc>
                <w:tcPr/>
                <w:p>
                  <w:pPr>
                    <w:pStyle w:val="Compact"/>
                    <w:jc w:val="left"/>
                    <w:jc w:val="center"/>
                  </w:pPr>
                  <w:r>
                    <w:t xml:space="preserve">Outliers set to missing</w:t>
                  </w:r>
                </w:p>
              </w:tc>
              <w:tc>
                <w:tcPr/>
                <w:p>
                  <w:pPr>
                    <w:pStyle w:val="Compact"/>
                    <w:jc w:val="right"/>
                    <w:jc w:val="center"/>
                  </w:pPr>
                  <w:r>
                    <w:t xml:space="preserve">3877</w:t>
                  </w:r>
                </w:p>
              </w:tc>
              <w:tc>
                <w:tcPr/>
                <w:p>
                  <w:pPr>
                    <w:pStyle w:val="Compact"/>
                    <w:jc w:val="left"/>
                    <w:jc w:val="center"/>
                  </w:pPr>
                  <w:r>
                    <w:t xml:space="preserve">-.002 [-.032, .027]</w:t>
                  </w:r>
                </w:p>
              </w:tc>
              <w:tc>
                <w:tcPr/>
                <w:p>
                  <w:pPr>
                    <w:pStyle w:val="Compact"/>
                    <w:jc w:val="left"/>
                    <w:jc w:val="center"/>
                  </w:pPr>
                  <w:r>
                    <w:t xml:space="preserve">.085* [.016, .154]</w:t>
                  </w:r>
                </w:p>
              </w:tc>
              <w:tc>
                <w:tcPr/>
                <w:p>
                  <w:pPr>
                    <w:pStyle w:val="Compact"/>
                    <w:jc w:val="left"/>
                    <w:jc w:val="center"/>
                  </w:pPr>
                  <w:r>
                    <w:t xml:space="preserve">.988</w:t>
                  </w:r>
                </w:p>
              </w:tc>
              <w:tc>
                <w:tcPr/>
                <w:p>
                  <w:pPr>
                    <w:pStyle w:val="Compact"/>
                    <w:jc w:val="left"/>
                    <w:jc w:val="center"/>
                  </w:pPr>
                  <w:r>
                    <w:t xml:space="preserve">.078</w:t>
                  </w:r>
                </w:p>
              </w:tc>
            </w:tr>
            <w:tr>
              <w:tc>
                <w:tcPr/>
                <w:p>
                  <w:pPr>
                    <w:pStyle w:val="Compact"/>
                    <w:jc w:val="left"/>
                    <w:jc w:val="center"/>
                  </w:pPr>
                  <w:r>
                    <w:t xml:space="preserve">RI-CLPM</w:t>
                  </w:r>
                </w:p>
              </w:tc>
              <w:tc>
                <w:tcPr/>
                <w:p>
                  <w:pPr>
                    <w:pStyle w:val="Compact"/>
                    <w:jc w:val="left"/>
                    <w:jc w:val="center"/>
                  </w:pPr>
                  <w:r>
                    <w:t xml:space="preserve">Log video game hours</w:t>
                  </w:r>
                </w:p>
              </w:tc>
              <w:tc>
                <w:tcPr/>
                <w:p>
                  <w:pPr>
                    <w:pStyle w:val="Compact"/>
                    <w:jc w:val="right"/>
                    <w:jc w:val="center"/>
                  </w:pPr>
                  <w:r>
                    <w:t xml:space="preserve">3877</w:t>
                  </w:r>
                </w:p>
              </w:tc>
              <w:tc>
                <w:tcPr/>
                <w:p>
                  <w:pPr>
                    <w:pStyle w:val="Compact"/>
                    <w:jc w:val="left"/>
                    <w:jc w:val="center"/>
                  </w:pPr>
                  <w:r>
                    <w:t xml:space="preserve">-.014 [-.048, .020]</w:t>
                  </w:r>
                </w:p>
              </w:tc>
              <w:tc>
                <w:tcPr/>
                <w:p>
                  <w:pPr>
                    <w:pStyle w:val="Compact"/>
                    <w:jc w:val="left"/>
                    <w:jc w:val="center"/>
                  </w:pPr>
                  <w:r>
                    <w:t xml:space="preserve">.038 [-.019, .095]</w:t>
                  </w:r>
                </w:p>
              </w:tc>
              <w:tc>
                <w:tcPr/>
                <w:p>
                  <w:pPr>
                    <w:pStyle w:val="Compact"/>
                    <w:jc w:val="left"/>
                    <w:jc w:val="center"/>
                  </w:pPr>
                  <w:r>
                    <w:t xml:space="preserve">.991</w:t>
                  </w:r>
                </w:p>
              </w:tc>
              <w:tc>
                <w:tcPr/>
                <w:p>
                  <w:pPr>
                    <w:pStyle w:val="Compact"/>
                    <w:jc w:val="left"/>
                    <w:jc w:val="center"/>
                  </w:pPr>
                  <w:r>
                    <w:t xml:space="preserve">.066</w:t>
                  </w:r>
                </w:p>
              </w:tc>
            </w:tr>
            <w:tr>
              <w:tc>
                <w:tcPr/>
                <w:p>
                  <w:pPr>
                    <w:pStyle w:val="Compact"/>
                    <w:jc w:val="left"/>
                    <w:jc w:val="center"/>
                  </w:pPr>
                  <w:r>
                    <w:t xml:space="preserve">CLPM</w:t>
                  </w:r>
                </w:p>
              </w:tc>
              <w:tc>
                <w:tcPr/>
                <w:p>
                  <w:pPr>
                    <w:pStyle w:val="Compact"/>
                    <w:jc w:val="left"/>
                    <w:jc w:val="center"/>
                  </w:pPr>
                  <w:r>
                    <w:t xml:space="preserve">Primary specification</w:t>
                  </w:r>
                </w:p>
              </w:tc>
              <w:tc>
                <w:tcPr/>
                <w:p>
                  <w:pPr>
                    <w:pStyle w:val="Compact"/>
                    <w:jc w:val="right"/>
                    <w:jc w:val="center"/>
                  </w:pPr>
                  <w:r>
                    <w:t xml:space="preserve">3877</w:t>
                  </w:r>
                </w:p>
              </w:tc>
              <w:tc>
                <w:tcPr/>
                <w:p>
                  <w:pPr>
                    <w:pStyle w:val="Compact"/>
                    <w:jc w:val="left"/>
                    <w:jc w:val="center"/>
                  </w:pPr>
                  <w:r>
                    <w:t xml:space="preserve">.051*** [.030, .071]</w:t>
                  </w:r>
                </w:p>
              </w:tc>
              <w:tc>
                <w:tcPr/>
                <w:p>
                  <w:pPr>
                    <w:pStyle w:val="Compact"/>
                    <w:jc w:val="left"/>
                    <w:jc w:val="center"/>
                  </w:pPr>
                  <w:r>
                    <w:t xml:space="preserve">.082*** [.056, .109]</w:t>
                  </w:r>
                </w:p>
              </w:tc>
              <w:tc>
                <w:tcPr/>
                <w:p>
                  <w:pPr>
                    <w:pStyle w:val="Compact"/>
                    <w:jc w:val="left"/>
                    <w:jc w:val="center"/>
                  </w:pPr>
                  <w:r>
                    <w:t xml:space="preserve">.967</w:t>
                  </w:r>
                </w:p>
              </w:tc>
              <w:tc>
                <w:tcPr/>
                <w:p>
                  <w:pPr>
                    <w:pStyle w:val="Compact"/>
                    <w:jc w:val="left"/>
                    <w:jc w:val="center"/>
                  </w:pPr>
                  <w:r>
                    <w:t xml:space="preserve">.102</w:t>
                  </w:r>
                </w:p>
              </w:tc>
            </w:tr>
            <w:tr>
              <w:tc>
                <w:tcPr/>
                <w:p>
                  <w:pPr>
                    <w:pStyle w:val="Compact"/>
                    <w:jc w:val="left"/>
                    <w:jc w:val="center"/>
                  </w:pPr>
                  <w:r>
                    <w:t xml:space="preserve">CLPM</w:t>
                  </w:r>
                </w:p>
              </w:tc>
              <w:tc>
                <w:tcPr/>
                <w:p>
                  <w:pPr>
                    <w:pStyle w:val="Compact"/>
                    <w:jc w:val="left"/>
                    <w:jc w:val="center"/>
                  </w:pPr>
                  <w:r>
                    <w:t xml:space="preserve">Complete cases only</w:t>
                  </w:r>
                </w:p>
              </w:tc>
              <w:tc>
                <w:tcPr/>
                <w:p>
                  <w:pPr>
                    <w:pStyle w:val="Compact"/>
                    <w:jc w:val="right"/>
                    <w:jc w:val="center"/>
                  </w:pPr>
                  <w:r>
                    <w:t xml:space="preserve">2473</w:t>
                  </w:r>
                </w:p>
              </w:tc>
              <w:tc>
                <w:tcPr/>
                <w:p>
                  <w:pPr>
                    <w:pStyle w:val="Compact"/>
                    <w:jc w:val="left"/>
                    <w:jc w:val="center"/>
                  </w:pPr>
                  <w:r>
                    <w:t xml:space="preserve">.046*** [.025, .068]</w:t>
                  </w:r>
                </w:p>
              </w:tc>
              <w:tc>
                <w:tcPr/>
                <w:p>
                  <w:pPr>
                    <w:pStyle w:val="Compact"/>
                    <w:jc w:val="left"/>
                    <w:jc w:val="center"/>
                  </w:pPr>
                  <w:r>
                    <w:t xml:space="preserve">.073*** [.044, .102]</w:t>
                  </w:r>
                </w:p>
              </w:tc>
              <w:tc>
                <w:tcPr/>
                <w:p>
                  <w:pPr>
                    <w:pStyle w:val="Compact"/>
                    <w:jc w:val="left"/>
                    <w:jc w:val="center"/>
                  </w:pPr>
                  <w:r>
                    <w:t xml:space="preserve">.966</w:t>
                  </w:r>
                </w:p>
              </w:tc>
              <w:tc>
                <w:tcPr/>
                <w:p>
                  <w:pPr>
                    <w:pStyle w:val="Compact"/>
                    <w:jc w:val="left"/>
                    <w:jc w:val="center"/>
                  </w:pPr>
                  <w:r>
                    <w:t xml:space="preserve">.102</w:t>
                  </w:r>
                </w:p>
              </w:tc>
            </w:tr>
            <w:tr>
              <w:tc>
                <w:tcPr/>
                <w:p>
                  <w:pPr>
                    <w:pStyle w:val="Compact"/>
                    <w:jc w:val="left"/>
                    <w:jc w:val="center"/>
                  </w:pPr>
                  <w:r>
                    <w:t xml:space="preserve">CLPM</w:t>
                  </w:r>
                </w:p>
              </w:tc>
              <w:tc>
                <w:tcPr/>
                <w:p>
                  <w:pPr>
                    <w:pStyle w:val="Compact"/>
                    <w:jc w:val="left"/>
                    <w:jc w:val="center"/>
                  </w:pPr>
                  <w:r>
                    <w:t xml:space="preserve">SDQ internalising</w:t>
                  </w:r>
                </w:p>
              </w:tc>
              <w:tc>
                <w:tcPr/>
                <w:p>
                  <w:pPr>
                    <w:pStyle w:val="Compact"/>
                    <w:jc w:val="right"/>
                    <w:jc w:val="center"/>
                  </w:pPr>
                  <w:r>
                    <w:t xml:space="preserve">3877</w:t>
                  </w:r>
                </w:p>
              </w:tc>
              <w:tc>
                <w:tcPr/>
                <w:p>
                  <w:pPr>
                    <w:pStyle w:val="Compact"/>
                    <w:jc w:val="left"/>
                    <w:jc w:val="center"/>
                  </w:pPr>
                  <w:r>
                    <w:t xml:space="preserve">.048*** [.027, .070]</w:t>
                  </w:r>
                </w:p>
              </w:tc>
              <w:tc>
                <w:tcPr/>
                <w:p>
                  <w:pPr>
                    <w:pStyle w:val="Compact"/>
                    <w:jc w:val="left"/>
                    <w:jc w:val="center"/>
                  </w:pPr>
                  <w:r>
                    <w:t xml:space="preserve">.069*** [.043, .096]</w:t>
                  </w:r>
                </w:p>
              </w:tc>
              <w:tc>
                <w:tcPr/>
                <w:p>
                  <w:pPr>
                    <w:pStyle w:val="Compact"/>
                    <w:jc w:val="left"/>
                    <w:jc w:val="center"/>
                  </w:pPr>
                  <w:r>
                    <w:t xml:space="preserve">.966</w:t>
                  </w:r>
                </w:p>
              </w:tc>
              <w:tc>
                <w:tcPr/>
                <w:p>
                  <w:pPr>
                    <w:pStyle w:val="Compact"/>
                    <w:jc w:val="left"/>
                    <w:jc w:val="center"/>
                  </w:pPr>
                  <w:r>
                    <w:t xml:space="preserve">.097</w:t>
                  </w:r>
                </w:p>
              </w:tc>
            </w:tr>
            <w:tr>
              <w:tc>
                <w:tcPr/>
                <w:p>
                  <w:pPr>
                    <w:pStyle w:val="Compact"/>
                    <w:jc w:val="left"/>
                    <w:jc w:val="center"/>
                  </w:pPr>
                  <w:r>
                    <w:t xml:space="preserve">CLPM</w:t>
                  </w:r>
                </w:p>
              </w:tc>
              <w:tc>
                <w:tcPr/>
                <w:p>
                  <w:pPr>
                    <w:pStyle w:val="Compact"/>
                    <w:jc w:val="left"/>
                    <w:jc w:val="center"/>
                  </w:pPr>
                  <w:r>
                    <w:t xml:space="preserve">SDQ externalising</w:t>
                  </w:r>
                </w:p>
              </w:tc>
              <w:tc>
                <w:tcPr/>
                <w:p>
                  <w:pPr>
                    <w:pStyle w:val="Compact"/>
                    <w:jc w:val="right"/>
                    <w:jc w:val="center"/>
                  </w:pPr>
                  <w:r>
                    <w:t xml:space="preserve">3877</w:t>
                  </w:r>
                </w:p>
              </w:tc>
              <w:tc>
                <w:tcPr/>
                <w:p>
                  <w:pPr>
                    <w:pStyle w:val="Compact"/>
                    <w:jc w:val="left"/>
                    <w:jc w:val="center"/>
                  </w:pPr>
                  <w:r>
                    <w:t xml:space="preserve">.043*** [.023, .063]</w:t>
                  </w:r>
                </w:p>
              </w:tc>
              <w:tc>
                <w:tcPr/>
                <w:p>
                  <w:pPr>
                    <w:pStyle w:val="Compact"/>
                    <w:jc w:val="left"/>
                    <w:jc w:val="center"/>
                  </w:pPr>
                  <w:r>
                    <w:t xml:space="preserve">.071*** [.045, .098]</w:t>
                  </w:r>
                </w:p>
              </w:tc>
              <w:tc>
                <w:tcPr/>
                <w:p>
                  <w:pPr>
                    <w:pStyle w:val="Compact"/>
                    <w:jc w:val="left"/>
                    <w:jc w:val="center"/>
                  </w:pPr>
                  <w:r>
                    <w:t xml:space="preserve">.961</w:t>
                  </w:r>
                </w:p>
              </w:tc>
              <w:tc>
                <w:tcPr/>
                <w:p>
                  <w:pPr>
                    <w:pStyle w:val="Compact"/>
                    <w:jc w:val="left"/>
                    <w:jc w:val="center"/>
                  </w:pPr>
                  <w:r>
                    <w:t xml:space="preserve">.111</w:t>
                  </w:r>
                </w:p>
              </w:tc>
            </w:tr>
            <w:tr>
              <w:tc>
                <w:tcPr/>
                <w:p>
                  <w:pPr>
                    <w:pStyle w:val="Compact"/>
                    <w:jc w:val="left"/>
                    <w:jc w:val="center"/>
                  </w:pPr>
                  <w:r>
                    <w:t xml:space="preserve">CLPM</w:t>
                  </w:r>
                </w:p>
              </w:tc>
              <w:tc>
                <w:tcPr/>
                <w:p>
                  <w:pPr>
                    <w:pStyle w:val="Compact"/>
                    <w:jc w:val="left"/>
                    <w:jc w:val="center"/>
                  </w:pPr>
                  <w:r>
                    <w:t xml:space="preserve">Parent-reported SDQ</w:t>
                  </w:r>
                </w:p>
              </w:tc>
              <w:tc>
                <w:tcPr/>
                <w:p>
                  <w:pPr>
                    <w:pStyle w:val="Compact"/>
                    <w:jc w:val="right"/>
                    <w:jc w:val="center"/>
                  </w:pPr>
                  <w:r>
                    <w:t xml:space="preserve">3880</w:t>
                  </w:r>
                </w:p>
              </w:tc>
              <w:tc>
                <w:tcPr/>
                <w:p>
                  <w:pPr>
                    <w:pStyle w:val="Compact"/>
                    <w:jc w:val="left"/>
                    <w:jc w:val="center"/>
                  </w:pPr>
                  <w:r>
                    <w:t xml:space="preserve">.032*** [.014, .049]</w:t>
                  </w:r>
                </w:p>
              </w:tc>
              <w:tc>
                <w:tcPr/>
                <w:p>
                  <w:pPr>
                    <w:pStyle w:val="Compact"/>
                    <w:jc w:val="left"/>
                    <w:jc w:val="center"/>
                  </w:pPr>
                  <w:r>
                    <w:t xml:space="preserve">.115*** [.088, .143]</w:t>
                  </w:r>
                </w:p>
              </w:tc>
              <w:tc>
                <w:tcPr/>
                <w:p>
                  <w:pPr>
                    <w:pStyle w:val="Compact"/>
                    <w:jc w:val="left"/>
                    <w:jc w:val="center"/>
                  </w:pPr>
                  <w:r>
                    <w:t xml:space="preserve">.971</w:t>
                  </w:r>
                </w:p>
              </w:tc>
              <w:tc>
                <w:tcPr/>
                <w:p>
                  <w:pPr>
                    <w:pStyle w:val="Compact"/>
                    <w:jc w:val="left"/>
                    <w:jc w:val="center"/>
                  </w:pPr>
                  <w:r>
                    <w:t xml:space="preserve">.117</w:t>
                  </w:r>
                </w:p>
              </w:tc>
            </w:tr>
            <w:tr>
              <w:tc>
                <w:tcPr/>
                <w:p>
                  <w:pPr>
                    <w:pStyle w:val="Compact"/>
                    <w:jc w:val="left"/>
                    <w:jc w:val="center"/>
                  </w:pPr>
                  <w:r>
                    <w:t xml:space="preserve">CLPM</w:t>
                  </w:r>
                </w:p>
              </w:tc>
              <w:tc>
                <w:tcPr/>
                <w:p>
                  <w:pPr>
                    <w:pStyle w:val="Compact"/>
                    <w:jc w:val="left"/>
                    <w:jc w:val="center"/>
                  </w:pPr>
                  <w:r>
                    <w:t xml:space="preserve">Outliers set to missing</w:t>
                  </w:r>
                </w:p>
              </w:tc>
              <w:tc>
                <w:tcPr/>
                <w:p>
                  <w:pPr>
                    <w:pStyle w:val="Compact"/>
                    <w:jc w:val="right"/>
                    <w:jc w:val="center"/>
                  </w:pPr>
                  <w:r>
                    <w:t xml:space="preserve">3877</w:t>
                  </w:r>
                </w:p>
              </w:tc>
              <w:tc>
                <w:tcPr/>
                <w:p>
                  <w:pPr>
                    <w:pStyle w:val="Compact"/>
                    <w:jc w:val="left"/>
                    <w:jc w:val="center"/>
                  </w:pPr>
                  <w:r>
                    <w:t xml:space="preserve">.045*** [.025, .066]</w:t>
                  </w:r>
                </w:p>
              </w:tc>
              <w:tc>
                <w:tcPr/>
                <w:p>
                  <w:pPr>
                    <w:pStyle w:val="Compact"/>
                    <w:jc w:val="left"/>
                    <w:jc w:val="center"/>
                  </w:pPr>
                  <w:r>
                    <w:t xml:space="preserve">.074*** [.048, .100]</w:t>
                  </w:r>
                </w:p>
              </w:tc>
              <w:tc>
                <w:tcPr/>
                <w:p>
                  <w:pPr>
                    <w:pStyle w:val="Compact"/>
                    <w:jc w:val="left"/>
                    <w:jc w:val="center"/>
                  </w:pPr>
                  <w:r>
                    <w:t xml:space="preserve">.970</w:t>
                  </w:r>
                </w:p>
              </w:tc>
              <w:tc>
                <w:tcPr/>
                <w:p>
                  <w:pPr>
                    <w:pStyle w:val="Compact"/>
                    <w:jc w:val="left"/>
                    <w:jc w:val="center"/>
                  </w:pPr>
                  <w:r>
                    <w:t xml:space="preserve">.098</w:t>
                  </w:r>
                </w:p>
              </w:tc>
            </w:tr>
            <w:tr>
              <w:tc>
                <w:tcPr/>
                <w:p>
                  <w:pPr>
                    <w:pStyle w:val="Compact"/>
                    <w:jc w:val="left"/>
                    <w:jc w:val="center"/>
                  </w:pPr>
                  <w:r>
                    <w:t xml:space="preserve">CLPM</w:t>
                  </w:r>
                </w:p>
              </w:tc>
              <w:tc>
                <w:tcPr/>
                <w:p>
                  <w:pPr>
                    <w:pStyle w:val="Compact"/>
                    <w:jc w:val="left"/>
                    <w:jc w:val="center"/>
                  </w:pPr>
                  <w:r>
                    <w:t xml:space="preserve">Log video game hours</w:t>
                  </w:r>
                </w:p>
              </w:tc>
              <w:tc>
                <w:tcPr/>
                <w:p>
                  <w:pPr>
                    <w:pStyle w:val="Compact"/>
                    <w:jc w:val="right"/>
                    <w:jc w:val="center"/>
                  </w:pPr>
                  <w:r>
                    <w:t xml:space="preserve">3877</w:t>
                  </w:r>
                </w:p>
              </w:tc>
              <w:tc>
                <w:tcPr/>
                <w:p>
                  <w:pPr>
                    <w:pStyle w:val="Compact"/>
                    <w:jc w:val="left"/>
                    <w:jc w:val="center"/>
                  </w:pPr>
                  <w:r>
                    <w:t xml:space="preserve">.048*** [.028, .068]</w:t>
                  </w:r>
                </w:p>
              </w:tc>
              <w:tc>
                <w:tcPr/>
                <w:p>
                  <w:pPr>
                    <w:pStyle w:val="Compact"/>
                    <w:jc w:val="left"/>
                    <w:jc w:val="center"/>
                  </w:pPr>
                  <w:r>
                    <w:t xml:space="preserve">.054*** [.031, .078]</w:t>
                  </w:r>
                </w:p>
              </w:tc>
              <w:tc>
                <w:tcPr/>
                <w:p>
                  <w:pPr>
                    <w:pStyle w:val="Compact"/>
                    <w:jc w:val="left"/>
                    <w:jc w:val="center"/>
                  </w:pPr>
                  <w:r>
                    <w:t xml:space="preserve">.971</w:t>
                  </w:r>
                </w:p>
              </w:tc>
              <w:tc>
                <w:tcPr/>
                <w:p>
                  <w:pPr>
                    <w:pStyle w:val="Compact"/>
                    <w:jc w:val="left"/>
                    <w:jc w:val="center"/>
                  </w:pPr>
                  <w:r>
                    <w:t xml:space="preserve">.098</w:t>
                  </w:r>
                </w:p>
              </w:tc>
            </w:tr>
          </w:tbl>
          <w:bookmarkEnd w:id="95"/>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21"/>
              </w:numPr>
            </w:pPr>
            <w:r>
              <w:t xml:space="preserve">The H1a null is very robust. In the RI-CLPM, gaming fails to predict later difficulties under every variation using child-reported SDQ (complete cases, both subscales, either outlier rule, either scale).</w:t>
            </w:r>
          </w:p>
          <w:p>
            <w:pPr>
              <w:pStyle w:val="Compact"/>
              <w:numPr>
                <w:ilvl w:val="0"/>
                <w:numId w:val="1021"/>
              </w:numPr>
            </w:pPr>
            <w:r>
              <w:t xml:space="preserve">The H1b is fairly robust. It holds for the primary specification (β = .091), externalising (β = .094) and the alternative outlier rule (β = .085), but falls short of significance under complete cases (β = .066), internalising (β = .048) and log hours (β = .038).</w:t>
            </w:r>
            <w:r>
              <w:t xml:space="preserve"> </w:t>
            </w:r>
            <w:r>
              <w:t xml:space="preserve">Both of these are explainable though.</w:t>
            </w:r>
            <w:r>
              <w:t xml:space="preserve"> </w:t>
            </w:r>
            <w:r>
              <w:t xml:space="preserve">The complete-case drops &gt;1,400 children (so lose power), and log-transforming compresses the kids who game the most (and presumably carry most of the signal).</w:t>
            </w:r>
          </w:p>
          <w:p>
            <w:pPr>
              <w:pStyle w:val="Compact"/>
              <w:numPr>
                <w:ilvl w:val="0"/>
                <w:numId w:val="1021"/>
              </w:numPr>
            </w:pPr>
            <w:r>
              <w:t xml:space="preserve">Internalising and externalising behave differently. The H1b effect is carried by externalising difficulties (conduct and hyperactivity), not internalising (emotional and peer).</w:t>
            </w:r>
            <w:r>
              <w:t xml:space="preserve"> </w:t>
            </w:r>
            <w:r>
              <w:t xml:space="preserve">We didn’t prespecify this, so I’m reluctant to dig into it too much, but we can if you want.</w:t>
            </w:r>
          </w:p>
          <w:p>
            <w:pPr>
              <w:pStyle w:val="Compact"/>
              <w:numPr>
                <w:ilvl w:val="0"/>
                <w:numId w:val="1021"/>
              </w:numPr>
            </w:pPr>
            <w:r>
              <w:t xml:space="preserve">The CLPM is more robust to everything. It returns both paths significant in all seven variations.</w:t>
            </w:r>
            <w:r>
              <w:t xml:space="preserve"> </w:t>
            </w:r>
            <w:r>
              <w:t xml:space="preserve">A model that gives the same answer regardless of specification is not necessarily more trustworthy than one that responds to the data.</w:t>
            </w:r>
          </w:p>
          <w:p/>
        </w:tc>
      </w:tr>
    </w:tbl>
    <w:bookmarkEnd w:id="98"/>
    <w:bookmarkStart w:id="101" w:name="sec-informant"/>
    <w:p>
      <w:pPr>
        <w:pStyle w:val="Heading2"/>
      </w:pPr>
      <w:r>
        <w:t xml:space="preserve">8.2 Informant matters</w:t>
      </w:r>
    </w:p>
    <w:p>
      <w:pPr>
        <w:pStyle w:val="FirstParagraph"/>
      </w:pPr>
      <w:r>
        <w:t xml:space="preserve">Switching from the child’s own SDQ to the parent’s rating changes the results more than every other sensitivity analysis.</w:t>
      </w:r>
      <w:r>
        <w:t xml:space="preserve"> </w:t>
      </w:r>
      <w:r>
        <w:t xml:space="preserve">In the RI-CLPM, H1a goes from null (β = .004) to significant (β = .060, p &lt; .001), and H1b roughly doubles (β = .091 to β = .216).</w:t>
      </w:r>
    </w:p>
    <w:p>
      <w:pPr>
        <w:pStyle w:val="BodyText"/>
      </w:pPr>
      <w:r>
        <w:t xml:space="preserve">The two informants agree only moderately (child and parent SDQ correlate .43 to .46 across the three waves) so they are not interchangeable measures.</w:t>
      </w:r>
      <w:r>
        <w:t xml:space="preserve"> </w:t>
      </w:r>
      <w:r>
        <w:t xml:space="preserve">Probably more tellingly, video game hours correlate more strongly with the parent’s rating of difficulties than with the child’s, and it gets worse with 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 band</w:t>
            </w:r>
          </w:p>
        </w:tc>
        <w:tc>
          <w:tcPr/>
          <w:p>
            <w:pPr>
              <w:pStyle w:val="Compact"/>
            </w:pPr>
            <w:r>
              <w:t xml:space="preserve">VG with child-reported SDQ</w:t>
            </w:r>
          </w:p>
        </w:tc>
        <w:tc>
          <w:tcPr/>
          <w:p>
            <w:pPr>
              <w:pStyle w:val="Compact"/>
            </w:pPr>
            <w:r>
              <w:t xml:space="preserve">VG with parent-reported SDQ</w:t>
            </w:r>
          </w:p>
        </w:tc>
      </w:tr>
      <w:tr>
        <w:tc>
          <w:tcPr/>
          <w:p>
            <w:pPr>
              <w:pStyle w:val="Compact"/>
            </w:pPr>
            <w:r>
              <w:t xml:space="preserve">10/11</w:t>
            </w:r>
          </w:p>
        </w:tc>
        <w:tc>
          <w:tcPr/>
          <w:p>
            <w:pPr>
              <w:pStyle w:val="Compact"/>
            </w:pPr>
            <w:r>
              <w:t xml:space="preserve">.120</w:t>
            </w:r>
          </w:p>
        </w:tc>
        <w:tc>
          <w:tcPr/>
          <w:p>
            <w:pPr>
              <w:pStyle w:val="Compact"/>
            </w:pPr>
            <w:r>
              <w:t xml:space="preserve">.141</w:t>
            </w:r>
          </w:p>
        </w:tc>
      </w:tr>
      <w:tr>
        <w:tc>
          <w:tcPr/>
          <w:p>
            <w:pPr>
              <w:pStyle w:val="Compact"/>
            </w:pPr>
            <w:r>
              <w:t xml:space="preserve">12/13</w:t>
            </w:r>
          </w:p>
        </w:tc>
        <w:tc>
          <w:tcPr/>
          <w:p>
            <w:pPr>
              <w:pStyle w:val="Compact"/>
            </w:pPr>
            <w:r>
              <w:t xml:space="preserve">.132</w:t>
            </w:r>
          </w:p>
        </w:tc>
        <w:tc>
          <w:tcPr/>
          <w:p>
            <w:pPr>
              <w:pStyle w:val="Compact"/>
            </w:pPr>
            <w:r>
              <w:t xml:space="preserve">.200</w:t>
            </w:r>
          </w:p>
        </w:tc>
      </w:tr>
      <w:tr>
        <w:tc>
          <w:tcPr/>
          <w:p>
            <w:pPr>
              <w:pStyle w:val="Compact"/>
            </w:pPr>
            <w:r>
              <w:t xml:space="preserve">14/15</w:t>
            </w:r>
          </w:p>
        </w:tc>
        <w:tc>
          <w:tcPr/>
          <w:p>
            <w:pPr>
              <w:pStyle w:val="Compact"/>
            </w:pPr>
            <w:r>
              <w:t xml:space="preserve">.036</w:t>
            </w:r>
          </w:p>
        </w:tc>
        <w:tc>
          <w:tcPr/>
          <w:p>
            <w:pPr>
              <w:pStyle w:val="Compact"/>
            </w:pPr>
            <w:r>
              <w:t xml:space="preserve">.188</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22"/>
              </w:numPr>
            </w:pPr>
            <w:r>
              <w:t xml:space="preserve">By 14/15 gaming is essentially unrelated to how children rate their own difficulties (r = .04) but clearly related to how their parents rate them (r = .19).</w:t>
            </w:r>
          </w:p>
          <w:p>
            <w:pPr>
              <w:pStyle w:val="Compact"/>
              <w:numPr>
                <w:ilvl w:val="0"/>
                <w:numId w:val="1022"/>
              </w:numPr>
            </w:pPr>
            <w:r>
              <w:t xml:space="preserve">Shared-informant variance is the leading candidate explanation: if the same parent reports both the child’s gaming and their difficulties, correlated reporting bias inflates the association between them.</w:t>
            </w:r>
          </w:p>
          <w:p>
            <w:pPr>
              <w:pStyle w:val="Compact"/>
              <w:numPr>
                <w:ilvl w:val="0"/>
                <w:numId w:val="1022"/>
              </w:numPr>
            </w:pPr>
            <w:r>
              <w:t xml:space="preserve">It could also be substantive: parents may notice difficulties in heavy-gaming adolescents that the adolescents do not report in themselves, or parental concern about gaming may influence their ratings of the child generally.</w:t>
            </w:r>
          </w:p>
          <w:p>
            <w:pPr>
              <w:pStyle w:val="Compact"/>
              <w:numPr>
                <w:ilvl w:val="0"/>
                <w:numId w:val="1022"/>
              </w:numPr>
            </w:pPr>
            <w:r>
              <w:t xml:space="preserve">Either way, the conclusion drawn depends heavily on whose report is used.</w:t>
            </w:r>
            <w:r>
              <w:t xml:space="preserve"> </w:t>
            </w:r>
            <w:r>
              <w:t xml:space="preserve">You should probably mention this.</w:t>
            </w:r>
          </w:p>
          <w:p/>
        </w:tc>
      </w:tr>
    </w:tbl>
    <w:bookmarkEnd w:id="101"/>
    <w:bookmarkStart w:id="106" w:name="sec-supp-between"/>
    <w:p>
      <w:pPr>
        <w:pStyle w:val="Heading2"/>
      </w:pPr>
      <w:r>
        <w:t xml:space="preserve">8.3 Between-child differences</w:t>
      </w:r>
    </w:p>
    <w:p>
      <w:pPr>
        <w:pStyle w:val="FirstParagraph"/>
      </w:pPr>
      <w:r>
        <w:t xml:space="preserve">The primary model deliberately omits sex and SES because its random intercepts already absorb them.</w:t>
      </w:r>
      <w:r>
        <w:t xml:space="preserve"> </w:t>
      </w:r>
      <w:r>
        <w:t xml:space="preserve">This asks the separate descriptive question of which children sit high on the stable levels, using each child’s average across the waves they have data for.</w:t>
      </w:r>
    </w:p>
    <w:tbl>
      <w:tblPr>
        <w:tblStyle w:val="Table"/>
        <w:tblW w:type="pct" w:w="5000"/>
        <w:tblLayout w:type="fixed"/>
        <w:tblLook w:firstRow="0" w:lastRow="0" w:firstColumn="0" w:lastColumn="0" w:noHBand="0" w:noVBand="0" w:val="0000"/>
      </w:tblPr>
      <w:tblGrid>
        <w:gridCol w:w="7920"/>
      </w:tblGrid>
      <w:tr>
        <w:tc>
          <w:tcPr/>
          <w:bookmarkStart w:id="102" w:name="tbl-between-person"/>
          <w:p>
            <w:pPr>
              <w:jc w:val="center"/>
            </w:pPr>
            <w:pPr>
              <w:jc w:val="left"/>
              <w:spacing w:before="200"/>
              <w:pStyle w:val="ImageCaption"/>
            </w:pPr>
            <w:r>
              <w:t xml:space="preserve">Table 19: Sex and socioeconomic position as predictors of each child’s average video game use and average SDQ total difficulties.</w:t>
            </w:r>
          </w:p>
          <w:tbl>
            <w:tblPr>
              <w:tblStyle w:val="Table"/>
              <w:tblW w:type="pct" w:w="5000"/>
              <w:tblLayout w:type="fixed"/>
              <w:tblLook w:firstRow="1" w:lastRow="0" w:firstColumn="0" w:lastColumn="0" w:noHBand="0" w:noVBand="0" w:val="0020"/>
            </w:tblPr>
            <w:tblGrid>
              <w:gridCol w:w="2404"/>
              <w:gridCol w:w="1909"/>
              <w:gridCol w:w="1060"/>
              <w:gridCol w:w="1202"/>
              <w:gridCol w:w="495"/>
              <w:gridCol w:w="424"/>
              <w:gridCol w:w="424"/>
            </w:tblGrid>
            <w:tr>
              <w:trPr>
                <w:tblHeader w:val="on"/>
              </w:trPr>
              <w:tc>
                <w:tcPr/>
                <w:p>
                  <w:pPr>
                    <w:pStyle w:val="Compact"/>
                    <w:jc w:val="left"/>
                    <w:jc w:val="center"/>
                  </w:pPr>
                  <w:r>
                    <w:t xml:space="preserve">Outcome</w:t>
                  </w:r>
                </w:p>
              </w:tc>
              <w:tc>
                <w:tcPr/>
                <w:p>
                  <w:pPr>
                    <w:pStyle w:val="Compact"/>
                    <w:jc w:val="left"/>
                    <w:jc w:val="center"/>
                  </w:pPr>
                  <w:r>
                    <w:t xml:space="preserve">Predictor</w:t>
                  </w:r>
                </w:p>
              </w:tc>
              <w:tc>
                <w:tcPr/>
                <w:p>
                  <w:pPr>
                    <w:pStyle w:val="Compact"/>
                    <w:jc w:val="left"/>
                    <w:jc w:val="center"/>
                  </w:pPr>
                  <w:r>
                    <w:t xml:space="preserve">b (SE)</w:t>
                  </w:r>
                </w:p>
              </w:tc>
              <w:tc>
                <w:tcPr/>
                <w:p>
                  <w:pPr>
                    <w:pStyle w:val="Compact"/>
                    <w:jc w:val="left"/>
                    <w:jc w:val="center"/>
                  </w:pPr>
                  <w:r>
                    <w:t xml:space="preserve">95% CI</w:t>
                  </w:r>
                </w:p>
              </w:tc>
              <w:tc>
                <w:tcPr/>
                <w:p>
                  <w:pPr>
                    <w:pStyle w:val="Compact"/>
                    <w:jc w:val="left"/>
                    <w:jc w:val="center"/>
                  </w:pPr>
                  <w:r>
                    <w:t xml:space="preserve">p</w:t>
                  </w:r>
                </w:p>
              </w:tc>
              <w:tc>
                <w:tcPr/>
                <w:p>
                  <w:pPr>
                    <w:pStyle w:val="Compact"/>
                    <w:jc w:val="left"/>
                    <w:jc w:val="center"/>
                  </w:pPr>
                  <w:r>
                    <w:t xml:space="preserve">β</w:t>
                  </w:r>
                </w:p>
              </w:tc>
              <w:tc>
                <w:tcPr/>
                <w:p>
                  <w:pPr>
                    <w:pStyle w:val="Compact"/>
                    <w:jc w:val="left"/>
                    <w:jc w:val="center"/>
                  </w:pPr>
                  <w:r>
                    <w:t xml:space="preserve">R²</w:t>
                  </w:r>
                </w:p>
              </w:tc>
            </w:tr>
            <w:tr>
              <w:tc>
                <w:tcPr/>
                <w:p>
                  <w:pPr>
                    <w:pStyle w:val="Compact"/>
                    <w:jc w:val="left"/>
                    <w:jc w:val="center"/>
                  </w:pPr>
                  <w:r>
                    <w:t xml:space="preserve">Average video game use (hrs/week)</w:t>
                  </w:r>
                </w:p>
              </w:tc>
              <w:tc>
                <w:tcPr/>
                <w:p>
                  <w:pPr>
                    <w:pStyle w:val="Compact"/>
                    <w:jc w:val="left"/>
                    <w:jc w:val="center"/>
                  </w:pPr>
                  <w:r>
                    <w:t xml:space="preserve">Female sex</w:t>
                  </w:r>
                </w:p>
              </w:tc>
              <w:tc>
                <w:tcPr/>
                <w:p>
                  <w:pPr>
                    <w:pStyle w:val="Compact"/>
                    <w:jc w:val="left"/>
                    <w:jc w:val="center"/>
                  </w:pPr>
                  <w:r>
                    <w:t xml:space="preserve">-6.156 (0.208)</w:t>
                  </w:r>
                </w:p>
              </w:tc>
              <w:tc>
                <w:tcPr/>
                <w:p>
                  <w:pPr>
                    <w:pStyle w:val="Compact"/>
                    <w:jc w:val="left"/>
                    <w:jc w:val="center"/>
                  </w:pPr>
                  <w:r>
                    <w:t xml:space="preserve">[-6.563, -5.750]</w:t>
                  </w:r>
                </w:p>
              </w:tc>
              <w:tc>
                <w:tcPr/>
                <w:p>
                  <w:pPr>
                    <w:pStyle w:val="Compact"/>
                    <w:jc w:val="left"/>
                    <w:jc w:val="center"/>
                  </w:pPr>
                  <w:r>
                    <w:t xml:space="preserve">&lt; .001</w:t>
                  </w:r>
                </w:p>
              </w:tc>
              <w:tc>
                <w:tcPr/>
                <w:p>
                  <w:pPr>
                    <w:pStyle w:val="Compact"/>
                    <w:jc w:val="left"/>
                    <w:jc w:val="center"/>
                  </w:pPr>
                  <w:r>
                    <w:t xml:space="preserve">-.435</w:t>
                  </w:r>
                </w:p>
              </w:tc>
              <w:tc>
                <w:tcPr/>
                <w:p>
                  <w:pPr>
                    <w:pStyle w:val="Compact"/>
                    <w:jc w:val="left"/>
                    <w:jc w:val="center"/>
                  </w:pPr>
                  <w:r>
                    <w:t xml:space="preserve">0.212</w:t>
                  </w:r>
                </w:p>
              </w:tc>
            </w:tr>
            <w:tr>
              <w:tc>
                <w:tcPr/>
                <w:p>
                  <w:pPr>
                    <w:pStyle w:val="Compact"/>
                    <w:jc w:val="left"/>
                    <w:jc w:val="center"/>
                  </w:pPr>
                  <w:r>
                    <w:t xml:space="preserve">Average video game use (hrs/week)</w:t>
                  </w:r>
                </w:p>
              </w:tc>
              <w:tc>
                <w:tcPr/>
                <w:p>
                  <w:pPr>
                    <w:pStyle w:val="Compact"/>
                    <w:jc w:val="left"/>
                    <w:jc w:val="center"/>
                  </w:pPr>
                  <w:r>
                    <w:t xml:space="preserve">Socioeconomic position (z)</w:t>
                  </w:r>
                </w:p>
              </w:tc>
              <w:tc>
                <w:tcPr/>
                <w:p>
                  <w:pPr>
                    <w:pStyle w:val="Compact"/>
                    <w:jc w:val="left"/>
                    <w:jc w:val="center"/>
                  </w:pPr>
                  <w:r>
                    <w:t xml:space="preserve">-1.040 (0.104)</w:t>
                  </w:r>
                </w:p>
              </w:tc>
              <w:tc>
                <w:tcPr/>
                <w:p>
                  <w:pPr>
                    <w:pStyle w:val="Compact"/>
                    <w:jc w:val="left"/>
                    <w:jc w:val="center"/>
                  </w:pPr>
                  <w:r>
                    <w:t xml:space="preserve">[-1.244, -0.837]</w:t>
                  </w:r>
                </w:p>
              </w:tc>
              <w:tc>
                <w:tcPr/>
                <w:p>
                  <w:pPr>
                    <w:pStyle w:val="Compact"/>
                    <w:jc w:val="left"/>
                    <w:jc w:val="center"/>
                  </w:pPr>
                  <w:r>
                    <w:t xml:space="preserve">&lt; .001</w:t>
                  </w:r>
                </w:p>
              </w:tc>
              <w:tc>
                <w:tcPr/>
                <w:p>
                  <w:pPr>
                    <w:pStyle w:val="Compact"/>
                    <w:jc w:val="left"/>
                    <w:jc w:val="center"/>
                  </w:pPr>
                  <w:r>
                    <w:t xml:space="preserve">-.147</w:t>
                  </w:r>
                </w:p>
              </w:tc>
              <w:tc>
                <w:tcPr/>
                <w:p>
                  <w:pPr>
                    <w:pStyle w:val="Compact"/>
                  </w:pPr>
                </w:p>
              </w:tc>
            </w:tr>
            <w:tr>
              <w:tc>
                <w:tcPr/>
                <w:p>
                  <w:pPr>
                    <w:pStyle w:val="Compact"/>
                    <w:jc w:val="left"/>
                    <w:jc w:val="center"/>
                  </w:pPr>
                  <w:r>
                    <w:t xml:space="preserve">Average SDQ total difficulties</w:t>
                  </w:r>
                </w:p>
              </w:tc>
              <w:tc>
                <w:tcPr/>
                <w:p>
                  <w:pPr>
                    <w:pStyle w:val="Compact"/>
                    <w:jc w:val="left"/>
                    <w:jc w:val="center"/>
                  </w:pPr>
                  <w:r>
                    <w:t xml:space="preserve">Female sex</w:t>
                  </w:r>
                </w:p>
              </w:tc>
              <w:tc>
                <w:tcPr/>
                <w:p>
                  <w:pPr>
                    <w:pStyle w:val="Compact"/>
                    <w:jc w:val="left"/>
                    <w:jc w:val="center"/>
                  </w:pPr>
                  <w:r>
                    <w:t xml:space="preserve">-0.057 (0.163)</w:t>
                  </w:r>
                </w:p>
              </w:tc>
              <w:tc>
                <w:tcPr/>
                <w:p>
                  <w:pPr>
                    <w:pStyle w:val="Compact"/>
                    <w:jc w:val="left"/>
                    <w:jc w:val="center"/>
                  </w:pPr>
                  <w:r>
                    <w:t xml:space="preserve">[-0.377, 0.263]</w:t>
                  </w:r>
                </w:p>
              </w:tc>
              <w:tc>
                <w:tcPr/>
                <w:p>
                  <w:pPr>
                    <w:pStyle w:val="Compact"/>
                    <w:jc w:val="left"/>
                    <w:jc w:val="center"/>
                  </w:pPr>
                  <w:r>
                    <w:t xml:space="preserve">.727</w:t>
                  </w:r>
                </w:p>
              </w:tc>
              <w:tc>
                <w:tcPr/>
                <w:p>
                  <w:pPr>
                    <w:pStyle w:val="Compact"/>
                    <w:jc w:val="left"/>
                    <w:jc w:val="center"/>
                  </w:pPr>
                  <w:r>
                    <w:t xml:space="preserve">-.006</w:t>
                  </w:r>
                </w:p>
              </w:tc>
              <w:tc>
                <w:tcPr/>
                <w:p>
                  <w:pPr>
                    <w:pStyle w:val="Compact"/>
                    <w:jc w:val="left"/>
                    <w:jc w:val="center"/>
                  </w:pPr>
                  <w:r>
                    <w:t xml:space="preserve">0.027</w:t>
                  </w:r>
                </w:p>
              </w:tc>
            </w:tr>
            <w:tr>
              <w:tc>
                <w:tcPr/>
                <w:p>
                  <w:pPr>
                    <w:pStyle w:val="Compact"/>
                    <w:jc w:val="left"/>
                    <w:jc w:val="center"/>
                  </w:pPr>
                  <w:r>
                    <w:t xml:space="preserve">Average SDQ total difficulties</w:t>
                  </w:r>
                </w:p>
              </w:tc>
              <w:tc>
                <w:tcPr/>
                <w:p>
                  <w:pPr>
                    <w:pStyle w:val="Compact"/>
                    <w:jc w:val="left"/>
                    <w:jc w:val="center"/>
                  </w:pPr>
                  <w:r>
                    <w:t xml:space="preserve">Socioeconomic position (z)</w:t>
                  </w:r>
                </w:p>
              </w:tc>
              <w:tc>
                <w:tcPr/>
                <w:p>
                  <w:pPr>
                    <w:pStyle w:val="Compact"/>
                    <w:jc w:val="left"/>
                    <w:jc w:val="center"/>
                  </w:pPr>
                  <w:r>
                    <w:t xml:space="preserve">-0.819 (0.082)</w:t>
                  </w:r>
                </w:p>
              </w:tc>
              <w:tc>
                <w:tcPr/>
                <w:p>
                  <w:pPr>
                    <w:pStyle w:val="Compact"/>
                    <w:jc w:val="left"/>
                    <w:jc w:val="center"/>
                  </w:pPr>
                  <w:r>
                    <w:t xml:space="preserve">[-0.979, -0.659]</w:t>
                  </w:r>
                </w:p>
              </w:tc>
              <w:tc>
                <w:tcPr/>
                <w:p>
                  <w:pPr>
                    <w:pStyle w:val="Compact"/>
                    <w:jc w:val="left"/>
                    <w:jc w:val="center"/>
                  </w:pPr>
                  <w:r>
                    <w:t xml:space="preserve">&lt; .001</w:t>
                  </w:r>
                </w:p>
              </w:tc>
              <w:tc>
                <w:tcPr/>
                <w:p>
                  <w:pPr>
                    <w:pStyle w:val="Compact"/>
                    <w:jc w:val="left"/>
                    <w:jc w:val="center"/>
                  </w:pPr>
                  <w:r>
                    <w:t xml:space="preserve">-.164</w:t>
                  </w:r>
                </w:p>
              </w:tc>
              <w:tc>
                <w:tcPr/>
                <w:p>
                  <w:pPr>
                    <w:pStyle w:val="Compact"/>
                  </w:pPr>
                </w:p>
              </w:tc>
            </w:tr>
          </w:tbl>
          <w:bookmarkEnd w:id="102"/>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23"/>
              </w:numPr>
            </w:pPr>
            <w:r>
              <w:t xml:space="preserve">Sex dominates gaming: boys average about 6.2 more hours per week than girls (β = −.44), and sex plus SES together explain 21% of the variance in average gaming.</w:t>
            </w:r>
          </w:p>
          <w:p>
            <w:pPr>
              <w:pStyle w:val="Compact"/>
              <w:numPr>
                <w:ilvl w:val="0"/>
                <w:numId w:val="1023"/>
              </w:numPr>
            </w:pPr>
            <w:r>
              <w:t xml:space="preserve">Sex is unrelated to average difficulties (p = .727), while lower SES predicts both more gaming and more difficulties.</w:t>
            </w:r>
            <w:r>
              <w:t xml:space="preserve"> </w:t>
            </w:r>
            <w:r>
              <w:t xml:space="preserve">Since SES predicts both, it is a plausible common cause of the between-child association and the kind of confounding the random intercepts remove from the within-child estimates.</w:t>
            </w:r>
          </w:p>
          <w:p>
            <w:pPr>
              <w:pStyle w:val="Compact"/>
              <w:numPr>
                <w:ilvl w:val="0"/>
                <w:numId w:val="1023"/>
              </w:numPr>
            </w:pPr>
            <w:r>
              <w:t xml:space="preserve">These are descriptive associations about who children are, not about what gaming does.</w:t>
            </w:r>
          </w:p>
          <w:p/>
        </w:tc>
      </w:tr>
    </w:tbl>
    <w:p>
      <w:pPr>
        <w:pStyle w:val="FirstParagraph"/>
      </w:pPr>
      <w:r>
        <w:t xml:space="preserve">The originally planned version of this analysis (regressing the RI-CLPM’s random intercepts on sex and SES) does not produce a usable solution:</w:t>
      </w:r>
    </w:p>
    <w:tbl>
      <w:tblPr>
        <w:tblStyle w:val="Table"/>
        <w:tblW w:type="pct" w:w="5000"/>
        <w:tblLayout w:type="fixed"/>
        <w:tblLook w:firstRow="0" w:lastRow="0" w:firstColumn="0" w:lastColumn="0" w:noHBand="0" w:noVBand="0" w:val="0000"/>
      </w:tblPr>
      <w:tblGrid>
        <w:gridCol w:w="7920"/>
      </w:tblGrid>
      <w:tr>
        <w:tc>
          <w:tcPr/>
          <w:bookmarkStart w:id="105" w:name="tbl-between-diagnostics"/>
          <w:p>
            <w:pPr>
              <w:jc w:val="center"/>
            </w:pPr>
            <w:pPr>
              <w:jc w:val="left"/>
              <w:spacing w:before="200"/>
              <w:pStyle w:val="ImageCaption"/>
            </w:pPr>
            <w:r>
              <w:t xml:space="preserve">Table 20: Diagnostics for the planned random-intercept version of the between-child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Quantity</w:t>
                  </w:r>
                </w:p>
              </w:tc>
              <w:tc>
                <w:tcPr/>
                <w:p>
                  <w:pPr>
                    <w:pStyle w:val="Compact"/>
                    <w:jc w:val="left"/>
                    <w:jc w:val="center"/>
                  </w:pPr>
                  <w:r>
                    <w:t xml:space="preserve">Value</w:t>
                  </w:r>
                </w:p>
              </w:tc>
            </w:tr>
            <w:tr>
              <w:tc>
                <w:tcPr/>
                <w:p>
                  <w:pPr>
                    <w:pStyle w:val="Compact"/>
                    <w:jc w:val="left"/>
                    <w:jc w:val="center"/>
                  </w:pPr>
                  <w:r>
                    <w:t xml:space="preserve">χ² (df)</w:t>
                  </w:r>
                </w:p>
              </w:tc>
              <w:tc>
                <w:tcPr/>
                <w:p>
                  <w:pPr>
                    <w:pStyle w:val="Compact"/>
                    <w:jc w:val="left"/>
                    <w:jc w:val="center"/>
                  </w:pPr>
                  <w:r>
                    <w:t xml:space="preserve">431.9 (7)</w:t>
                  </w:r>
                </w:p>
              </w:tc>
            </w:tr>
            <w:tr>
              <w:tc>
                <w:tcPr/>
                <w:p>
                  <w:pPr>
                    <w:pStyle w:val="Compact"/>
                    <w:jc w:val="left"/>
                    <w:jc w:val="center"/>
                  </w:pPr>
                  <w:r>
                    <w:t xml:space="preserve">CFI / RMSEA</w:t>
                  </w:r>
                </w:p>
              </w:tc>
              <w:tc>
                <w:tcPr/>
                <w:p>
                  <w:pPr>
                    <w:pStyle w:val="Compact"/>
                    <w:jc w:val="left"/>
                    <w:jc w:val="center"/>
                  </w:pPr>
                  <w:r>
                    <w:t xml:space="preserve">.900 / .165</w:t>
                  </w:r>
                </w:p>
              </w:tc>
            </w:tr>
            <w:tr>
              <w:tc>
                <w:tcPr/>
                <w:p>
                  <w:pPr>
                    <w:pStyle w:val="Compact"/>
                    <w:jc w:val="left"/>
                    <w:jc w:val="center"/>
                  </w:pPr>
                  <w:r>
                    <w:t xml:space="preserve">Random intercept variance, video games</w:t>
                  </w:r>
                </w:p>
              </w:tc>
              <w:tc>
                <w:tcPr/>
                <w:p>
                  <w:pPr>
                    <w:pStyle w:val="Compact"/>
                    <w:jc w:val="left"/>
                    <w:jc w:val="center"/>
                  </w:pPr>
                  <w:r>
                    <w:t xml:space="preserve">-36.32 (SE 61.60)</w:t>
                  </w:r>
                </w:p>
              </w:tc>
            </w:tr>
            <w:tr>
              <w:tc>
                <w:tcPr/>
                <w:p>
                  <w:pPr>
                    <w:pStyle w:val="Compact"/>
                    <w:jc w:val="left"/>
                    <w:jc w:val="center"/>
                  </w:pPr>
                  <w:r>
                    <w:t xml:space="preserve">Random intercept variance, SDQ</w:t>
                  </w:r>
                </w:p>
              </w:tc>
              <w:tc>
                <w:tcPr/>
                <w:p>
                  <w:pPr>
                    <w:pStyle w:val="Compact"/>
                    <w:jc w:val="left"/>
                    <w:jc w:val="center"/>
                  </w:pPr>
                  <w:r>
                    <w:t xml:space="preserve">-25.07 (SE 49.61)</w:t>
                  </w:r>
                </w:p>
              </w:tc>
            </w:tr>
          </w:tbl>
          <w:bookmarkEnd w:id="105"/>
          <w:p/>
        </w:tc>
      </w:tr>
    </w:tbl>
    <w:p>
      <w:pPr>
        <w:pStyle w:val="BodyText"/>
      </w:pPr>
      <w:r>
        <w:t xml:space="preserve">Both random-intercept variances are estimated as negative, with standard errors larger than the estimates themselves, and standardised estimates cannot be computed at all.</w:t>
      </w:r>
      <w:r>
        <w:t xml:space="preserve"> </w:t>
      </w:r>
      <w:r>
        <w:t xml:space="preserve">This is an improper solution so its coefficients are not interpretable.</w:t>
      </w:r>
      <w:r>
        <w:t xml:space="preserve"> </w:t>
      </w:r>
      <w:r>
        <w:t xml:space="preserve">The person-mean analysis above answers the same question anyway.</w:t>
      </w:r>
    </w:p>
    <w:bookmarkEnd w:id="106"/>
    <w:bookmarkStart w:id="115" w:name="sec-supp-sex"/>
    <w:p>
      <w:pPr>
        <w:pStyle w:val="Heading2"/>
      </w:pPr>
      <w:r>
        <w:t xml:space="preserve">8.4 Exploratory: does sex moderate the cross-lagged paths?</w:t>
      </w:r>
    </w:p>
    <w:p>
      <w:pPr>
        <w:pStyle w:val="FirstParagraph"/>
      </w:pPr>
      <w:r>
        <w:t xml:space="preserve">This is just me mucking around, not something we said we would do and probably not something you need to report.</w:t>
      </w:r>
      <w:r>
        <w:t xml:space="preserve"> </w:t>
      </w:r>
      <w:r>
        <w:t xml:space="preserve">Given how strongly sex relates to gaming, it is worth checking whether the processes differ for boys and girls.</w:t>
      </w:r>
    </w:p>
    <w:tbl>
      <w:tblPr>
        <w:tblStyle w:val="Table"/>
        <w:tblW w:type="pct" w:w="5000"/>
        <w:tblLayout w:type="fixed"/>
        <w:tblLook w:firstRow="0" w:lastRow="0" w:firstColumn="0" w:lastColumn="0" w:noHBand="0" w:noVBand="0" w:val="0000"/>
      </w:tblPr>
      <w:tblGrid>
        <w:gridCol w:w="7920"/>
      </w:tblGrid>
      <w:tr>
        <w:tc>
          <w:tcPr/>
          <w:bookmarkStart w:id="107" w:name="tbl-sex-moderation"/>
          <w:p>
            <w:pPr>
              <w:jc w:val="center"/>
            </w:pPr>
            <w:pPr>
              <w:jc w:val="left"/>
              <w:spacing w:before="200"/>
              <w:pStyle w:val="ImageCaption"/>
            </w:pPr>
            <w:r>
              <w:t xml:space="preserve">Table 21: Exploratory test of whether the cross-lagged paths differ by sex.</w:t>
            </w:r>
          </w:p>
          <w:tbl>
            <w:tblPr>
              <w:tblStyle w:val="Table"/>
              <w:tblW w:type="pct" w:w="5000"/>
              <w:tblLayout w:type="fixed"/>
              <w:tblLook w:firstRow="1" w:lastRow="0" w:firstColumn="0" w:lastColumn="0" w:noHBand="0" w:noVBand="0" w:val="0020"/>
            </w:tblPr>
            <w:tblGrid>
              <w:gridCol w:w="1147"/>
              <w:gridCol w:w="918"/>
              <w:gridCol w:w="573"/>
              <w:gridCol w:w="459"/>
              <w:gridCol w:w="573"/>
              <w:gridCol w:w="2984"/>
              <w:gridCol w:w="1262"/>
            </w:tblGrid>
            <w:tr>
              <w:trPr>
                <w:tblHeader w:val="on"/>
              </w:trPr>
              <w:tc>
                <w:tcPr/>
                <w:p>
                  <w:pPr>
                    <w:pStyle w:val="Compact"/>
                    <w:jc w:val="left"/>
                    <w:jc w:val="center"/>
                  </w:pPr>
                  <w:r>
                    <w:t xml:space="preserve">Moderator</w:t>
                  </w:r>
                </w:p>
              </w:tc>
              <w:tc>
                <w:tcPr/>
                <w:p>
                  <w:pPr>
                    <w:pStyle w:val="Compact"/>
                    <w:jc w:val="left"/>
                    <w:jc w:val="center"/>
                  </w:pPr>
                  <w:r>
                    <w:t xml:space="preserve">Model</w:t>
                  </w:r>
                </w:p>
              </w:tc>
              <w:tc>
                <w:tcPr/>
                <w:p>
                  <w:pPr>
                    <w:pStyle w:val="Compact"/>
                    <w:jc w:val="left"/>
                    <w:jc w:val="center"/>
                  </w:pPr>
                  <w:r>
                    <w:t xml:space="preserve">Δχ²</w:t>
                  </w:r>
                </w:p>
              </w:tc>
              <w:tc>
                <w:tcPr/>
                <w:p>
                  <w:pPr>
                    <w:pStyle w:val="Compact"/>
                    <w:jc w:val="right"/>
                    <w:jc w:val="center"/>
                  </w:pPr>
                  <w:r>
                    <w:t xml:space="preserve">Δdf</w:t>
                  </w:r>
                </w:p>
              </w:tc>
              <w:tc>
                <w:tcPr/>
                <w:p>
                  <w:pPr>
                    <w:pStyle w:val="Compact"/>
                    <w:jc w:val="left"/>
                    <w:jc w:val="center"/>
                  </w:pPr>
                  <w:r>
                    <w:t xml:space="preserve">p</w:t>
                  </w:r>
                </w:p>
              </w:tc>
              <w:tc>
                <w:tcPr/>
                <w:p>
                  <w:pPr>
                    <w:pStyle w:val="Compact"/>
                    <w:jc w:val="left"/>
                    <w:jc w:val="center"/>
                  </w:pPr>
                  <w:r>
                    <w:t xml:space="preserve">Conclusion</w:t>
                  </w:r>
                </w:p>
              </w:tc>
              <w:tc>
                <w:tcPr/>
                <w:p>
                  <w:pPr>
                    <w:pStyle w:val="Compact"/>
                    <w:jc w:val="left"/>
                    <w:jc w:val="center"/>
                  </w:pPr>
                  <w:r>
                    <w:t xml:space="preserve">Solution</w:t>
                  </w:r>
                </w:p>
              </w:tc>
            </w:tr>
            <w:tr>
              <w:tc>
                <w:tcPr/>
                <w:p>
                  <w:pPr>
                    <w:pStyle w:val="Compact"/>
                    <w:jc w:val="left"/>
                    <w:jc w:val="center"/>
                  </w:pPr>
                  <w:r>
                    <w:t xml:space="preserve">Sex</w:t>
                  </w:r>
                </w:p>
              </w:tc>
              <w:tc>
                <w:tcPr/>
                <w:p>
                  <w:pPr>
                    <w:pStyle w:val="Compact"/>
                    <w:jc w:val="left"/>
                    <w:jc w:val="center"/>
                  </w:pPr>
                  <w:r>
                    <w:t xml:space="preserve">CLPM</w:t>
                  </w:r>
                </w:p>
              </w:tc>
              <w:tc>
                <w:tcPr/>
                <w:p>
                  <w:pPr>
                    <w:pStyle w:val="Compact"/>
                    <w:jc w:val="left"/>
                    <w:jc w:val="center"/>
                  </w:pPr>
                  <w:r>
                    <w:t xml:space="preserve">0.23</w:t>
                  </w:r>
                </w:p>
              </w:tc>
              <w:tc>
                <w:tcPr/>
                <w:p>
                  <w:pPr>
                    <w:pStyle w:val="Compact"/>
                    <w:jc w:val="right"/>
                    <w:jc w:val="center"/>
                  </w:pPr>
                  <w:r>
                    <w:t xml:space="preserve">2</w:t>
                  </w:r>
                </w:p>
              </w:tc>
              <w:tc>
                <w:tcPr/>
                <w:p>
                  <w:pPr>
                    <w:pStyle w:val="Compact"/>
                    <w:jc w:val="left"/>
                    <w:jc w:val="center"/>
                  </w:pPr>
                  <w:r>
                    <w:t xml:space="preserve">.890</w:t>
                  </w:r>
                </w:p>
              </w:tc>
              <w:tc>
                <w:tcPr/>
                <w:p>
                  <w:pPr>
                    <w:pStyle w:val="Compact"/>
                    <w:jc w:val="left"/>
                    <w:jc w:val="center"/>
                  </w:pPr>
                  <w:r>
                    <w:t xml:space="preserve">No evidence of moderation</w:t>
                  </w:r>
                </w:p>
              </w:tc>
              <w:tc>
                <w:tcPr/>
                <w:p>
                  <w:pPr>
                    <w:pStyle w:val="Compact"/>
                    <w:jc w:val="left"/>
                    <w:jc w:val="center"/>
                  </w:pPr>
                  <w:r>
                    <w:t xml:space="preserve">Admissible</w:t>
                  </w:r>
                </w:p>
              </w:tc>
            </w:tr>
            <w:tr>
              <w:tc>
                <w:tcPr/>
                <w:p>
                  <w:pPr>
                    <w:pStyle w:val="Compact"/>
                    <w:jc w:val="left"/>
                    <w:jc w:val="center"/>
                  </w:pPr>
                  <w:r>
                    <w:t xml:space="preserve">Sex</w:t>
                  </w:r>
                </w:p>
              </w:tc>
              <w:tc>
                <w:tcPr/>
                <w:p>
                  <w:pPr>
                    <w:pStyle w:val="Compact"/>
                    <w:jc w:val="left"/>
                    <w:jc w:val="center"/>
                  </w:pPr>
                  <w:r>
                    <w:t xml:space="preserve">RI-CLPM</w:t>
                  </w:r>
                </w:p>
              </w:tc>
              <w:tc>
                <w:tcPr/>
                <w:p>
                  <w:pPr>
                    <w:pStyle w:val="Compact"/>
                    <w:jc w:val="left"/>
                    <w:jc w:val="center"/>
                  </w:pPr>
                  <w:r>
                    <w:t xml:space="preserve">0.06</w:t>
                  </w:r>
                </w:p>
              </w:tc>
              <w:tc>
                <w:tcPr/>
                <w:p>
                  <w:pPr>
                    <w:pStyle w:val="Compact"/>
                    <w:jc w:val="right"/>
                    <w:jc w:val="center"/>
                  </w:pPr>
                  <w:r>
                    <w:t xml:space="preserve">2</w:t>
                  </w:r>
                </w:p>
              </w:tc>
              <w:tc>
                <w:tcPr/>
                <w:p>
                  <w:pPr>
                    <w:pStyle w:val="Compact"/>
                    <w:jc w:val="left"/>
                    <w:jc w:val="center"/>
                  </w:pPr>
                  <w:r>
                    <w:t xml:space="preserve">.971</w:t>
                  </w:r>
                </w:p>
              </w:tc>
              <w:tc>
                <w:tcPr/>
                <w:p>
                  <w:pPr>
                    <w:pStyle w:val="Compact"/>
                    <w:jc w:val="left"/>
                    <w:jc w:val="center"/>
                  </w:pPr>
                  <w:r>
                    <w:t xml:space="preserve">No evidence of moderation</w:t>
                  </w:r>
                </w:p>
              </w:tc>
              <w:tc>
                <w:tcPr/>
                <w:p>
                  <w:pPr>
                    <w:pStyle w:val="Compact"/>
                    <w:jc w:val="left"/>
                    <w:jc w:val="center"/>
                  </w:pPr>
                  <w:r>
                    <w:t xml:space="preserve">Admissible</w:t>
                  </w:r>
                </w:p>
              </w:tc>
            </w:tr>
          </w:tbl>
          <w:bookmarkEnd w:id="1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8" w:name="tbl-sex-moderation-paths"/>
          <w:p>
            <w:pPr>
              <w:jc w:val="center"/>
            </w:pPr>
            <w:pPr>
              <w:jc w:val="left"/>
              <w:spacing w:before="200"/>
              <w:pStyle w:val="ImageCaption"/>
            </w:pPr>
            <w:r>
              <w:t xml:space="preserve">Table 22: Wald tests of each cross-lagged path separately across sex.</w:t>
            </w:r>
          </w:p>
          <w:tbl>
            <w:tblPr>
              <w:tblStyle w:val="Table"/>
              <w:tblW w:type="pct" w:w="5000"/>
              <w:tblLayout w:type="fixed"/>
              <w:tblLook w:firstRow="1" w:lastRow="0" w:firstColumn="0" w:lastColumn="0" w:noHBand="0" w:noVBand="0" w:val="0020"/>
            </w:tblPr>
            <w:tblGrid>
              <w:gridCol w:w="1164"/>
              <w:gridCol w:w="931"/>
              <w:gridCol w:w="2795"/>
              <w:gridCol w:w="815"/>
              <w:gridCol w:w="582"/>
              <w:gridCol w:w="1630"/>
            </w:tblGrid>
            <w:tr>
              <w:trPr>
                <w:tblHeader w:val="on"/>
              </w:trPr>
              <w:tc>
                <w:tcPr/>
                <w:p>
                  <w:pPr>
                    <w:pStyle w:val="Compact"/>
                    <w:jc w:val="left"/>
                    <w:jc w:val="center"/>
                  </w:pPr>
                  <w:r>
                    <w:t xml:space="preserve">Moderator</w:t>
                  </w:r>
                </w:p>
              </w:tc>
              <w:tc>
                <w:tcPr/>
                <w:p>
                  <w:pPr>
                    <w:pStyle w:val="Compact"/>
                    <w:jc w:val="left"/>
                    <w:jc w:val="center"/>
                  </w:pPr>
                  <w:r>
                    <w:t xml:space="preserve">Model</w:t>
                  </w:r>
                </w:p>
              </w:tc>
              <w:tc>
                <w:tcPr/>
                <w:p>
                  <w:pPr>
                    <w:pStyle w:val="Compact"/>
                    <w:jc w:val="left"/>
                    <w:jc w:val="center"/>
                  </w:pPr>
                  <w:r>
                    <w:t xml:space="preserve">Path</w:t>
                  </w:r>
                </w:p>
              </w:tc>
              <w:tc>
                <w:tcPr/>
                <w:p>
                  <w:pPr>
                    <w:pStyle w:val="Compact"/>
                    <w:jc w:val="left"/>
                    <w:jc w:val="center"/>
                  </w:pPr>
                  <w:r>
                    <w:t xml:space="preserve">χ² (1)</w:t>
                  </w:r>
                </w:p>
              </w:tc>
              <w:tc>
                <w:tcPr/>
                <w:p>
                  <w:pPr>
                    <w:pStyle w:val="Compact"/>
                    <w:jc w:val="left"/>
                    <w:jc w:val="center"/>
                  </w:pPr>
                  <w:r>
                    <w:t xml:space="preserve">p</w:t>
                  </w:r>
                </w:p>
              </w:tc>
              <w:tc>
                <w:tcPr/>
                <w:p>
                  <w:pPr>
                    <w:pStyle w:val="Compact"/>
                    <w:jc w:val="left"/>
                    <w:jc w:val="center"/>
                  </w:pPr>
                  <w:r>
                    <w:t xml:space="preserve">Verdict</w:t>
                  </w:r>
                </w:p>
              </w:tc>
            </w:tr>
            <w:tr>
              <w:tc>
                <w:tcPr/>
                <w:p>
                  <w:pPr>
                    <w:pStyle w:val="Compact"/>
                    <w:jc w:val="left"/>
                    <w:jc w:val="center"/>
                  </w:pPr>
                  <w:r>
                    <w:t xml:space="preserve">Sex</w:t>
                  </w:r>
                </w:p>
              </w:tc>
              <w:tc>
                <w:tcPr/>
                <w:p>
                  <w:pPr>
                    <w:pStyle w:val="Compact"/>
                    <w:jc w:val="left"/>
                    <w:jc w:val="center"/>
                  </w:pPr>
                  <w:r>
                    <w:t xml:space="preserve">CLPM</w:t>
                  </w:r>
                </w:p>
              </w:tc>
              <w:tc>
                <w:tcPr/>
                <w:p>
                  <w:pPr>
                    <w:pStyle w:val="Compact"/>
                    <w:jc w:val="left"/>
                    <w:jc w:val="center"/>
                  </w:pPr>
                  <w:r>
                    <w:t xml:space="preserve">SDQ → video games (H1b)</w:t>
                  </w:r>
                </w:p>
              </w:tc>
              <w:tc>
                <w:tcPr/>
                <w:p>
                  <w:pPr>
                    <w:pStyle w:val="Compact"/>
                    <w:jc w:val="left"/>
                    <w:jc w:val="center"/>
                  </w:pPr>
                  <w:r>
                    <w:t xml:space="preserve">0.21</w:t>
                  </w:r>
                </w:p>
              </w:tc>
              <w:tc>
                <w:tcPr/>
                <w:p>
                  <w:pPr>
                    <w:pStyle w:val="Compact"/>
                    <w:jc w:val="left"/>
                    <w:jc w:val="center"/>
                  </w:pPr>
                  <w:r>
                    <w:t xml:space="preserve">.644</w:t>
                  </w:r>
                </w:p>
              </w:tc>
              <w:tc>
                <w:tcPr/>
                <w:p>
                  <w:pPr>
                    <w:pStyle w:val="Compact"/>
                    <w:jc w:val="left"/>
                    <w:jc w:val="center"/>
                  </w:pPr>
                  <w:r>
                    <w:t xml:space="preserve">No difference</w:t>
                  </w:r>
                </w:p>
              </w:tc>
            </w:tr>
            <w:tr>
              <w:tc>
                <w:tcPr/>
                <w:p>
                  <w:pPr>
                    <w:pStyle w:val="Compact"/>
                    <w:jc w:val="left"/>
                    <w:jc w:val="center"/>
                  </w:pPr>
                  <w:r>
                    <w:t xml:space="preserve">Sex</w:t>
                  </w:r>
                </w:p>
              </w:tc>
              <w:tc>
                <w:tcPr/>
                <w:p>
                  <w:pPr>
                    <w:pStyle w:val="Compact"/>
                    <w:jc w:val="left"/>
                    <w:jc w:val="center"/>
                  </w:pPr>
                  <w:r>
                    <w:t xml:space="preserve">CLPM</w:t>
                  </w:r>
                </w:p>
              </w:tc>
              <w:tc>
                <w:tcPr/>
                <w:p>
                  <w:pPr>
                    <w:pStyle w:val="Compact"/>
                    <w:jc w:val="left"/>
                    <w:jc w:val="center"/>
                  </w:pPr>
                  <w:r>
                    <w:t xml:space="preserve">Video games → SDQ (H1a)</w:t>
                  </w:r>
                </w:p>
              </w:tc>
              <w:tc>
                <w:tcPr/>
                <w:p>
                  <w:pPr>
                    <w:pStyle w:val="Compact"/>
                    <w:jc w:val="left"/>
                    <w:jc w:val="center"/>
                  </w:pPr>
                  <w:r>
                    <w:t xml:space="preserve">0.01</w:t>
                  </w:r>
                </w:p>
              </w:tc>
              <w:tc>
                <w:tcPr/>
                <w:p>
                  <w:pPr>
                    <w:pStyle w:val="Compact"/>
                    <w:jc w:val="left"/>
                    <w:jc w:val="center"/>
                  </w:pPr>
                  <w:r>
                    <w:t xml:space="preserve">.921</w:t>
                  </w:r>
                </w:p>
              </w:tc>
              <w:tc>
                <w:tcPr/>
                <w:p>
                  <w:pPr>
                    <w:pStyle w:val="Compact"/>
                    <w:jc w:val="left"/>
                    <w:jc w:val="center"/>
                  </w:pPr>
                  <w:r>
                    <w:t xml:space="preserve">No difference</w:t>
                  </w:r>
                </w:p>
              </w:tc>
            </w:tr>
            <w:tr>
              <w:tc>
                <w:tcPr/>
                <w:p>
                  <w:pPr>
                    <w:pStyle w:val="Compact"/>
                    <w:jc w:val="left"/>
                    <w:jc w:val="center"/>
                  </w:pPr>
                  <w:r>
                    <w:t xml:space="preserve">Sex</w:t>
                  </w:r>
                </w:p>
              </w:tc>
              <w:tc>
                <w:tcPr/>
                <w:p>
                  <w:pPr>
                    <w:pStyle w:val="Compact"/>
                    <w:jc w:val="left"/>
                    <w:jc w:val="center"/>
                  </w:pPr>
                  <w:r>
                    <w:t xml:space="preserve">RI-CLPM</w:t>
                  </w:r>
                </w:p>
              </w:tc>
              <w:tc>
                <w:tcPr/>
                <w:p>
                  <w:pPr>
                    <w:pStyle w:val="Compact"/>
                    <w:jc w:val="left"/>
                    <w:jc w:val="center"/>
                  </w:pPr>
                  <w:r>
                    <w:t xml:space="preserve">SDQ → video games (H1b)</w:t>
                  </w:r>
                </w:p>
              </w:tc>
              <w:tc>
                <w:tcPr/>
                <w:p>
                  <w:pPr>
                    <w:pStyle w:val="Compact"/>
                    <w:jc w:val="left"/>
                    <w:jc w:val="center"/>
                  </w:pPr>
                  <w:r>
                    <w:t xml:space="preserve">0.01</w:t>
                  </w:r>
                </w:p>
              </w:tc>
              <w:tc>
                <w:tcPr/>
                <w:p>
                  <w:pPr>
                    <w:pStyle w:val="Compact"/>
                    <w:jc w:val="left"/>
                    <w:jc w:val="center"/>
                  </w:pPr>
                  <w:r>
                    <w:t xml:space="preserve">.935</w:t>
                  </w:r>
                </w:p>
              </w:tc>
              <w:tc>
                <w:tcPr/>
                <w:p>
                  <w:pPr>
                    <w:pStyle w:val="Compact"/>
                    <w:jc w:val="left"/>
                    <w:jc w:val="center"/>
                  </w:pPr>
                  <w:r>
                    <w:t xml:space="preserve">No difference</w:t>
                  </w:r>
                </w:p>
              </w:tc>
            </w:tr>
            <w:tr>
              <w:tc>
                <w:tcPr/>
                <w:p>
                  <w:pPr>
                    <w:pStyle w:val="Compact"/>
                    <w:jc w:val="left"/>
                    <w:jc w:val="center"/>
                  </w:pPr>
                  <w:r>
                    <w:t xml:space="preserve">Sex</w:t>
                  </w:r>
                </w:p>
              </w:tc>
              <w:tc>
                <w:tcPr/>
                <w:p>
                  <w:pPr>
                    <w:pStyle w:val="Compact"/>
                    <w:jc w:val="left"/>
                    <w:jc w:val="center"/>
                  </w:pPr>
                  <w:r>
                    <w:t xml:space="preserve">RI-CLPM</w:t>
                  </w:r>
                </w:p>
              </w:tc>
              <w:tc>
                <w:tcPr/>
                <w:p>
                  <w:pPr>
                    <w:pStyle w:val="Compact"/>
                    <w:jc w:val="left"/>
                    <w:jc w:val="center"/>
                  </w:pPr>
                  <w:r>
                    <w:t xml:space="preserve">Video games → SDQ (H1a)</w:t>
                  </w:r>
                </w:p>
              </w:tc>
              <w:tc>
                <w:tcPr/>
                <w:p>
                  <w:pPr>
                    <w:pStyle w:val="Compact"/>
                    <w:jc w:val="left"/>
                    <w:jc w:val="center"/>
                  </w:pPr>
                  <w:r>
                    <w:t xml:space="preserve">0.06</w:t>
                  </w:r>
                </w:p>
              </w:tc>
              <w:tc>
                <w:tcPr/>
                <w:p>
                  <w:pPr>
                    <w:pStyle w:val="Compact"/>
                    <w:jc w:val="left"/>
                    <w:jc w:val="center"/>
                  </w:pPr>
                  <w:r>
                    <w:t xml:space="preserve">.810</w:t>
                  </w:r>
                </w:p>
              </w:tc>
              <w:tc>
                <w:tcPr/>
                <w:p>
                  <w:pPr>
                    <w:pStyle w:val="Compact"/>
                    <w:jc w:val="left"/>
                    <w:jc w:val="center"/>
                  </w:pPr>
                  <w:r>
                    <w:t xml:space="preserve">No difference</w:t>
                  </w:r>
                </w:p>
              </w:tc>
            </w:tr>
          </w:tbl>
          <w:bookmarkEnd w:id="108"/>
          <w:p/>
        </w:tc>
      </w:tr>
    </w:tbl>
    <w:tbl>
      <w:tblPr>
        <w:tblStyle w:val="Table"/>
        <w:tblW w:type="pct" w:w="5000"/>
        <w:tblLayout w:type="fixed"/>
        <w:tblLook w:firstRow="0" w:lastRow="0" w:firstColumn="0" w:lastColumn="0" w:noHBand="0" w:noVBand="0" w:val="0000"/>
      </w:tblPr>
      <w:tblGrid>
        <w:gridCol w:w="7920"/>
      </w:tblGrid>
      <w:tr>
        <w:tc>
          <w:tcPr/>
          <w:bookmarkStart w:id="112" w:name="fig-sex-moderation"/>
          <w:p>
            <w:pPr>
              <w:pStyle w:val="Compact"/>
              <w:jc w:val="center"/>
            </w:pPr>
            <w:r>
              <w:drawing>
                <wp:inline>
                  <wp:extent cx="6400800" cy="2717006"/>
                  <wp:effectExtent b="0" l="0" r="0" t="0"/>
                  <wp:docPr descr="" title="" id="110" name="Picture"/>
                  <a:graphic>
                    <a:graphicData uri="http://schemas.openxmlformats.org/drawingml/2006/picture">
                      <pic:pic>
                        <pic:nvPicPr>
                          <pic:cNvPr descr="report_files/figure-docx/fig-sex-moderation-1.png" id="111" name="Picture"/>
                          <pic:cNvPicPr>
                            <a:picLocks noChangeArrowheads="1" noChangeAspect="1"/>
                          </pic:cNvPicPr>
                        </pic:nvPicPr>
                        <pic:blipFill>
                          <a:blip r:embed="rId109"/>
                          <a:stretch>
                            <a:fillRect/>
                          </a:stretch>
                        </pic:blipFill>
                        <pic:spPr bwMode="auto">
                          <a:xfrm>
                            <a:off x="0" y="0"/>
                            <a:ext cx="6400800" cy="271700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Standardised cross-lagged estimates with 95% confidence intervals, by sex and model family.</w:t>
            </w:r>
          </w:p>
          <w:bookmarkEnd w:id="112"/>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Compact"/>
              <w:numPr>
                <w:ilvl w:val="0"/>
                <w:numId w:val="1024"/>
              </w:numPr>
            </w:pPr>
            <w:r>
              <w:t xml:space="preserve">No evidence that either cross-lagged path differs between boys and girls (RI-CLPM Δχ²(2) = 0.06, p = .971; CLPM Δχ²(2) = 0.23, p = .890).</w:t>
            </w:r>
          </w:p>
          <w:p>
            <w:pPr>
              <w:pStyle w:val="Compact"/>
              <w:numPr>
                <w:ilvl w:val="0"/>
                <w:numId w:val="1024"/>
              </w:numPr>
            </w:pPr>
            <w:r>
              <w:t xml:space="preserve">Sex therefore matters a great deal for how much children game, and not at all for how gaming and difficulties relate to each other over time.</w:t>
            </w:r>
          </w:p>
          <w:p/>
        </w:tc>
      </w:tr>
    </w:tbl>
    <w:bookmarkEnd w:id="115"/>
    <w:bookmarkEnd w:id="116"/>
    <w:bookmarkStart w:id="124" w:name="supplementary-material"/>
    <w:p>
      <w:pPr>
        <w:pStyle w:val="Heading1"/>
      </w:pPr>
      <w:r>
        <w:t xml:space="preserve">9. Supplementary material</w:t>
      </w:r>
    </w:p>
    <w:bookmarkStart w:id="118" w:name="sec-supp-moderation-fit"/>
    <w:p>
      <w:pPr>
        <w:pStyle w:val="Heading2"/>
      </w:pPr>
      <w:r>
        <w:t xml:space="preserve">9.1 Model fit for the moderation models</w:t>
      </w:r>
    </w:p>
    <w:tbl>
      <w:tblPr>
        <w:tblStyle w:val="Table"/>
        <w:tblW w:type="pct" w:w="5000"/>
        <w:tblLayout w:type="fixed"/>
        <w:tblLook w:firstRow="0" w:lastRow="0" w:firstColumn="0" w:lastColumn="0" w:noHBand="0" w:noVBand="0" w:val="0000"/>
      </w:tblPr>
      <w:tblGrid>
        <w:gridCol w:w="7920"/>
      </w:tblGrid>
      <w:tr>
        <w:tc>
          <w:tcPr/>
          <w:bookmarkStart w:id="117" w:name="tbl-moderation-fit"/>
          <w:p>
            <w:pPr>
              <w:jc w:val="center"/>
            </w:pPr>
            <w:pPr>
              <w:jc w:val="left"/>
              <w:spacing w:before="200"/>
              <w:pStyle w:val="ImageCaption"/>
            </w:pPr>
            <w:r>
              <w:t xml:space="preserve">Table 23: Fit of the multi-group moderation models. N is the combined sample across both warmth groups.</w:t>
            </w:r>
          </w:p>
          <w:tbl>
            <w:tblPr>
              <w:tblStyle w:val="Table"/>
              <w:tblW w:type="pct" w:w="5000"/>
              <w:tblLayout w:type="fixed"/>
              <w:tblLook w:firstRow="1" w:lastRow="0" w:firstColumn="0" w:lastColumn="0" w:noHBand="0" w:noVBand="0" w:val="0020"/>
            </w:tblPr>
            <w:tblGrid>
              <w:gridCol w:w="2728"/>
              <w:gridCol w:w="665"/>
              <w:gridCol w:w="332"/>
              <w:gridCol w:w="732"/>
              <w:gridCol w:w="465"/>
              <w:gridCol w:w="332"/>
              <w:gridCol w:w="332"/>
              <w:gridCol w:w="1197"/>
              <w:gridCol w:w="332"/>
              <w:gridCol w:w="399"/>
              <w:gridCol w:w="399"/>
            </w:tblGrid>
            <w:tr>
              <w:trPr>
                <w:tblHeader w:val="on"/>
              </w:trPr>
              <w:tc>
                <w:tcPr/>
                <w:p>
                  <w:pPr>
                    <w:pStyle w:val="Compact"/>
                    <w:jc w:val="left"/>
                    <w:jc w:val="center"/>
                  </w:pPr>
                  <w:r>
                    <w:t xml:space="preserve">Model</w:t>
                  </w:r>
                </w:p>
              </w:tc>
              <w:tc>
                <w:tcPr/>
                <w:p>
                  <w:pPr>
                    <w:pStyle w:val="Compact"/>
                    <w:jc w:val="right"/>
                    <w:jc w:val="center"/>
                  </w:pPr>
                  <w:r>
                    <w:t xml:space="preserve">Variables</w:t>
                  </w:r>
                </w:p>
              </w:tc>
              <w:tc>
                <w:tcPr/>
                <w:p>
                  <w:pPr>
                    <w:pStyle w:val="Compact"/>
                    <w:jc w:val="right"/>
                    <w:jc w:val="center"/>
                  </w:pPr>
                  <w:r>
                    <w:t xml:space="preserve">N</w:t>
                  </w:r>
                </w:p>
              </w:tc>
              <w:tc>
                <w:tcPr/>
                <w:p>
                  <w:pPr>
                    <w:pStyle w:val="Compact"/>
                    <w:jc w:val="left"/>
                    <w:jc w:val="center"/>
                  </w:pPr>
                  <w:r>
                    <w:t xml:space="preserve">χ² (df)</w:t>
                  </w:r>
                </w:p>
              </w:tc>
              <w:tc>
                <w:tcPr/>
                <w:p>
                  <w:pPr>
                    <w:pStyle w:val="Compact"/>
                    <w:jc w:val="left"/>
                    <w:jc w:val="center"/>
                  </w:pPr>
                  <w:r>
                    <w:t xml:space="preserve">p</w:t>
                  </w:r>
                </w:p>
              </w:tc>
              <w:tc>
                <w:tcPr/>
                <w:p>
                  <w:pPr>
                    <w:pStyle w:val="Compact"/>
                    <w:jc w:val="left"/>
                    <w:jc w:val="center"/>
                  </w:pPr>
                  <w:r>
                    <w:t xml:space="preserve">CFI</w:t>
                  </w:r>
                </w:p>
              </w:tc>
              <w:tc>
                <w:tcPr/>
                <w:p>
                  <w:pPr>
                    <w:pStyle w:val="Compact"/>
                    <w:jc w:val="left"/>
                    <w:jc w:val="center"/>
                  </w:pPr>
                  <w:r>
                    <w:t xml:space="preserve">TLI</w:t>
                  </w:r>
                </w:p>
              </w:tc>
              <w:tc>
                <w:tcPr/>
                <w:p>
                  <w:pPr>
                    <w:pStyle w:val="Compact"/>
                    <w:jc w:val="left"/>
                    <w:jc w:val="center"/>
                  </w:pPr>
                  <w:r>
                    <w:t xml:space="preserve">RMSEA [90% CI]</w:t>
                  </w:r>
                </w:p>
              </w:tc>
              <w:tc>
                <w:tcPr/>
                <w:p>
                  <w:pPr>
                    <w:pStyle w:val="Compact"/>
                    <w:jc w:val="left"/>
                    <w:jc w:val="center"/>
                  </w:pPr>
                  <w:r>
                    <w:t xml:space="preserve">SRMR</w:t>
                  </w:r>
                </w:p>
              </w:tc>
              <w:tc>
                <w:tcPr/>
                <w:p>
                  <w:pPr>
                    <w:pStyle w:val="Compact"/>
                    <w:jc w:val="left"/>
                    <w:jc w:val="center"/>
                  </w:pPr>
                  <w:r>
                    <w:t xml:space="preserve">AIC</w:t>
                  </w:r>
                </w:p>
              </w:tc>
              <w:tc>
                <w:tcPr/>
                <w:p>
                  <w:pPr>
                    <w:pStyle w:val="Compact"/>
                    <w:jc w:val="left"/>
                    <w:jc w:val="center"/>
                  </w:pPr>
                  <w:r>
                    <w:t xml:space="preserve">BIC</w:t>
                  </w:r>
                </w:p>
              </w:tc>
            </w:tr>
            <w:tr>
              <w:tc>
                <w:tcPr/>
                <w:p>
                  <w:pPr>
                    <w:pStyle w:val="Compact"/>
                    <w:jc w:val="left"/>
                    <w:jc w:val="center"/>
                  </w:pPr>
                  <w:r>
                    <w:t xml:space="preserve">RI-CLPM, Warmth (P1)</w:t>
                  </w:r>
                </w:p>
              </w:tc>
              <w:tc>
                <w:tcPr/>
                <w:p>
                  <w:pPr>
                    <w:pStyle w:val="Compact"/>
                    <w:jc w:val="right"/>
                    <w:jc w:val="center"/>
                  </w:pPr>
                  <w:r>
                    <w:t xml:space="preserve">6</w:t>
                  </w:r>
                </w:p>
              </w:tc>
              <w:tc>
                <w:tcPr/>
                <w:p>
                  <w:pPr>
                    <w:pStyle w:val="Compact"/>
                    <w:jc w:val="right"/>
                    <w:jc w:val="center"/>
                  </w:pPr>
                  <w:r>
                    <w:t xml:space="preserve">1252</w:t>
                  </w:r>
                </w:p>
              </w:tc>
              <w:tc>
                <w:tcPr/>
                <w:p>
                  <w:pPr>
                    <w:pStyle w:val="Compact"/>
                    <w:jc w:val="left"/>
                    <w:jc w:val="center"/>
                  </w:pPr>
                  <w:r>
                    <w:t xml:space="preserve">32.2 (6)</w:t>
                  </w:r>
                </w:p>
              </w:tc>
              <w:tc>
                <w:tcPr/>
                <w:p>
                  <w:pPr>
                    <w:pStyle w:val="Compact"/>
                    <w:jc w:val="left"/>
                    <w:jc w:val="center"/>
                  </w:pPr>
                  <w:r>
                    <w:t xml:space="preserve">&lt; .001</w:t>
                  </w:r>
                </w:p>
              </w:tc>
              <w:tc>
                <w:tcPr/>
                <w:p>
                  <w:pPr>
                    <w:pStyle w:val="Compact"/>
                    <w:jc w:val="left"/>
                    <w:jc w:val="center"/>
                  </w:pPr>
                  <w:r>
                    <w:t xml:space="preserve">.990</w:t>
                  </w:r>
                </w:p>
              </w:tc>
              <w:tc>
                <w:tcPr/>
                <w:p>
                  <w:pPr>
                    <w:pStyle w:val="Compact"/>
                    <w:jc w:val="left"/>
                    <w:jc w:val="center"/>
                  </w:pPr>
                  <w:r>
                    <w:t xml:space="preserve">.951</w:t>
                  </w:r>
                </w:p>
              </w:tc>
              <w:tc>
                <w:tcPr/>
                <w:p>
                  <w:pPr>
                    <w:pStyle w:val="Compact"/>
                    <w:jc w:val="left"/>
                    <w:jc w:val="center"/>
                  </w:pPr>
                  <w:r>
                    <w:t xml:space="preserve">.069 [.046, .094]</w:t>
                  </w:r>
                </w:p>
              </w:tc>
              <w:tc>
                <w:tcPr/>
                <w:p>
                  <w:pPr>
                    <w:pStyle w:val="Compact"/>
                    <w:jc w:val="left"/>
                    <w:jc w:val="center"/>
                  </w:pPr>
                  <w:r>
                    <w:t xml:space="preserve">.024</w:t>
                  </w:r>
                </w:p>
              </w:tc>
              <w:tc>
                <w:tcPr/>
                <w:p>
                  <w:pPr>
                    <w:pStyle w:val="Compact"/>
                    <w:jc w:val="left"/>
                    <w:jc w:val="center"/>
                  </w:pPr>
                  <w:r>
                    <w:t xml:space="preserve">82916</w:t>
                  </w:r>
                </w:p>
              </w:tc>
              <w:tc>
                <w:tcPr/>
                <w:p>
                  <w:pPr>
                    <w:pStyle w:val="Compact"/>
                    <w:jc w:val="left"/>
                    <w:jc w:val="center"/>
                  </w:pPr>
                  <w:r>
                    <w:t xml:space="preserve">83194</w:t>
                  </w:r>
                </w:p>
              </w:tc>
            </w:tr>
            <w:tr>
              <w:tc>
                <w:tcPr/>
                <w:p>
                  <w:pPr>
                    <w:pStyle w:val="Compact"/>
                    <w:jc w:val="left"/>
                    <w:jc w:val="center"/>
                  </w:pPr>
                  <w:r>
                    <w:t xml:space="preserve">RI-CLPM, Warmth (P1)</w:t>
                  </w:r>
                </w:p>
              </w:tc>
              <w:tc>
                <w:tcPr/>
                <w:p>
                  <w:pPr>
                    <w:pStyle w:val="Compact"/>
                    <w:jc w:val="right"/>
                    <w:jc w:val="center"/>
                  </w:pPr>
                  <w:r>
                    <w:t xml:space="preserve">6</w:t>
                  </w:r>
                </w:p>
              </w:tc>
              <w:tc>
                <w:tcPr/>
                <w:p>
                  <w:pPr>
                    <w:pStyle w:val="Compact"/>
                    <w:jc w:val="right"/>
                    <w:jc w:val="center"/>
                  </w:pPr>
                  <w:r>
                    <w:t xml:space="preserve">1214</w:t>
                  </w:r>
                </w:p>
              </w:tc>
              <w:tc>
                <w:tcPr/>
                <w:p>
                  <w:pPr>
                    <w:pStyle w:val="Compact"/>
                    <w:jc w:val="left"/>
                    <w:jc w:val="center"/>
                  </w:pPr>
                  <w:r>
                    <w:t xml:space="preserve">32.2 (6)</w:t>
                  </w:r>
                </w:p>
              </w:tc>
              <w:tc>
                <w:tcPr/>
                <w:p>
                  <w:pPr>
                    <w:pStyle w:val="Compact"/>
                    <w:jc w:val="left"/>
                    <w:jc w:val="center"/>
                  </w:pPr>
                  <w:r>
                    <w:t xml:space="preserve">&lt; .001</w:t>
                  </w:r>
                </w:p>
              </w:tc>
              <w:tc>
                <w:tcPr/>
                <w:p>
                  <w:pPr>
                    <w:pStyle w:val="Compact"/>
                    <w:jc w:val="left"/>
                    <w:jc w:val="center"/>
                  </w:pPr>
                  <w:r>
                    <w:t xml:space="preserve">.990</w:t>
                  </w:r>
                </w:p>
              </w:tc>
              <w:tc>
                <w:tcPr/>
                <w:p>
                  <w:pPr>
                    <w:pStyle w:val="Compact"/>
                    <w:jc w:val="left"/>
                    <w:jc w:val="center"/>
                  </w:pPr>
                  <w:r>
                    <w:t xml:space="preserve">.951</w:t>
                  </w:r>
                </w:p>
              </w:tc>
              <w:tc>
                <w:tcPr/>
                <w:p>
                  <w:pPr>
                    <w:pStyle w:val="Compact"/>
                    <w:jc w:val="left"/>
                    <w:jc w:val="center"/>
                  </w:pPr>
                  <w:r>
                    <w:t xml:space="preserve">.069 [.046, .094]</w:t>
                  </w:r>
                </w:p>
              </w:tc>
              <w:tc>
                <w:tcPr/>
                <w:p>
                  <w:pPr>
                    <w:pStyle w:val="Compact"/>
                    <w:jc w:val="left"/>
                    <w:jc w:val="center"/>
                  </w:pPr>
                  <w:r>
                    <w:t xml:space="preserve">.024</w:t>
                  </w:r>
                </w:p>
              </w:tc>
              <w:tc>
                <w:tcPr/>
                <w:p>
                  <w:pPr>
                    <w:pStyle w:val="Compact"/>
                    <w:jc w:val="left"/>
                    <w:jc w:val="center"/>
                  </w:pPr>
                  <w:r>
                    <w:t xml:space="preserve">82916</w:t>
                  </w:r>
                </w:p>
              </w:tc>
              <w:tc>
                <w:tcPr/>
                <w:p>
                  <w:pPr>
                    <w:pStyle w:val="Compact"/>
                    <w:jc w:val="left"/>
                    <w:jc w:val="center"/>
                  </w:pPr>
                  <w:r>
                    <w:t xml:space="preserve">83194</w:t>
                  </w:r>
                </w:p>
              </w:tc>
            </w:tr>
            <w:tr>
              <w:tc>
                <w:tcPr/>
                <w:p>
                  <w:pPr>
                    <w:pStyle w:val="Compact"/>
                    <w:jc w:val="left"/>
                    <w:jc w:val="center"/>
                  </w:pPr>
                  <w:r>
                    <w:t xml:space="preserve">RI-CLPM, Angry parenting (P1)</w:t>
                  </w:r>
                </w:p>
              </w:tc>
              <w:tc>
                <w:tcPr/>
                <w:p>
                  <w:pPr>
                    <w:pStyle w:val="Compact"/>
                    <w:jc w:val="right"/>
                    <w:jc w:val="center"/>
                  </w:pPr>
                  <w:r>
                    <w:t xml:space="preserve">6</w:t>
                  </w:r>
                </w:p>
              </w:tc>
              <w:tc>
                <w:tcPr/>
                <w:p>
                  <w:pPr>
                    <w:pStyle w:val="Compact"/>
                    <w:jc w:val="right"/>
                    <w:jc w:val="center"/>
                  </w:pPr>
                  <w:r>
                    <w:t xml:space="preserve">1437</w:t>
                  </w:r>
                </w:p>
              </w:tc>
              <w:tc>
                <w:tcPr/>
                <w:p>
                  <w:pPr>
                    <w:pStyle w:val="Compact"/>
                    <w:jc w:val="left"/>
                    <w:jc w:val="center"/>
                  </w:pPr>
                  <w:r>
                    <w:t xml:space="preserve">25.5 (6)</w:t>
                  </w:r>
                </w:p>
              </w:tc>
              <w:tc>
                <w:tcPr/>
                <w:p>
                  <w:pPr>
                    <w:pStyle w:val="Compact"/>
                    <w:jc w:val="left"/>
                    <w:jc w:val="center"/>
                  </w:pPr>
                  <w:r>
                    <w:t xml:space="preserve">&lt; .001</w:t>
                  </w:r>
                </w:p>
              </w:tc>
              <w:tc>
                <w:tcPr/>
                <w:p>
                  <w:pPr>
                    <w:pStyle w:val="Compact"/>
                    <w:jc w:val="left"/>
                    <w:jc w:val="center"/>
                  </w:pPr>
                  <w:r>
                    <w:t xml:space="preserve">.993</w:t>
                  </w:r>
                </w:p>
              </w:tc>
              <w:tc>
                <w:tcPr/>
                <w:p>
                  <w:pPr>
                    <w:pStyle w:val="Compact"/>
                    <w:jc w:val="left"/>
                    <w:jc w:val="center"/>
                  </w:pPr>
                  <w:r>
                    <w:t xml:space="preserve">.965</w:t>
                  </w:r>
                </w:p>
              </w:tc>
              <w:tc>
                <w:tcPr/>
                <w:p>
                  <w:pPr>
                    <w:pStyle w:val="Compact"/>
                    <w:jc w:val="left"/>
                    <w:jc w:val="center"/>
                  </w:pPr>
                  <w:r>
                    <w:t xml:space="preserve">.058 [.035, .083]</w:t>
                  </w:r>
                </w:p>
              </w:tc>
              <w:tc>
                <w:tcPr/>
                <w:p>
                  <w:pPr>
                    <w:pStyle w:val="Compact"/>
                    <w:jc w:val="left"/>
                    <w:jc w:val="center"/>
                  </w:pPr>
                  <w:r>
                    <w:t xml:space="preserve">.019</w:t>
                  </w:r>
                </w:p>
              </w:tc>
              <w:tc>
                <w:tcPr/>
                <w:p>
                  <w:pPr>
                    <w:pStyle w:val="Compact"/>
                    <w:jc w:val="left"/>
                    <w:jc w:val="center"/>
                  </w:pPr>
                  <w:r>
                    <w:t xml:space="preserve">87840</w:t>
                  </w:r>
                </w:p>
              </w:tc>
              <w:tc>
                <w:tcPr/>
                <w:p>
                  <w:pPr>
                    <w:pStyle w:val="Compact"/>
                    <w:jc w:val="left"/>
                    <w:jc w:val="center"/>
                  </w:pPr>
                  <w:r>
                    <w:t xml:space="preserve">88122</w:t>
                  </w:r>
                </w:p>
              </w:tc>
            </w:tr>
            <w:tr>
              <w:tc>
                <w:tcPr/>
                <w:p>
                  <w:pPr>
                    <w:pStyle w:val="Compact"/>
                    <w:jc w:val="left"/>
                    <w:jc w:val="center"/>
                  </w:pPr>
                  <w:r>
                    <w:t xml:space="preserve">RI-CLPM, Angry parenting (P1)</w:t>
                  </w:r>
                </w:p>
              </w:tc>
              <w:tc>
                <w:tcPr/>
                <w:p>
                  <w:pPr>
                    <w:pStyle w:val="Compact"/>
                    <w:jc w:val="right"/>
                    <w:jc w:val="center"/>
                  </w:pPr>
                  <w:r>
                    <w:t xml:space="preserve">6</w:t>
                  </w:r>
                </w:p>
              </w:tc>
              <w:tc>
                <w:tcPr/>
                <w:p>
                  <w:pPr>
                    <w:pStyle w:val="Compact"/>
                    <w:jc w:val="right"/>
                    <w:jc w:val="center"/>
                  </w:pPr>
                  <w:r>
                    <w:t xml:space="preserve">1184</w:t>
                  </w:r>
                </w:p>
              </w:tc>
              <w:tc>
                <w:tcPr/>
                <w:p>
                  <w:pPr>
                    <w:pStyle w:val="Compact"/>
                    <w:jc w:val="left"/>
                    <w:jc w:val="center"/>
                  </w:pPr>
                  <w:r>
                    <w:t xml:space="preserve">25.5 (6)</w:t>
                  </w:r>
                </w:p>
              </w:tc>
              <w:tc>
                <w:tcPr/>
                <w:p>
                  <w:pPr>
                    <w:pStyle w:val="Compact"/>
                    <w:jc w:val="left"/>
                    <w:jc w:val="center"/>
                  </w:pPr>
                  <w:r>
                    <w:t xml:space="preserve">&lt; .001</w:t>
                  </w:r>
                </w:p>
              </w:tc>
              <w:tc>
                <w:tcPr/>
                <w:p>
                  <w:pPr>
                    <w:pStyle w:val="Compact"/>
                    <w:jc w:val="left"/>
                    <w:jc w:val="center"/>
                  </w:pPr>
                  <w:r>
                    <w:t xml:space="preserve">.993</w:t>
                  </w:r>
                </w:p>
              </w:tc>
              <w:tc>
                <w:tcPr/>
                <w:p>
                  <w:pPr>
                    <w:pStyle w:val="Compact"/>
                    <w:jc w:val="left"/>
                    <w:jc w:val="center"/>
                  </w:pPr>
                  <w:r>
                    <w:t xml:space="preserve">.965</w:t>
                  </w:r>
                </w:p>
              </w:tc>
              <w:tc>
                <w:tcPr/>
                <w:p>
                  <w:pPr>
                    <w:pStyle w:val="Compact"/>
                    <w:jc w:val="left"/>
                    <w:jc w:val="center"/>
                  </w:pPr>
                  <w:r>
                    <w:t xml:space="preserve">.058 [.035, .083]</w:t>
                  </w:r>
                </w:p>
              </w:tc>
              <w:tc>
                <w:tcPr/>
                <w:p>
                  <w:pPr>
                    <w:pStyle w:val="Compact"/>
                    <w:jc w:val="left"/>
                    <w:jc w:val="center"/>
                  </w:pPr>
                  <w:r>
                    <w:t xml:space="preserve">.019</w:t>
                  </w:r>
                </w:p>
              </w:tc>
              <w:tc>
                <w:tcPr/>
                <w:p>
                  <w:pPr>
                    <w:pStyle w:val="Compact"/>
                    <w:jc w:val="left"/>
                    <w:jc w:val="center"/>
                  </w:pPr>
                  <w:r>
                    <w:t xml:space="preserve">87840</w:t>
                  </w:r>
                </w:p>
              </w:tc>
              <w:tc>
                <w:tcPr/>
                <w:p>
                  <w:pPr>
                    <w:pStyle w:val="Compact"/>
                    <w:jc w:val="left"/>
                    <w:jc w:val="center"/>
                  </w:pPr>
                  <w:r>
                    <w:t xml:space="preserve">88122</w:t>
                  </w:r>
                </w:p>
              </w:tc>
            </w:tr>
            <w:tr>
              <w:tc>
                <w:tcPr/>
                <w:p>
                  <w:pPr>
                    <w:pStyle w:val="Compact"/>
                    <w:jc w:val="left"/>
                    <w:jc w:val="center"/>
                  </w:pPr>
                  <w:r>
                    <w:t xml:space="preserve">RI-CLPM, Responsiveness (child-rated)</w:t>
                  </w:r>
                </w:p>
              </w:tc>
              <w:tc>
                <w:tcPr/>
                <w:p>
                  <w:pPr>
                    <w:pStyle w:val="Compact"/>
                    <w:jc w:val="right"/>
                    <w:jc w:val="center"/>
                  </w:pPr>
                  <w:r>
                    <w:t xml:space="preserve">6</w:t>
                  </w:r>
                </w:p>
              </w:tc>
              <w:tc>
                <w:tcPr/>
                <w:p>
                  <w:pPr>
                    <w:pStyle w:val="Compact"/>
                    <w:jc w:val="right"/>
                    <w:jc w:val="center"/>
                  </w:pPr>
                  <w:r>
                    <w:t xml:space="preserve">1468</w:t>
                  </w:r>
                </w:p>
              </w:tc>
              <w:tc>
                <w:tcPr/>
                <w:p>
                  <w:pPr>
                    <w:pStyle w:val="Compact"/>
                    <w:jc w:val="left"/>
                    <w:jc w:val="center"/>
                  </w:pPr>
                  <w:r>
                    <w:t xml:space="preserve">15.3 (6)</w:t>
                  </w:r>
                </w:p>
              </w:tc>
              <w:tc>
                <w:tcPr/>
                <w:p>
                  <w:pPr>
                    <w:pStyle w:val="Compact"/>
                    <w:jc w:val="left"/>
                    <w:jc w:val="center"/>
                  </w:pPr>
                  <w:r>
                    <w:t xml:space="preserve">.018</w:t>
                  </w:r>
                </w:p>
              </w:tc>
              <w:tc>
                <w:tcPr/>
                <w:p>
                  <w:pPr>
                    <w:pStyle w:val="Compact"/>
                    <w:jc w:val="left"/>
                    <w:jc w:val="center"/>
                  </w:pPr>
                  <w:r>
                    <w:t xml:space="preserve">.996</w:t>
                  </w:r>
                </w:p>
              </w:tc>
              <w:tc>
                <w:tcPr/>
                <w:p>
                  <w:pPr>
                    <w:pStyle w:val="Compact"/>
                    <w:jc w:val="left"/>
                    <w:jc w:val="center"/>
                  </w:pPr>
                  <w:r>
                    <w:t xml:space="preserve">.981</w:t>
                  </w:r>
                </w:p>
              </w:tc>
              <w:tc>
                <w:tcPr/>
                <w:p>
                  <w:pPr>
                    <w:pStyle w:val="Compact"/>
                    <w:jc w:val="left"/>
                    <w:jc w:val="center"/>
                  </w:pPr>
                  <w:r>
                    <w:t xml:space="preserve">.043 [.016, .071]</w:t>
                  </w:r>
                </w:p>
              </w:tc>
              <w:tc>
                <w:tcPr/>
                <w:p>
                  <w:pPr>
                    <w:pStyle w:val="Compact"/>
                    <w:jc w:val="left"/>
                    <w:jc w:val="center"/>
                  </w:pPr>
                  <w:r>
                    <w:t xml:space="preserve">.017</w:t>
                  </w:r>
                </w:p>
              </w:tc>
              <w:tc>
                <w:tcPr/>
                <w:p>
                  <w:pPr>
                    <w:pStyle w:val="Compact"/>
                    <w:jc w:val="left"/>
                    <w:jc w:val="center"/>
                  </w:pPr>
                  <w:r>
                    <w:t xml:space="preserve">84142</w:t>
                  </w:r>
                </w:p>
              </w:tc>
              <w:tc>
                <w:tcPr/>
                <w:p>
                  <w:pPr>
                    <w:pStyle w:val="Compact"/>
                    <w:jc w:val="left"/>
                    <w:jc w:val="center"/>
                  </w:pPr>
                  <w:r>
                    <w:t xml:space="preserve">84421</w:t>
                  </w:r>
                </w:p>
              </w:tc>
            </w:tr>
            <w:tr>
              <w:tc>
                <w:tcPr/>
                <w:p>
                  <w:pPr>
                    <w:pStyle w:val="Compact"/>
                    <w:jc w:val="left"/>
                    <w:jc w:val="center"/>
                  </w:pPr>
                  <w:r>
                    <w:t xml:space="preserve">RI-CLPM, Responsiveness (child-rated)</w:t>
                  </w:r>
                </w:p>
              </w:tc>
              <w:tc>
                <w:tcPr/>
                <w:p>
                  <w:pPr>
                    <w:pStyle w:val="Compact"/>
                    <w:jc w:val="right"/>
                    <w:jc w:val="center"/>
                  </w:pPr>
                  <w:r>
                    <w:t xml:space="preserve">6</w:t>
                  </w:r>
                </w:p>
              </w:tc>
              <w:tc>
                <w:tcPr/>
                <w:p>
                  <w:pPr>
                    <w:pStyle w:val="Compact"/>
                    <w:jc w:val="right"/>
                    <w:jc w:val="center"/>
                  </w:pPr>
                  <w:r>
                    <w:t xml:space="preserve">1003</w:t>
                  </w:r>
                </w:p>
              </w:tc>
              <w:tc>
                <w:tcPr/>
                <w:p>
                  <w:pPr>
                    <w:pStyle w:val="Compact"/>
                    <w:jc w:val="left"/>
                    <w:jc w:val="center"/>
                  </w:pPr>
                  <w:r>
                    <w:t xml:space="preserve">15.3 (6)</w:t>
                  </w:r>
                </w:p>
              </w:tc>
              <w:tc>
                <w:tcPr/>
                <w:p>
                  <w:pPr>
                    <w:pStyle w:val="Compact"/>
                    <w:jc w:val="left"/>
                    <w:jc w:val="center"/>
                  </w:pPr>
                  <w:r>
                    <w:t xml:space="preserve">.018</w:t>
                  </w:r>
                </w:p>
              </w:tc>
              <w:tc>
                <w:tcPr/>
                <w:p>
                  <w:pPr>
                    <w:pStyle w:val="Compact"/>
                    <w:jc w:val="left"/>
                    <w:jc w:val="center"/>
                  </w:pPr>
                  <w:r>
                    <w:t xml:space="preserve">.996</w:t>
                  </w:r>
                </w:p>
              </w:tc>
              <w:tc>
                <w:tcPr/>
                <w:p>
                  <w:pPr>
                    <w:pStyle w:val="Compact"/>
                    <w:jc w:val="left"/>
                    <w:jc w:val="center"/>
                  </w:pPr>
                  <w:r>
                    <w:t xml:space="preserve">.981</w:t>
                  </w:r>
                </w:p>
              </w:tc>
              <w:tc>
                <w:tcPr/>
                <w:p>
                  <w:pPr>
                    <w:pStyle w:val="Compact"/>
                    <w:jc w:val="left"/>
                    <w:jc w:val="center"/>
                  </w:pPr>
                  <w:r>
                    <w:t xml:space="preserve">.043 [.016, .071]</w:t>
                  </w:r>
                </w:p>
              </w:tc>
              <w:tc>
                <w:tcPr/>
                <w:p>
                  <w:pPr>
                    <w:pStyle w:val="Compact"/>
                    <w:jc w:val="left"/>
                    <w:jc w:val="center"/>
                  </w:pPr>
                  <w:r>
                    <w:t xml:space="preserve">.017</w:t>
                  </w:r>
                </w:p>
              </w:tc>
              <w:tc>
                <w:tcPr/>
                <w:p>
                  <w:pPr>
                    <w:pStyle w:val="Compact"/>
                    <w:jc w:val="left"/>
                    <w:jc w:val="center"/>
                  </w:pPr>
                  <w:r>
                    <w:t xml:space="preserve">84142</w:t>
                  </w:r>
                </w:p>
              </w:tc>
              <w:tc>
                <w:tcPr/>
                <w:p>
                  <w:pPr>
                    <w:pStyle w:val="Compact"/>
                    <w:jc w:val="left"/>
                    <w:jc w:val="center"/>
                  </w:pPr>
                  <w:r>
                    <w:t xml:space="preserve">84421</w:t>
                  </w:r>
                </w:p>
              </w:tc>
            </w:tr>
            <w:tr>
              <w:tc>
                <w:tcPr/>
                <w:p>
                  <w:pPr>
                    <w:pStyle w:val="Compact"/>
                    <w:jc w:val="left"/>
                    <w:jc w:val="center"/>
                  </w:pPr>
                  <w:r>
                    <w:t xml:space="preserve">RI-CLPM, Autonomy-granting (child-rated)</w:t>
                  </w:r>
                </w:p>
              </w:tc>
              <w:tc>
                <w:tcPr/>
                <w:p>
                  <w:pPr>
                    <w:pStyle w:val="Compact"/>
                    <w:jc w:val="right"/>
                    <w:jc w:val="center"/>
                  </w:pPr>
                  <w:r>
                    <w:t xml:space="preserve">6</w:t>
                  </w:r>
                </w:p>
              </w:tc>
              <w:tc>
                <w:tcPr/>
                <w:p>
                  <w:pPr>
                    <w:pStyle w:val="Compact"/>
                    <w:jc w:val="right"/>
                    <w:jc w:val="center"/>
                  </w:pPr>
                  <w:r>
                    <w:t xml:space="preserve">1281</w:t>
                  </w:r>
                </w:p>
              </w:tc>
              <w:tc>
                <w:tcPr/>
                <w:p>
                  <w:pPr>
                    <w:pStyle w:val="Compact"/>
                    <w:jc w:val="left"/>
                    <w:jc w:val="center"/>
                  </w:pPr>
                  <w:r>
                    <w:t xml:space="preserve">29.6 (6)</w:t>
                  </w:r>
                </w:p>
              </w:tc>
              <w:tc>
                <w:tcPr/>
                <w:p>
                  <w:pPr>
                    <w:pStyle w:val="Compact"/>
                    <w:jc w:val="left"/>
                    <w:jc w:val="center"/>
                  </w:pPr>
                  <w:r>
                    <w:t xml:space="preserve">&lt; .001</w:t>
                  </w:r>
                </w:p>
              </w:tc>
              <w:tc>
                <w:tcPr/>
                <w:p>
                  <w:pPr>
                    <w:pStyle w:val="Compact"/>
                    <w:jc w:val="left"/>
                    <w:jc w:val="center"/>
                  </w:pPr>
                  <w:r>
                    <w:t xml:space="preserve">.991</w:t>
                  </w:r>
                </w:p>
              </w:tc>
              <w:tc>
                <w:tcPr/>
                <w:p>
                  <w:pPr>
                    <w:pStyle w:val="Compact"/>
                    <w:jc w:val="left"/>
                    <w:jc w:val="center"/>
                  </w:pPr>
                  <w:r>
                    <w:t xml:space="preserve">.956</w:t>
                  </w:r>
                </w:p>
              </w:tc>
              <w:tc>
                <w:tcPr/>
                <w:p>
                  <w:pPr>
                    <w:pStyle w:val="Compact"/>
                    <w:jc w:val="left"/>
                    <w:jc w:val="center"/>
                  </w:pPr>
                  <w:r>
                    <w:t xml:space="preserve">.065 [.041, .092]</w:t>
                  </w:r>
                </w:p>
              </w:tc>
              <w:tc>
                <w:tcPr/>
                <w:p>
                  <w:pPr>
                    <w:pStyle w:val="Compact"/>
                    <w:jc w:val="left"/>
                    <w:jc w:val="center"/>
                  </w:pPr>
                  <w:r>
                    <w:t xml:space="preserve">.024</w:t>
                  </w:r>
                </w:p>
              </w:tc>
              <w:tc>
                <w:tcPr/>
                <w:p>
                  <w:pPr>
                    <w:pStyle w:val="Compact"/>
                    <w:jc w:val="left"/>
                    <w:jc w:val="center"/>
                  </w:pPr>
                  <w:r>
                    <w:t xml:space="preserve">77732</w:t>
                  </w:r>
                </w:p>
              </w:tc>
              <w:tc>
                <w:tcPr/>
                <w:p>
                  <w:pPr>
                    <w:pStyle w:val="Compact"/>
                    <w:jc w:val="left"/>
                    <w:jc w:val="center"/>
                  </w:pPr>
                  <w:r>
                    <w:t xml:space="preserve">78007</w:t>
                  </w:r>
                </w:p>
              </w:tc>
            </w:tr>
            <w:tr>
              <w:tc>
                <w:tcPr/>
                <w:p>
                  <w:pPr>
                    <w:pStyle w:val="Compact"/>
                    <w:jc w:val="left"/>
                    <w:jc w:val="center"/>
                  </w:pPr>
                  <w:r>
                    <w:t xml:space="preserve">RI-CLPM, Autonomy-granting (child-rated)</w:t>
                  </w:r>
                </w:p>
              </w:tc>
              <w:tc>
                <w:tcPr/>
                <w:p>
                  <w:pPr>
                    <w:pStyle w:val="Compact"/>
                    <w:jc w:val="right"/>
                    <w:jc w:val="center"/>
                  </w:pPr>
                  <w:r>
                    <w:t xml:space="preserve">6</w:t>
                  </w:r>
                </w:p>
              </w:tc>
              <w:tc>
                <w:tcPr/>
                <w:p>
                  <w:pPr>
                    <w:pStyle w:val="Compact"/>
                    <w:jc w:val="right"/>
                    <w:jc w:val="center"/>
                  </w:pPr>
                  <w:r>
                    <w:t xml:space="preserve">1014</w:t>
                  </w:r>
                </w:p>
              </w:tc>
              <w:tc>
                <w:tcPr/>
                <w:p>
                  <w:pPr>
                    <w:pStyle w:val="Compact"/>
                    <w:jc w:val="left"/>
                    <w:jc w:val="center"/>
                  </w:pPr>
                  <w:r>
                    <w:t xml:space="preserve">29.6 (6)</w:t>
                  </w:r>
                </w:p>
              </w:tc>
              <w:tc>
                <w:tcPr/>
                <w:p>
                  <w:pPr>
                    <w:pStyle w:val="Compact"/>
                    <w:jc w:val="left"/>
                    <w:jc w:val="center"/>
                  </w:pPr>
                  <w:r>
                    <w:t xml:space="preserve">&lt; .001</w:t>
                  </w:r>
                </w:p>
              </w:tc>
              <w:tc>
                <w:tcPr/>
                <w:p>
                  <w:pPr>
                    <w:pStyle w:val="Compact"/>
                    <w:jc w:val="left"/>
                    <w:jc w:val="center"/>
                  </w:pPr>
                  <w:r>
                    <w:t xml:space="preserve">.991</w:t>
                  </w:r>
                </w:p>
              </w:tc>
              <w:tc>
                <w:tcPr/>
                <w:p>
                  <w:pPr>
                    <w:pStyle w:val="Compact"/>
                    <w:jc w:val="left"/>
                    <w:jc w:val="center"/>
                  </w:pPr>
                  <w:r>
                    <w:t xml:space="preserve">.956</w:t>
                  </w:r>
                </w:p>
              </w:tc>
              <w:tc>
                <w:tcPr/>
                <w:p>
                  <w:pPr>
                    <w:pStyle w:val="Compact"/>
                    <w:jc w:val="left"/>
                    <w:jc w:val="center"/>
                  </w:pPr>
                  <w:r>
                    <w:t xml:space="preserve">.065 [.041, .092]</w:t>
                  </w:r>
                </w:p>
              </w:tc>
              <w:tc>
                <w:tcPr/>
                <w:p>
                  <w:pPr>
                    <w:pStyle w:val="Compact"/>
                    <w:jc w:val="left"/>
                    <w:jc w:val="center"/>
                  </w:pPr>
                  <w:r>
                    <w:t xml:space="preserve">.024</w:t>
                  </w:r>
                </w:p>
              </w:tc>
              <w:tc>
                <w:tcPr/>
                <w:p>
                  <w:pPr>
                    <w:pStyle w:val="Compact"/>
                    <w:jc w:val="left"/>
                    <w:jc w:val="center"/>
                  </w:pPr>
                  <w:r>
                    <w:t xml:space="preserve">77732</w:t>
                  </w:r>
                </w:p>
              </w:tc>
              <w:tc>
                <w:tcPr/>
                <w:p>
                  <w:pPr>
                    <w:pStyle w:val="Compact"/>
                    <w:jc w:val="left"/>
                    <w:jc w:val="center"/>
                  </w:pPr>
                  <w:r>
                    <w:t xml:space="preserve">78007</w:t>
                  </w:r>
                </w:p>
              </w:tc>
            </w:tr>
            <w:tr>
              <w:tc>
                <w:tcPr/>
                <w:p>
                  <w:pPr>
                    <w:pStyle w:val="Compact"/>
                    <w:jc w:val="left"/>
                    <w:jc w:val="center"/>
                  </w:pPr>
                  <w:r>
                    <w:t xml:space="preserve">RI-CLPM, Demandingness (child-rated)</w:t>
                  </w:r>
                </w:p>
              </w:tc>
              <w:tc>
                <w:tcPr/>
                <w:p>
                  <w:pPr>
                    <w:pStyle w:val="Compact"/>
                    <w:jc w:val="right"/>
                    <w:jc w:val="center"/>
                  </w:pPr>
                  <w:r>
                    <w:t xml:space="preserve">6</w:t>
                  </w:r>
                </w:p>
              </w:tc>
              <w:tc>
                <w:tcPr/>
                <w:p>
                  <w:pPr>
                    <w:pStyle w:val="Compact"/>
                    <w:jc w:val="right"/>
                    <w:jc w:val="center"/>
                  </w:pPr>
                  <w:r>
                    <w:t xml:space="preserve">1658</w:t>
                  </w:r>
                </w:p>
              </w:tc>
              <w:tc>
                <w:tcPr/>
                <w:p>
                  <w:pPr>
                    <w:pStyle w:val="Compact"/>
                    <w:jc w:val="left"/>
                    <w:jc w:val="center"/>
                  </w:pPr>
                  <w:r>
                    <w:t xml:space="preserve">49.2 (6)</w:t>
                  </w:r>
                </w:p>
              </w:tc>
              <w:tc>
                <w:tcPr/>
                <w:p>
                  <w:pPr>
                    <w:pStyle w:val="Compact"/>
                    <w:jc w:val="left"/>
                    <w:jc w:val="center"/>
                  </w:pPr>
                  <w:r>
                    <w:t xml:space="preserve">&lt; .001</w:t>
                  </w:r>
                </w:p>
              </w:tc>
              <w:tc>
                <w:tcPr/>
                <w:p>
                  <w:pPr>
                    <w:pStyle w:val="Compact"/>
                    <w:jc w:val="left"/>
                    <w:jc w:val="center"/>
                  </w:pPr>
                  <w:r>
                    <w:t xml:space="preserve">.983</w:t>
                  </w:r>
                </w:p>
              </w:tc>
              <w:tc>
                <w:tcPr/>
                <w:p>
                  <w:pPr>
                    <w:pStyle w:val="Compact"/>
                    <w:jc w:val="left"/>
                    <w:jc w:val="center"/>
                  </w:pPr>
                  <w:r>
                    <w:t xml:space="preserve">.915</w:t>
                  </w:r>
                </w:p>
              </w:tc>
              <w:tc>
                <w:tcPr/>
                <w:p>
                  <w:pPr>
                    <w:pStyle w:val="Compact"/>
                    <w:jc w:val="left"/>
                    <w:jc w:val="center"/>
                  </w:pPr>
                  <w:r>
                    <w:t xml:space="preserve">.091 [.068, .116]</w:t>
                  </w:r>
                </w:p>
              </w:tc>
              <w:tc>
                <w:tcPr/>
                <w:p>
                  <w:pPr>
                    <w:pStyle w:val="Compact"/>
                    <w:jc w:val="left"/>
                    <w:jc w:val="center"/>
                  </w:pPr>
                  <w:r>
                    <w:t xml:space="preserve">.030</w:t>
                  </w:r>
                </w:p>
              </w:tc>
              <w:tc>
                <w:tcPr/>
                <w:p>
                  <w:pPr>
                    <w:pStyle w:val="Compact"/>
                    <w:jc w:val="left"/>
                    <w:jc w:val="center"/>
                  </w:pPr>
                  <w:r>
                    <w:t xml:space="preserve">84647</w:t>
                  </w:r>
                </w:p>
              </w:tc>
              <w:tc>
                <w:tcPr/>
                <w:p>
                  <w:pPr>
                    <w:pStyle w:val="Compact"/>
                    <w:jc w:val="left"/>
                    <w:jc w:val="center"/>
                  </w:pPr>
                  <w:r>
                    <w:t xml:space="preserve">84927</w:t>
                  </w:r>
                </w:p>
              </w:tc>
            </w:tr>
            <w:tr>
              <w:tc>
                <w:tcPr/>
                <w:p>
                  <w:pPr>
                    <w:pStyle w:val="Compact"/>
                    <w:jc w:val="left"/>
                    <w:jc w:val="center"/>
                  </w:pPr>
                  <w:r>
                    <w:t xml:space="preserve">RI-CLPM, Demandingness (child-rated)</w:t>
                  </w:r>
                </w:p>
              </w:tc>
              <w:tc>
                <w:tcPr/>
                <w:p>
                  <w:pPr>
                    <w:pStyle w:val="Compact"/>
                    <w:jc w:val="right"/>
                    <w:jc w:val="center"/>
                  </w:pPr>
                  <w:r>
                    <w:t xml:space="preserve">6</w:t>
                  </w:r>
                </w:p>
              </w:tc>
              <w:tc>
                <w:tcPr/>
                <w:p>
                  <w:pPr>
                    <w:pStyle w:val="Compact"/>
                    <w:jc w:val="right"/>
                    <w:jc w:val="center"/>
                  </w:pPr>
                  <w:r>
                    <w:t xml:space="preserve">848</w:t>
                  </w:r>
                </w:p>
              </w:tc>
              <w:tc>
                <w:tcPr/>
                <w:p>
                  <w:pPr>
                    <w:pStyle w:val="Compact"/>
                    <w:jc w:val="left"/>
                    <w:jc w:val="center"/>
                  </w:pPr>
                  <w:r>
                    <w:t xml:space="preserve">49.2 (6)</w:t>
                  </w:r>
                </w:p>
              </w:tc>
              <w:tc>
                <w:tcPr/>
                <w:p>
                  <w:pPr>
                    <w:pStyle w:val="Compact"/>
                    <w:jc w:val="left"/>
                    <w:jc w:val="center"/>
                  </w:pPr>
                  <w:r>
                    <w:t xml:space="preserve">&lt; .001</w:t>
                  </w:r>
                </w:p>
              </w:tc>
              <w:tc>
                <w:tcPr/>
                <w:p>
                  <w:pPr>
                    <w:pStyle w:val="Compact"/>
                    <w:jc w:val="left"/>
                    <w:jc w:val="center"/>
                  </w:pPr>
                  <w:r>
                    <w:t xml:space="preserve">.983</w:t>
                  </w:r>
                </w:p>
              </w:tc>
              <w:tc>
                <w:tcPr/>
                <w:p>
                  <w:pPr>
                    <w:pStyle w:val="Compact"/>
                    <w:jc w:val="left"/>
                    <w:jc w:val="center"/>
                  </w:pPr>
                  <w:r>
                    <w:t xml:space="preserve">.915</w:t>
                  </w:r>
                </w:p>
              </w:tc>
              <w:tc>
                <w:tcPr/>
                <w:p>
                  <w:pPr>
                    <w:pStyle w:val="Compact"/>
                    <w:jc w:val="left"/>
                    <w:jc w:val="center"/>
                  </w:pPr>
                  <w:r>
                    <w:t xml:space="preserve">.091 [.068, .116]</w:t>
                  </w:r>
                </w:p>
              </w:tc>
              <w:tc>
                <w:tcPr/>
                <w:p>
                  <w:pPr>
                    <w:pStyle w:val="Compact"/>
                    <w:jc w:val="left"/>
                    <w:jc w:val="center"/>
                  </w:pPr>
                  <w:r>
                    <w:t xml:space="preserve">.030</w:t>
                  </w:r>
                </w:p>
              </w:tc>
              <w:tc>
                <w:tcPr/>
                <w:p>
                  <w:pPr>
                    <w:pStyle w:val="Compact"/>
                    <w:jc w:val="left"/>
                    <w:jc w:val="center"/>
                  </w:pPr>
                  <w:r>
                    <w:t xml:space="preserve">84647</w:t>
                  </w:r>
                </w:p>
              </w:tc>
              <w:tc>
                <w:tcPr/>
                <w:p>
                  <w:pPr>
                    <w:pStyle w:val="Compact"/>
                    <w:jc w:val="left"/>
                    <w:jc w:val="center"/>
                  </w:pPr>
                  <w:r>
                    <w:t xml:space="preserve">84927</w:t>
                  </w:r>
                </w:p>
              </w:tc>
            </w:tr>
            <w:tr>
              <w:tc>
                <w:tcPr/>
                <w:p>
                  <w:pPr>
                    <w:pStyle w:val="Compact"/>
                    <w:jc w:val="left"/>
                    <w:jc w:val="center"/>
                  </w:pPr>
                  <w:r>
                    <w:t xml:space="preserve">CLPM, Warmth (P1)</w:t>
                  </w:r>
                </w:p>
              </w:tc>
              <w:tc>
                <w:tcPr/>
                <w:p>
                  <w:pPr>
                    <w:pStyle w:val="Compact"/>
                    <w:jc w:val="right"/>
                    <w:jc w:val="center"/>
                  </w:pPr>
                  <w:r>
                    <w:t xml:space="preserve">8</w:t>
                  </w:r>
                </w:p>
              </w:tc>
              <w:tc>
                <w:tcPr/>
                <w:p>
                  <w:pPr>
                    <w:pStyle w:val="Compact"/>
                    <w:jc w:val="right"/>
                    <w:jc w:val="center"/>
                  </w:pPr>
                  <w:r>
                    <w:t xml:space="preserve">1252</w:t>
                  </w:r>
                </w:p>
              </w:tc>
              <w:tc>
                <w:tcPr/>
                <w:p>
                  <w:pPr>
                    <w:pStyle w:val="Compact"/>
                    <w:jc w:val="left"/>
                    <w:jc w:val="center"/>
                  </w:pPr>
                  <w:r>
                    <w:t xml:space="preserve">118.9 (12)</w:t>
                  </w:r>
                </w:p>
              </w:tc>
              <w:tc>
                <w:tcPr/>
                <w:p>
                  <w:pPr>
                    <w:pStyle w:val="Compact"/>
                    <w:jc w:val="left"/>
                    <w:jc w:val="center"/>
                  </w:pPr>
                  <w:r>
                    <w:t xml:space="preserve">&lt; .001</w:t>
                  </w:r>
                </w:p>
              </w:tc>
              <w:tc>
                <w:tcPr/>
                <w:p>
                  <w:pPr>
                    <w:pStyle w:val="Compact"/>
                    <w:jc w:val="left"/>
                    <w:jc w:val="center"/>
                  </w:pPr>
                  <w:r>
                    <w:t xml:space="preserve">.964</w:t>
                  </w:r>
                </w:p>
              </w:tc>
              <w:tc>
                <w:tcPr/>
                <w:p>
                  <w:pPr>
                    <w:pStyle w:val="Compact"/>
                    <w:jc w:val="left"/>
                    <w:jc w:val="center"/>
                  </w:pPr>
                  <w:r>
                    <w:t xml:space="preserve">.839</w:t>
                  </w:r>
                </w:p>
              </w:tc>
              <w:tc>
                <w:tcPr/>
                <w:p>
                  <w:pPr>
                    <w:pStyle w:val="Compact"/>
                    <w:jc w:val="left"/>
                    <w:jc w:val="center"/>
                  </w:pPr>
                  <w:r>
                    <w:t xml:space="preserve">.105 [.089, .123]</w:t>
                  </w:r>
                </w:p>
              </w:tc>
              <w:tc>
                <w:tcPr/>
                <w:p>
                  <w:pPr>
                    <w:pStyle w:val="Compact"/>
                    <w:jc w:val="left"/>
                    <w:jc w:val="center"/>
                  </w:pPr>
                  <w:r>
                    <w:t xml:space="preserve">.028</w:t>
                  </w:r>
                </w:p>
              </w:tc>
              <w:tc>
                <w:tcPr/>
                <w:p>
                  <w:pPr>
                    <w:pStyle w:val="Compact"/>
                    <w:jc w:val="left"/>
                    <w:jc w:val="center"/>
                  </w:pPr>
                  <w:r>
                    <w:t xml:space="preserve">92663</w:t>
                  </w:r>
                </w:p>
              </w:tc>
              <w:tc>
                <w:tcPr/>
                <w:p>
                  <w:pPr>
                    <w:pStyle w:val="Compact"/>
                    <w:jc w:val="left"/>
                    <w:jc w:val="center"/>
                  </w:pPr>
                  <w:r>
                    <w:t xml:space="preserve">93104</w:t>
                  </w:r>
                </w:p>
              </w:tc>
            </w:tr>
            <w:tr>
              <w:tc>
                <w:tcPr/>
                <w:p>
                  <w:pPr>
                    <w:pStyle w:val="Compact"/>
                    <w:jc w:val="left"/>
                    <w:jc w:val="center"/>
                  </w:pPr>
                  <w:r>
                    <w:t xml:space="preserve">CLPM, Warmth (P1)</w:t>
                  </w:r>
                </w:p>
              </w:tc>
              <w:tc>
                <w:tcPr/>
                <w:p>
                  <w:pPr>
                    <w:pStyle w:val="Compact"/>
                    <w:jc w:val="right"/>
                    <w:jc w:val="center"/>
                  </w:pPr>
                  <w:r>
                    <w:t xml:space="preserve">8</w:t>
                  </w:r>
                </w:p>
              </w:tc>
              <w:tc>
                <w:tcPr/>
                <w:p>
                  <w:pPr>
                    <w:pStyle w:val="Compact"/>
                    <w:jc w:val="right"/>
                    <w:jc w:val="center"/>
                  </w:pPr>
                  <w:r>
                    <w:t xml:space="preserve">1214</w:t>
                  </w:r>
                </w:p>
              </w:tc>
              <w:tc>
                <w:tcPr/>
                <w:p>
                  <w:pPr>
                    <w:pStyle w:val="Compact"/>
                    <w:jc w:val="left"/>
                    <w:jc w:val="center"/>
                  </w:pPr>
                  <w:r>
                    <w:t xml:space="preserve">118.9 (12)</w:t>
                  </w:r>
                </w:p>
              </w:tc>
              <w:tc>
                <w:tcPr/>
                <w:p>
                  <w:pPr>
                    <w:pStyle w:val="Compact"/>
                    <w:jc w:val="left"/>
                    <w:jc w:val="center"/>
                  </w:pPr>
                  <w:r>
                    <w:t xml:space="preserve">&lt; .001</w:t>
                  </w:r>
                </w:p>
              </w:tc>
              <w:tc>
                <w:tcPr/>
                <w:p>
                  <w:pPr>
                    <w:pStyle w:val="Compact"/>
                    <w:jc w:val="left"/>
                    <w:jc w:val="center"/>
                  </w:pPr>
                  <w:r>
                    <w:t xml:space="preserve">.964</w:t>
                  </w:r>
                </w:p>
              </w:tc>
              <w:tc>
                <w:tcPr/>
                <w:p>
                  <w:pPr>
                    <w:pStyle w:val="Compact"/>
                    <w:jc w:val="left"/>
                    <w:jc w:val="center"/>
                  </w:pPr>
                  <w:r>
                    <w:t xml:space="preserve">.839</w:t>
                  </w:r>
                </w:p>
              </w:tc>
              <w:tc>
                <w:tcPr/>
                <w:p>
                  <w:pPr>
                    <w:pStyle w:val="Compact"/>
                    <w:jc w:val="left"/>
                    <w:jc w:val="center"/>
                  </w:pPr>
                  <w:r>
                    <w:t xml:space="preserve">.105 [.089, .123]</w:t>
                  </w:r>
                </w:p>
              </w:tc>
              <w:tc>
                <w:tcPr/>
                <w:p>
                  <w:pPr>
                    <w:pStyle w:val="Compact"/>
                    <w:jc w:val="left"/>
                    <w:jc w:val="center"/>
                  </w:pPr>
                  <w:r>
                    <w:t xml:space="preserve">.028</w:t>
                  </w:r>
                </w:p>
              </w:tc>
              <w:tc>
                <w:tcPr/>
                <w:p>
                  <w:pPr>
                    <w:pStyle w:val="Compact"/>
                    <w:jc w:val="left"/>
                    <w:jc w:val="center"/>
                  </w:pPr>
                  <w:r>
                    <w:t xml:space="preserve">92663</w:t>
                  </w:r>
                </w:p>
              </w:tc>
              <w:tc>
                <w:tcPr/>
                <w:p>
                  <w:pPr>
                    <w:pStyle w:val="Compact"/>
                    <w:jc w:val="left"/>
                    <w:jc w:val="center"/>
                  </w:pPr>
                  <w:r>
                    <w:t xml:space="preserve">93104</w:t>
                  </w:r>
                </w:p>
              </w:tc>
            </w:tr>
            <w:tr>
              <w:tc>
                <w:tcPr/>
                <w:p>
                  <w:pPr>
                    <w:pStyle w:val="Compact"/>
                    <w:jc w:val="left"/>
                    <w:jc w:val="center"/>
                  </w:pPr>
                  <w:r>
                    <w:t xml:space="preserve">CLPM, Angry parenting (P1)</w:t>
                  </w:r>
                </w:p>
              </w:tc>
              <w:tc>
                <w:tcPr/>
                <w:p>
                  <w:pPr>
                    <w:pStyle w:val="Compact"/>
                    <w:jc w:val="right"/>
                    <w:jc w:val="center"/>
                  </w:pPr>
                  <w:r>
                    <w:t xml:space="preserve">8</w:t>
                  </w:r>
                </w:p>
              </w:tc>
              <w:tc>
                <w:tcPr/>
                <w:p>
                  <w:pPr>
                    <w:pStyle w:val="Compact"/>
                    <w:jc w:val="right"/>
                    <w:jc w:val="center"/>
                  </w:pPr>
                  <w:r>
                    <w:t xml:space="preserve">1437</w:t>
                  </w:r>
                </w:p>
              </w:tc>
              <w:tc>
                <w:tcPr/>
                <w:p>
                  <w:pPr>
                    <w:pStyle w:val="Compact"/>
                    <w:jc w:val="left"/>
                    <w:jc w:val="center"/>
                  </w:pPr>
                  <w:r>
                    <w:t xml:space="preserve">90.7 (12)</w:t>
                  </w:r>
                </w:p>
              </w:tc>
              <w:tc>
                <w:tcPr/>
                <w:p>
                  <w:pPr>
                    <w:pStyle w:val="Compact"/>
                    <w:jc w:val="left"/>
                    <w:jc w:val="center"/>
                  </w:pPr>
                  <w:r>
                    <w:t xml:space="preserve">&lt; .001</w:t>
                  </w:r>
                </w:p>
              </w:tc>
              <w:tc>
                <w:tcPr/>
                <w:p>
                  <w:pPr>
                    <w:pStyle w:val="Compact"/>
                    <w:jc w:val="left"/>
                    <w:jc w:val="center"/>
                  </w:pPr>
                  <w:r>
                    <w:t xml:space="preserve">.976</w:t>
                  </w:r>
                </w:p>
              </w:tc>
              <w:tc>
                <w:tcPr/>
                <w:p>
                  <w:pPr>
                    <w:pStyle w:val="Compact"/>
                    <w:jc w:val="left"/>
                    <w:jc w:val="center"/>
                  </w:pPr>
                  <w:r>
                    <w:t xml:space="preserve">.890</w:t>
                  </w:r>
                </w:p>
              </w:tc>
              <w:tc>
                <w:tcPr/>
                <w:p>
                  <w:pPr>
                    <w:pStyle w:val="Compact"/>
                    <w:jc w:val="left"/>
                    <w:jc w:val="center"/>
                  </w:pPr>
                  <w:r>
                    <w:t xml:space="preserve">.087 [.071, .104]</w:t>
                  </w:r>
                </w:p>
              </w:tc>
              <w:tc>
                <w:tcPr/>
                <w:p>
                  <w:pPr>
                    <w:pStyle w:val="Compact"/>
                    <w:jc w:val="left"/>
                    <w:jc w:val="center"/>
                  </w:pPr>
                  <w:r>
                    <w:t xml:space="preserve">.023</w:t>
                  </w:r>
                </w:p>
              </w:tc>
              <w:tc>
                <w:tcPr/>
                <w:p>
                  <w:pPr>
                    <w:pStyle w:val="Compact"/>
                    <w:jc w:val="left"/>
                    <w:jc w:val="center"/>
                  </w:pPr>
                  <w:r>
                    <w:t xml:space="preserve">98145</w:t>
                  </w:r>
                </w:p>
              </w:tc>
              <w:tc>
                <w:tcPr/>
                <w:p>
                  <w:pPr>
                    <w:pStyle w:val="Compact"/>
                    <w:jc w:val="left"/>
                    <w:jc w:val="center"/>
                  </w:pPr>
                  <w:r>
                    <w:t xml:space="preserve">98591</w:t>
                  </w:r>
                </w:p>
              </w:tc>
            </w:tr>
            <w:tr>
              <w:tc>
                <w:tcPr/>
                <w:p>
                  <w:pPr>
                    <w:pStyle w:val="Compact"/>
                    <w:jc w:val="left"/>
                    <w:jc w:val="center"/>
                  </w:pPr>
                  <w:r>
                    <w:t xml:space="preserve">CLPM, Angry parenting (P1)</w:t>
                  </w:r>
                </w:p>
              </w:tc>
              <w:tc>
                <w:tcPr/>
                <w:p>
                  <w:pPr>
                    <w:pStyle w:val="Compact"/>
                    <w:jc w:val="right"/>
                    <w:jc w:val="center"/>
                  </w:pPr>
                  <w:r>
                    <w:t xml:space="preserve">8</w:t>
                  </w:r>
                </w:p>
              </w:tc>
              <w:tc>
                <w:tcPr/>
                <w:p>
                  <w:pPr>
                    <w:pStyle w:val="Compact"/>
                    <w:jc w:val="right"/>
                    <w:jc w:val="center"/>
                  </w:pPr>
                  <w:r>
                    <w:t xml:space="preserve">1184</w:t>
                  </w:r>
                </w:p>
              </w:tc>
              <w:tc>
                <w:tcPr/>
                <w:p>
                  <w:pPr>
                    <w:pStyle w:val="Compact"/>
                    <w:jc w:val="left"/>
                    <w:jc w:val="center"/>
                  </w:pPr>
                  <w:r>
                    <w:t xml:space="preserve">90.7 (12)</w:t>
                  </w:r>
                </w:p>
              </w:tc>
              <w:tc>
                <w:tcPr/>
                <w:p>
                  <w:pPr>
                    <w:pStyle w:val="Compact"/>
                    <w:jc w:val="left"/>
                    <w:jc w:val="center"/>
                  </w:pPr>
                  <w:r>
                    <w:t xml:space="preserve">&lt; .001</w:t>
                  </w:r>
                </w:p>
              </w:tc>
              <w:tc>
                <w:tcPr/>
                <w:p>
                  <w:pPr>
                    <w:pStyle w:val="Compact"/>
                    <w:jc w:val="left"/>
                    <w:jc w:val="center"/>
                  </w:pPr>
                  <w:r>
                    <w:t xml:space="preserve">.976</w:t>
                  </w:r>
                </w:p>
              </w:tc>
              <w:tc>
                <w:tcPr/>
                <w:p>
                  <w:pPr>
                    <w:pStyle w:val="Compact"/>
                    <w:jc w:val="left"/>
                    <w:jc w:val="center"/>
                  </w:pPr>
                  <w:r>
                    <w:t xml:space="preserve">.890</w:t>
                  </w:r>
                </w:p>
              </w:tc>
              <w:tc>
                <w:tcPr/>
                <w:p>
                  <w:pPr>
                    <w:pStyle w:val="Compact"/>
                    <w:jc w:val="left"/>
                    <w:jc w:val="center"/>
                  </w:pPr>
                  <w:r>
                    <w:t xml:space="preserve">.087 [.071, .104]</w:t>
                  </w:r>
                </w:p>
              </w:tc>
              <w:tc>
                <w:tcPr/>
                <w:p>
                  <w:pPr>
                    <w:pStyle w:val="Compact"/>
                    <w:jc w:val="left"/>
                    <w:jc w:val="center"/>
                  </w:pPr>
                  <w:r>
                    <w:t xml:space="preserve">.023</w:t>
                  </w:r>
                </w:p>
              </w:tc>
              <w:tc>
                <w:tcPr/>
                <w:p>
                  <w:pPr>
                    <w:pStyle w:val="Compact"/>
                    <w:jc w:val="left"/>
                    <w:jc w:val="center"/>
                  </w:pPr>
                  <w:r>
                    <w:t xml:space="preserve">98145</w:t>
                  </w:r>
                </w:p>
              </w:tc>
              <w:tc>
                <w:tcPr/>
                <w:p>
                  <w:pPr>
                    <w:pStyle w:val="Compact"/>
                    <w:jc w:val="left"/>
                    <w:jc w:val="center"/>
                  </w:pPr>
                  <w:r>
                    <w:t xml:space="preserve">98591</w:t>
                  </w:r>
                </w:p>
              </w:tc>
            </w:tr>
            <w:tr>
              <w:tc>
                <w:tcPr/>
                <w:p>
                  <w:pPr>
                    <w:pStyle w:val="Compact"/>
                    <w:jc w:val="left"/>
                    <w:jc w:val="center"/>
                  </w:pPr>
                  <w:r>
                    <w:t xml:space="preserve">CLPM, Responsiveness (child-rated)</w:t>
                  </w:r>
                </w:p>
              </w:tc>
              <w:tc>
                <w:tcPr/>
                <w:p>
                  <w:pPr>
                    <w:pStyle w:val="Compact"/>
                    <w:jc w:val="right"/>
                    <w:jc w:val="center"/>
                  </w:pPr>
                  <w:r>
                    <w:t xml:space="preserve">8</w:t>
                  </w:r>
                </w:p>
              </w:tc>
              <w:tc>
                <w:tcPr/>
                <w:p>
                  <w:pPr>
                    <w:pStyle w:val="Compact"/>
                    <w:jc w:val="right"/>
                    <w:jc w:val="center"/>
                  </w:pPr>
                  <w:r>
                    <w:t xml:space="preserve">1468</w:t>
                  </w:r>
                </w:p>
              </w:tc>
              <w:tc>
                <w:tcPr/>
                <w:p>
                  <w:pPr>
                    <w:pStyle w:val="Compact"/>
                    <w:jc w:val="left"/>
                    <w:jc w:val="center"/>
                  </w:pPr>
                  <w:r>
                    <w:t xml:space="preserve">103.4 (12)</w:t>
                  </w:r>
                </w:p>
              </w:tc>
              <w:tc>
                <w:tcPr/>
                <w:p>
                  <w:pPr>
                    <w:pStyle w:val="Compact"/>
                    <w:jc w:val="left"/>
                    <w:jc w:val="center"/>
                  </w:pPr>
                  <w:r>
                    <w:t xml:space="preserve">&lt; .001</w:t>
                  </w:r>
                </w:p>
              </w:tc>
              <w:tc>
                <w:tcPr/>
                <w:p>
                  <w:pPr>
                    <w:pStyle w:val="Compact"/>
                    <w:jc w:val="left"/>
                    <w:jc w:val="center"/>
                  </w:pPr>
                  <w:r>
                    <w:t xml:space="preserve">.969</w:t>
                  </w:r>
                </w:p>
              </w:tc>
              <w:tc>
                <w:tcPr/>
                <w:p>
                  <w:pPr>
                    <w:pStyle w:val="Compact"/>
                    <w:jc w:val="left"/>
                    <w:jc w:val="center"/>
                  </w:pPr>
                  <w:r>
                    <w:t xml:space="preserve">.862</w:t>
                  </w:r>
                </w:p>
              </w:tc>
              <w:tc>
                <w:tcPr/>
                <w:p>
                  <w:pPr>
                    <w:pStyle w:val="Compact"/>
                    <w:jc w:val="left"/>
                    <w:jc w:val="center"/>
                  </w:pPr>
                  <w:r>
                    <w:t xml:space="preserve">.097 [.080, .115]</w:t>
                  </w:r>
                </w:p>
              </w:tc>
              <w:tc>
                <w:tcPr/>
                <w:p>
                  <w:pPr>
                    <w:pStyle w:val="Compact"/>
                    <w:jc w:val="left"/>
                    <w:jc w:val="center"/>
                  </w:pPr>
                  <w:r>
                    <w:t xml:space="preserve">.025</w:t>
                  </w:r>
                </w:p>
              </w:tc>
              <w:tc>
                <w:tcPr/>
                <w:p>
                  <w:pPr>
                    <w:pStyle w:val="Compact"/>
                    <w:jc w:val="left"/>
                    <w:jc w:val="center"/>
                  </w:pPr>
                  <w:r>
                    <w:t xml:space="preserve">93992</w:t>
                  </w:r>
                </w:p>
              </w:tc>
              <w:tc>
                <w:tcPr/>
                <w:p>
                  <w:pPr>
                    <w:pStyle w:val="Compact"/>
                    <w:jc w:val="left"/>
                    <w:jc w:val="center"/>
                  </w:pPr>
                  <w:r>
                    <w:t xml:space="preserve">94434</w:t>
                  </w:r>
                </w:p>
              </w:tc>
            </w:tr>
            <w:tr>
              <w:tc>
                <w:tcPr/>
                <w:p>
                  <w:pPr>
                    <w:pStyle w:val="Compact"/>
                    <w:jc w:val="left"/>
                    <w:jc w:val="center"/>
                  </w:pPr>
                  <w:r>
                    <w:t xml:space="preserve">CLPM, Responsiveness (child-rated)</w:t>
                  </w:r>
                </w:p>
              </w:tc>
              <w:tc>
                <w:tcPr/>
                <w:p>
                  <w:pPr>
                    <w:pStyle w:val="Compact"/>
                    <w:jc w:val="right"/>
                    <w:jc w:val="center"/>
                  </w:pPr>
                  <w:r>
                    <w:t xml:space="preserve">8</w:t>
                  </w:r>
                </w:p>
              </w:tc>
              <w:tc>
                <w:tcPr/>
                <w:p>
                  <w:pPr>
                    <w:pStyle w:val="Compact"/>
                    <w:jc w:val="right"/>
                    <w:jc w:val="center"/>
                  </w:pPr>
                  <w:r>
                    <w:t xml:space="preserve">1003</w:t>
                  </w:r>
                </w:p>
              </w:tc>
              <w:tc>
                <w:tcPr/>
                <w:p>
                  <w:pPr>
                    <w:pStyle w:val="Compact"/>
                    <w:jc w:val="left"/>
                    <w:jc w:val="center"/>
                  </w:pPr>
                  <w:r>
                    <w:t xml:space="preserve">103.4 (12)</w:t>
                  </w:r>
                </w:p>
              </w:tc>
              <w:tc>
                <w:tcPr/>
                <w:p>
                  <w:pPr>
                    <w:pStyle w:val="Compact"/>
                    <w:jc w:val="left"/>
                    <w:jc w:val="center"/>
                  </w:pPr>
                  <w:r>
                    <w:t xml:space="preserve">&lt; .001</w:t>
                  </w:r>
                </w:p>
              </w:tc>
              <w:tc>
                <w:tcPr/>
                <w:p>
                  <w:pPr>
                    <w:pStyle w:val="Compact"/>
                    <w:jc w:val="left"/>
                    <w:jc w:val="center"/>
                  </w:pPr>
                  <w:r>
                    <w:t xml:space="preserve">.969</w:t>
                  </w:r>
                </w:p>
              </w:tc>
              <w:tc>
                <w:tcPr/>
                <w:p>
                  <w:pPr>
                    <w:pStyle w:val="Compact"/>
                    <w:jc w:val="left"/>
                    <w:jc w:val="center"/>
                  </w:pPr>
                  <w:r>
                    <w:t xml:space="preserve">.862</w:t>
                  </w:r>
                </w:p>
              </w:tc>
              <w:tc>
                <w:tcPr/>
                <w:p>
                  <w:pPr>
                    <w:pStyle w:val="Compact"/>
                    <w:jc w:val="left"/>
                    <w:jc w:val="center"/>
                  </w:pPr>
                  <w:r>
                    <w:t xml:space="preserve">.097 [.080, .115]</w:t>
                  </w:r>
                </w:p>
              </w:tc>
              <w:tc>
                <w:tcPr/>
                <w:p>
                  <w:pPr>
                    <w:pStyle w:val="Compact"/>
                    <w:jc w:val="left"/>
                    <w:jc w:val="center"/>
                  </w:pPr>
                  <w:r>
                    <w:t xml:space="preserve">.025</w:t>
                  </w:r>
                </w:p>
              </w:tc>
              <w:tc>
                <w:tcPr/>
                <w:p>
                  <w:pPr>
                    <w:pStyle w:val="Compact"/>
                    <w:jc w:val="left"/>
                    <w:jc w:val="center"/>
                  </w:pPr>
                  <w:r>
                    <w:t xml:space="preserve">93992</w:t>
                  </w:r>
                </w:p>
              </w:tc>
              <w:tc>
                <w:tcPr/>
                <w:p>
                  <w:pPr>
                    <w:pStyle w:val="Compact"/>
                    <w:jc w:val="left"/>
                    <w:jc w:val="center"/>
                  </w:pPr>
                  <w:r>
                    <w:t xml:space="preserve">94434</w:t>
                  </w:r>
                </w:p>
              </w:tc>
            </w:tr>
            <w:tr>
              <w:tc>
                <w:tcPr/>
                <w:p>
                  <w:pPr>
                    <w:pStyle w:val="Compact"/>
                    <w:jc w:val="left"/>
                    <w:jc w:val="center"/>
                  </w:pPr>
                  <w:r>
                    <w:t xml:space="preserve">CLPM, Autonomy-granting (child-rated)</w:t>
                  </w:r>
                </w:p>
              </w:tc>
              <w:tc>
                <w:tcPr/>
                <w:p>
                  <w:pPr>
                    <w:pStyle w:val="Compact"/>
                    <w:jc w:val="right"/>
                    <w:jc w:val="center"/>
                  </w:pPr>
                  <w:r>
                    <w:t xml:space="preserve">8</w:t>
                  </w:r>
                </w:p>
              </w:tc>
              <w:tc>
                <w:tcPr/>
                <w:p>
                  <w:pPr>
                    <w:pStyle w:val="Compact"/>
                    <w:jc w:val="right"/>
                    <w:jc w:val="center"/>
                  </w:pPr>
                  <w:r>
                    <w:t xml:space="preserve">1281</w:t>
                  </w:r>
                </w:p>
              </w:tc>
              <w:tc>
                <w:tcPr/>
                <w:p>
                  <w:pPr>
                    <w:pStyle w:val="Compact"/>
                    <w:jc w:val="left"/>
                    <w:jc w:val="center"/>
                  </w:pPr>
                  <w:r>
                    <w:t xml:space="preserve">113.0 (12)</w:t>
                  </w:r>
                </w:p>
              </w:tc>
              <w:tc>
                <w:tcPr/>
                <w:p>
                  <w:pPr>
                    <w:pStyle w:val="Compact"/>
                    <w:jc w:val="left"/>
                    <w:jc w:val="center"/>
                  </w:pPr>
                  <w:r>
                    <w:t xml:space="preserve">&lt; .001</w:t>
                  </w:r>
                </w:p>
              </w:tc>
              <w:tc>
                <w:tcPr/>
                <w:p>
                  <w:pPr>
                    <w:pStyle w:val="Compact"/>
                    <w:jc w:val="left"/>
                    <w:jc w:val="center"/>
                  </w:pPr>
                  <w:r>
                    <w:t xml:space="preserve">.963</w:t>
                  </w:r>
                </w:p>
              </w:tc>
              <w:tc>
                <w:tcPr/>
                <w:p>
                  <w:pPr>
                    <w:pStyle w:val="Compact"/>
                    <w:jc w:val="left"/>
                    <w:jc w:val="center"/>
                  </w:pPr>
                  <w:r>
                    <w:t xml:space="preserve">.833</w:t>
                  </w:r>
                </w:p>
              </w:tc>
              <w:tc>
                <w:tcPr/>
                <w:p>
                  <w:pPr>
                    <w:pStyle w:val="Compact"/>
                    <w:jc w:val="left"/>
                    <w:jc w:val="center"/>
                  </w:pPr>
                  <w:r>
                    <w:t xml:space="preserve">.106 [.088, .124]</w:t>
                  </w:r>
                </w:p>
              </w:tc>
              <w:tc>
                <w:tcPr/>
                <w:p>
                  <w:pPr>
                    <w:pStyle w:val="Compact"/>
                    <w:jc w:val="left"/>
                    <w:jc w:val="center"/>
                  </w:pPr>
                  <w:r>
                    <w:t xml:space="preserve">.027</w:t>
                  </w:r>
                </w:p>
              </w:tc>
              <w:tc>
                <w:tcPr/>
                <w:p>
                  <w:pPr>
                    <w:pStyle w:val="Compact"/>
                    <w:jc w:val="left"/>
                    <w:jc w:val="center"/>
                  </w:pPr>
                  <w:r>
                    <w:t xml:space="preserve">86918</w:t>
                  </w:r>
                </w:p>
              </w:tc>
              <w:tc>
                <w:tcPr/>
                <w:p>
                  <w:pPr>
                    <w:pStyle w:val="Compact"/>
                    <w:jc w:val="left"/>
                    <w:jc w:val="center"/>
                  </w:pPr>
                  <w:r>
                    <w:t xml:space="preserve">87354</w:t>
                  </w:r>
                </w:p>
              </w:tc>
            </w:tr>
            <w:tr>
              <w:tc>
                <w:tcPr/>
                <w:p>
                  <w:pPr>
                    <w:pStyle w:val="Compact"/>
                    <w:jc w:val="left"/>
                    <w:jc w:val="center"/>
                  </w:pPr>
                  <w:r>
                    <w:t xml:space="preserve">CLPM, Autonomy-granting (child-rated)</w:t>
                  </w:r>
                </w:p>
              </w:tc>
              <w:tc>
                <w:tcPr/>
                <w:p>
                  <w:pPr>
                    <w:pStyle w:val="Compact"/>
                    <w:jc w:val="right"/>
                    <w:jc w:val="center"/>
                  </w:pPr>
                  <w:r>
                    <w:t xml:space="preserve">8</w:t>
                  </w:r>
                </w:p>
              </w:tc>
              <w:tc>
                <w:tcPr/>
                <w:p>
                  <w:pPr>
                    <w:pStyle w:val="Compact"/>
                    <w:jc w:val="right"/>
                    <w:jc w:val="center"/>
                  </w:pPr>
                  <w:r>
                    <w:t xml:space="preserve">1014</w:t>
                  </w:r>
                </w:p>
              </w:tc>
              <w:tc>
                <w:tcPr/>
                <w:p>
                  <w:pPr>
                    <w:pStyle w:val="Compact"/>
                    <w:jc w:val="left"/>
                    <w:jc w:val="center"/>
                  </w:pPr>
                  <w:r>
                    <w:t xml:space="preserve">113.0 (12)</w:t>
                  </w:r>
                </w:p>
              </w:tc>
              <w:tc>
                <w:tcPr/>
                <w:p>
                  <w:pPr>
                    <w:pStyle w:val="Compact"/>
                    <w:jc w:val="left"/>
                    <w:jc w:val="center"/>
                  </w:pPr>
                  <w:r>
                    <w:t xml:space="preserve">&lt; .001</w:t>
                  </w:r>
                </w:p>
              </w:tc>
              <w:tc>
                <w:tcPr/>
                <w:p>
                  <w:pPr>
                    <w:pStyle w:val="Compact"/>
                    <w:jc w:val="left"/>
                    <w:jc w:val="center"/>
                  </w:pPr>
                  <w:r>
                    <w:t xml:space="preserve">.963</w:t>
                  </w:r>
                </w:p>
              </w:tc>
              <w:tc>
                <w:tcPr/>
                <w:p>
                  <w:pPr>
                    <w:pStyle w:val="Compact"/>
                    <w:jc w:val="left"/>
                    <w:jc w:val="center"/>
                  </w:pPr>
                  <w:r>
                    <w:t xml:space="preserve">.833</w:t>
                  </w:r>
                </w:p>
              </w:tc>
              <w:tc>
                <w:tcPr/>
                <w:p>
                  <w:pPr>
                    <w:pStyle w:val="Compact"/>
                    <w:jc w:val="left"/>
                    <w:jc w:val="center"/>
                  </w:pPr>
                  <w:r>
                    <w:t xml:space="preserve">.106 [.088, .124]</w:t>
                  </w:r>
                </w:p>
              </w:tc>
              <w:tc>
                <w:tcPr/>
                <w:p>
                  <w:pPr>
                    <w:pStyle w:val="Compact"/>
                    <w:jc w:val="left"/>
                    <w:jc w:val="center"/>
                  </w:pPr>
                  <w:r>
                    <w:t xml:space="preserve">.027</w:t>
                  </w:r>
                </w:p>
              </w:tc>
              <w:tc>
                <w:tcPr/>
                <w:p>
                  <w:pPr>
                    <w:pStyle w:val="Compact"/>
                    <w:jc w:val="left"/>
                    <w:jc w:val="center"/>
                  </w:pPr>
                  <w:r>
                    <w:t xml:space="preserve">86918</w:t>
                  </w:r>
                </w:p>
              </w:tc>
              <w:tc>
                <w:tcPr/>
                <w:p>
                  <w:pPr>
                    <w:pStyle w:val="Compact"/>
                    <w:jc w:val="left"/>
                    <w:jc w:val="center"/>
                  </w:pPr>
                  <w:r>
                    <w:t xml:space="preserve">87354</w:t>
                  </w:r>
                </w:p>
              </w:tc>
            </w:tr>
            <w:tr>
              <w:tc>
                <w:tcPr/>
                <w:p>
                  <w:pPr>
                    <w:pStyle w:val="Compact"/>
                    <w:jc w:val="left"/>
                    <w:jc w:val="center"/>
                  </w:pPr>
                  <w:r>
                    <w:t xml:space="preserve">CLPM, Demandingness (child-rated)</w:t>
                  </w:r>
                </w:p>
              </w:tc>
              <w:tc>
                <w:tcPr/>
                <w:p>
                  <w:pPr>
                    <w:pStyle w:val="Compact"/>
                    <w:jc w:val="right"/>
                    <w:jc w:val="center"/>
                  </w:pPr>
                  <w:r>
                    <w:t xml:space="preserve">8</w:t>
                  </w:r>
                </w:p>
              </w:tc>
              <w:tc>
                <w:tcPr/>
                <w:p>
                  <w:pPr>
                    <w:pStyle w:val="Compact"/>
                    <w:jc w:val="right"/>
                    <w:jc w:val="center"/>
                  </w:pPr>
                  <w:r>
                    <w:t xml:space="preserve">1658</w:t>
                  </w:r>
                </w:p>
              </w:tc>
              <w:tc>
                <w:tcPr/>
                <w:p>
                  <w:pPr>
                    <w:pStyle w:val="Compact"/>
                    <w:jc w:val="left"/>
                    <w:jc w:val="center"/>
                  </w:pPr>
                  <w:r>
                    <w:t xml:space="preserve">126.7 (12)</w:t>
                  </w:r>
                </w:p>
              </w:tc>
              <w:tc>
                <w:tcPr/>
                <w:p>
                  <w:pPr>
                    <w:pStyle w:val="Compact"/>
                    <w:jc w:val="left"/>
                    <w:jc w:val="center"/>
                  </w:pPr>
                  <w:r>
                    <w:t xml:space="preserve">&lt; .001</w:t>
                  </w:r>
                </w:p>
              </w:tc>
              <w:tc>
                <w:tcPr/>
                <w:p>
                  <w:pPr>
                    <w:pStyle w:val="Compact"/>
                    <w:jc w:val="left"/>
                    <w:jc w:val="center"/>
                  </w:pPr>
                  <w:r>
                    <w:t xml:space="preserve">.960</w:t>
                  </w:r>
                </w:p>
              </w:tc>
              <w:tc>
                <w:tcPr/>
                <w:p>
                  <w:pPr>
                    <w:pStyle w:val="Compact"/>
                    <w:jc w:val="left"/>
                    <w:jc w:val="center"/>
                  </w:pPr>
                  <w:r>
                    <w:t xml:space="preserve">.820</w:t>
                  </w:r>
                </w:p>
              </w:tc>
              <w:tc>
                <w:tcPr/>
                <w:p>
                  <w:pPr>
                    <w:pStyle w:val="Compact"/>
                    <w:jc w:val="left"/>
                    <w:jc w:val="center"/>
                  </w:pPr>
                  <w:r>
                    <w:t xml:space="preserve">.111 [.093, .129]</w:t>
                  </w:r>
                </w:p>
              </w:tc>
              <w:tc>
                <w:tcPr/>
                <w:p>
                  <w:pPr>
                    <w:pStyle w:val="Compact"/>
                    <w:jc w:val="left"/>
                    <w:jc w:val="center"/>
                  </w:pPr>
                  <w:r>
                    <w:t xml:space="preserve">.029</w:t>
                  </w:r>
                </w:p>
              </w:tc>
              <w:tc>
                <w:tcPr/>
                <w:p>
                  <w:pPr>
                    <w:pStyle w:val="Compact"/>
                    <w:jc w:val="left"/>
                    <w:jc w:val="center"/>
                  </w:pPr>
                  <w:r>
                    <w:t xml:space="preserve">94643</w:t>
                  </w:r>
                </w:p>
              </w:tc>
              <w:tc>
                <w:tcPr/>
                <w:p>
                  <w:pPr>
                    <w:pStyle w:val="Compact"/>
                    <w:jc w:val="left"/>
                    <w:jc w:val="center"/>
                  </w:pPr>
                  <w:r>
                    <w:t xml:space="preserve">95086</w:t>
                  </w:r>
                </w:p>
              </w:tc>
            </w:tr>
            <w:tr>
              <w:tc>
                <w:tcPr/>
                <w:p>
                  <w:pPr>
                    <w:pStyle w:val="Compact"/>
                    <w:jc w:val="left"/>
                    <w:jc w:val="center"/>
                  </w:pPr>
                  <w:r>
                    <w:t xml:space="preserve">CLPM, Demandingness (child-rated)</w:t>
                  </w:r>
                </w:p>
              </w:tc>
              <w:tc>
                <w:tcPr/>
                <w:p>
                  <w:pPr>
                    <w:pStyle w:val="Compact"/>
                    <w:jc w:val="right"/>
                    <w:jc w:val="center"/>
                  </w:pPr>
                  <w:r>
                    <w:t xml:space="preserve">8</w:t>
                  </w:r>
                </w:p>
              </w:tc>
              <w:tc>
                <w:tcPr/>
                <w:p>
                  <w:pPr>
                    <w:pStyle w:val="Compact"/>
                    <w:jc w:val="right"/>
                    <w:jc w:val="center"/>
                  </w:pPr>
                  <w:r>
                    <w:t xml:space="preserve">848</w:t>
                  </w:r>
                </w:p>
              </w:tc>
              <w:tc>
                <w:tcPr/>
                <w:p>
                  <w:pPr>
                    <w:pStyle w:val="Compact"/>
                    <w:jc w:val="left"/>
                    <w:jc w:val="center"/>
                  </w:pPr>
                  <w:r>
                    <w:t xml:space="preserve">126.7 (12)</w:t>
                  </w:r>
                </w:p>
              </w:tc>
              <w:tc>
                <w:tcPr/>
                <w:p>
                  <w:pPr>
                    <w:pStyle w:val="Compact"/>
                    <w:jc w:val="left"/>
                    <w:jc w:val="center"/>
                  </w:pPr>
                  <w:r>
                    <w:t xml:space="preserve">&lt; .001</w:t>
                  </w:r>
                </w:p>
              </w:tc>
              <w:tc>
                <w:tcPr/>
                <w:p>
                  <w:pPr>
                    <w:pStyle w:val="Compact"/>
                    <w:jc w:val="left"/>
                    <w:jc w:val="center"/>
                  </w:pPr>
                  <w:r>
                    <w:t xml:space="preserve">.960</w:t>
                  </w:r>
                </w:p>
              </w:tc>
              <w:tc>
                <w:tcPr/>
                <w:p>
                  <w:pPr>
                    <w:pStyle w:val="Compact"/>
                    <w:jc w:val="left"/>
                    <w:jc w:val="center"/>
                  </w:pPr>
                  <w:r>
                    <w:t xml:space="preserve">.820</w:t>
                  </w:r>
                </w:p>
              </w:tc>
              <w:tc>
                <w:tcPr/>
                <w:p>
                  <w:pPr>
                    <w:pStyle w:val="Compact"/>
                    <w:jc w:val="left"/>
                    <w:jc w:val="center"/>
                  </w:pPr>
                  <w:r>
                    <w:t xml:space="preserve">.111 [.093, .129]</w:t>
                  </w:r>
                </w:p>
              </w:tc>
              <w:tc>
                <w:tcPr/>
                <w:p>
                  <w:pPr>
                    <w:pStyle w:val="Compact"/>
                    <w:jc w:val="left"/>
                    <w:jc w:val="center"/>
                  </w:pPr>
                  <w:r>
                    <w:t xml:space="preserve">.029</w:t>
                  </w:r>
                </w:p>
              </w:tc>
              <w:tc>
                <w:tcPr/>
                <w:p>
                  <w:pPr>
                    <w:pStyle w:val="Compact"/>
                    <w:jc w:val="left"/>
                    <w:jc w:val="center"/>
                  </w:pPr>
                  <w:r>
                    <w:t xml:space="preserve">94643</w:t>
                  </w:r>
                </w:p>
              </w:tc>
              <w:tc>
                <w:tcPr/>
                <w:p>
                  <w:pPr>
                    <w:pStyle w:val="Compact"/>
                    <w:jc w:val="left"/>
                    <w:jc w:val="center"/>
                  </w:pPr>
                  <w:r>
                    <w:t xml:space="preserve">95086</w:t>
                  </w:r>
                </w:p>
              </w:tc>
            </w:tr>
          </w:tbl>
          <w:bookmarkEnd w:id="117"/>
          <w:p/>
        </w:tc>
      </w:tr>
    </w:tbl>
    <w:bookmarkEnd w:id="118"/>
    <w:bookmarkStart w:id="121" w:name="sec-supp-stationarity-clpm"/>
    <w:p>
      <w:pPr>
        <w:pStyle w:val="Heading2"/>
      </w:pPr>
      <w:r>
        <w:t xml:space="preserve">9.2 Stationarity in the CLPM</w:t>
      </w:r>
    </w:p>
    <w:p>
      <w:pPr>
        <w:pStyle w:val="FirstParagraph"/>
      </w:pPr>
      <w:r>
        <w:t xml:space="preserve">The same constraint tests for the comparison CLPM, for completeness.</w:t>
      </w:r>
    </w:p>
    <w:tbl>
      <w:tblPr>
        <w:tblStyle w:val="Table"/>
        <w:tblW w:type="pct" w:w="5000"/>
        <w:tblLayout w:type="fixed"/>
        <w:tblLook w:firstRow="0" w:lastRow="0" w:firstColumn="0" w:lastColumn="0" w:noHBand="0" w:noVBand="0" w:val="0000"/>
      </w:tblPr>
      <w:tblGrid>
        <w:gridCol w:w="7920"/>
      </w:tblGrid>
      <w:tr>
        <w:tc>
          <w:tcPr/>
          <w:bookmarkStart w:id="119" w:name="tbl-stationarity-clpm"/>
          <w:p>
            <w:pPr>
              <w:jc w:val="center"/>
            </w:pPr>
            <w:pPr>
              <w:jc w:val="left"/>
              <w:spacing w:before="200"/>
              <w:pStyle w:val="ImageCaption"/>
            </w:pPr>
            <w:r>
              <w:t xml:space="preserve">Table 24: Scaled chi-square difference tests of the constrained CLPMs against the freely estimated CLPM.</w:t>
            </w:r>
          </w:p>
          <w:tbl>
            <w:tblPr>
              <w:tblStyle w:val="Table"/>
              <w:tblW w:type="pct" w:w="5000"/>
              <w:tblLayout w:type="fixed"/>
              <w:tblLook w:firstRow="1" w:lastRow="0" w:firstColumn="0" w:lastColumn="0" w:noHBand="0" w:noVBand="0" w:val="0020"/>
            </w:tblPr>
            <w:tblGrid>
              <w:gridCol w:w="4431"/>
              <w:gridCol w:w="565"/>
              <w:gridCol w:w="377"/>
              <w:gridCol w:w="660"/>
              <w:gridCol w:w="1885"/>
            </w:tblGrid>
            <w:tr>
              <w:trPr>
                <w:tblHeader w:val="on"/>
              </w:trPr>
              <w:tc>
                <w:tcPr/>
                <w:p>
                  <w:pPr>
                    <w:pStyle w:val="Compact"/>
                    <w:jc w:val="left"/>
                    <w:jc w:val="center"/>
                  </w:pPr>
                  <w:r>
                    <w:t xml:space="preserve">Comparison</w:t>
                  </w:r>
                </w:p>
              </w:tc>
              <w:tc>
                <w:tcPr/>
                <w:p>
                  <w:pPr>
                    <w:pStyle w:val="Compact"/>
                    <w:jc w:val="left"/>
                    <w:jc w:val="center"/>
                  </w:pPr>
                  <w:r>
                    <w:t xml:space="preserve">Δχ²</w:t>
                  </w:r>
                </w:p>
              </w:tc>
              <w:tc>
                <w:tcPr/>
                <w:p>
                  <w:pPr>
                    <w:pStyle w:val="Compact"/>
                    <w:jc w:val="right"/>
                    <w:jc w:val="center"/>
                  </w:pPr>
                  <w:r>
                    <w:t xml:space="preserve">Δdf</w:t>
                  </w:r>
                </w:p>
              </w:tc>
              <w:tc>
                <w:tcPr/>
                <w:p>
                  <w:pPr>
                    <w:pStyle w:val="Compact"/>
                    <w:jc w:val="left"/>
                    <w:jc w:val="center"/>
                  </w:pPr>
                  <w:r>
                    <w:t xml:space="preserve">p</w:t>
                  </w:r>
                </w:p>
              </w:tc>
              <w:tc>
                <w:tcPr/>
                <w:p>
                  <w:pPr>
                    <w:pStyle w:val="Compact"/>
                    <w:jc w:val="left"/>
                    <w:jc w:val="center"/>
                  </w:pPr>
                  <w:r>
                    <w:t xml:space="preserve">Decision</w:t>
                  </w:r>
                </w:p>
              </w:tc>
            </w:tr>
            <w:tr>
              <w:tc>
                <w:tcPr/>
                <w:p>
                  <w:pPr>
                    <w:pStyle w:val="Compact"/>
                    <w:jc w:val="left"/>
                    <w:jc w:val="center"/>
                  </w:pPr>
                  <w:r>
                    <w:t xml:space="preserve">All lagged paths equal vs free</w:t>
                  </w:r>
                </w:p>
              </w:tc>
              <w:tc>
                <w:tcPr/>
                <w:p>
                  <w:pPr>
                    <w:pStyle w:val="Compact"/>
                    <w:jc w:val="left"/>
                    <w:jc w:val="center"/>
                  </w:pPr>
                  <w:r>
                    <w:t xml:space="preserve">20.85</w:t>
                  </w:r>
                </w:p>
              </w:tc>
              <w:tc>
                <w:tcPr/>
                <w:p>
                  <w:pPr>
                    <w:pStyle w:val="Compact"/>
                    <w:jc w:val="right"/>
                    <w:jc w:val="center"/>
                  </w:pPr>
                  <w:r>
                    <w:t xml:space="preserve">4</w:t>
                  </w:r>
                </w:p>
              </w:tc>
              <w:tc>
                <w:tcPr/>
                <w:p>
                  <w:pPr>
                    <w:pStyle w:val="Compact"/>
                    <w:jc w:val="left"/>
                    <w:jc w:val="center"/>
                  </w:pPr>
                  <w:r>
                    <w:t xml:space="preserve">&lt; .001</w:t>
                  </w:r>
                </w:p>
              </w:tc>
              <w:tc>
                <w:tcPr/>
                <w:p>
                  <w:pPr>
                    <w:pStyle w:val="Compact"/>
                    <w:jc w:val="left"/>
                    <w:jc w:val="center"/>
                  </w:pPr>
                  <w:r>
                    <w:t xml:space="preserve">Constraint rejected</w:t>
                  </w:r>
                </w:p>
              </w:tc>
            </w:tr>
            <w:tr>
              <w:tc>
                <w:tcPr/>
                <w:p>
                  <w:pPr>
                    <w:pStyle w:val="Compact"/>
                    <w:jc w:val="left"/>
                    <w:jc w:val="center"/>
                  </w:pPr>
                  <w:r>
                    <w:t xml:space="preserve">Cross-lags equal, autoregressions free vs free</w:t>
                  </w:r>
                </w:p>
              </w:tc>
              <w:tc>
                <w:tcPr/>
                <w:p>
                  <w:pPr>
                    <w:pStyle w:val="Compact"/>
                    <w:jc w:val="left"/>
                    <w:jc w:val="center"/>
                  </w:pPr>
                  <w:r>
                    <w:t xml:space="preserve">8.24</w:t>
                  </w:r>
                </w:p>
              </w:tc>
              <w:tc>
                <w:tcPr/>
                <w:p>
                  <w:pPr>
                    <w:pStyle w:val="Compact"/>
                    <w:jc w:val="right"/>
                    <w:jc w:val="center"/>
                  </w:pPr>
                  <w:r>
                    <w:t xml:space="preserve">2</w:t>
                  </w:r>
                </w:p>
              </w:tc>
              <w:tc>
                <w:tcPr/>
                <w:p>
                  <w:pPr>
                    <w:pStyle w:val="Compact"/>
                    <w:jc w:val="left"/>
                    <w:jc w:val="center"/>
                  </w:pPr>
                  <w:r>
                    <w:t xml:space="preserve">.016</w:t>
                  </w:r>
                </w:p>
              </w:tc>
              <w:tc>
                <w:tcPr/>
                <w:p>
                  <w:pPr>
                    <w:pStyle w:val="Compact"/>
                    <w:jc w:val="left"/>
                    <w:jc w:val="center"/>
                  </w:pPr>
                  <w:r>
                    <w:t xml:space="preserve">Constraint rejected</w:t>
                  </w:r>
                </w:p>
              </w:tc>
            </w:tr>
          </w:tbl>
          <w:bookmarkEnd w:id="11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0" w:name="tbl-stationarity-clpm-paths"/>
          <w:p>
            <w:pPr>
              <w:jc w:val="center"/>
            </w:pPr>
            <w:pPr>
              <w:jc w:val="left"/>
              <w:spacing w:before="200"/>
              <w:pStyle w:val="ImageCaption"/>
            </w:pPr>
            <w:r>
              <w:t xml:space="preserve">Table 25: Univariate score tests on the fully constrained CLPM.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Path</w:t>
                  </w:r>
                </w:p>
              </w:tc>
              <w:tc>
                <w:tcPr/>
                <w:p>
                  <w:pPr>
                    <w:pStyle w:val="Compact"/>
                    <w:jc w:val="left"/>
                    <w:jc w:val="center"/>
                  </w:pPr>
                  <w:r>
                    <w:t xml:space="preserve">χ² (1)</w:t>
                  </w:r>
                </w:p>
              </w:tc>
              <w:tc>
                <w:tcPr/>
                <w:p>
                  <w:pPr>
                    <w:pStyle w:val="Compact"/>
                    <w:jc w:val="left"/>
                    <w:jc w:val="center"/>
                  </w:pPr>
                  <w:r>
                    <w:t xml:space="preserve">p</w:t>
                  </w:r>
                </w:p>
              </w:tc>
              <w:tc>
                <w:tcPr/>
                <w:p>
                  <w:pPr>
                    <w:pStyle w:val="Compact"/>
                    <w:jc w:val="left"/>
                    <w:jc w:val="center"/>
                  </w:pPr>
                  <w:r>
                    <w:t xml:space="preserve">Verdict</w:t>
                  </w:r>
                </w:p>
              </w:tc>
            </w:tr>
            <w:tr>
              <w:tc>
                <w:tcPr/>
                <w:p>
                  <w:pPr>
                    <w:pStyle w:val="Compact"/>
                    <w:jc w:val="left"/>
                    <w:jc w:val="center"/>
                  </w:pPr>
                  <w:r>
                    <w:t xml:space="preserve">Video games autoregression</w:t>
                  </w:r>
                </w:p>
              </w:tc>
              <w:tc>
                <w:tcPr/>
                <w:p>
                  <w:pPr>
                    <w:pStyle w:val="Compact"/>
                    <w:jc w:val="left"/>
                    <w:jc w:val="center"/>
                  </w:pPr>
                  <w:r>
                    <w:t xml:space="preserve">2.40</w:t>
                  </w:r>
                </w:p>
              </w:tc>
              <w:tc>
                <w:tcPr/>
                <w:p>
                  <w:pPr>
                    <w:pStyle w:val="Compact"/>
                    <w:jc w:val="left"/>
                    <w:jc w:val="center"/>
                  </w:pPr>
                  <w:r>
                    <w:t xml:space="preserve">.121</w:t>
                  </w:r>
                </w:p>
              </w:tc>
              <w:tc>
                <w:tcPr/>
                <w:p>
                  <w:pPr>
                    <w:pStyle w:val="Compact"/>
                    <w:jc w:val="left"/>
                    <w:jc w:val="center"/>
                  </w:pPr>
                  <w:r>
                    <w:t xml:space="preserve">Equal across lags</w:t>
                  </w:r>
                </w:p>
              </w:tc>
            </w:tr>
            <w:tr>
              <w:tc>
                <w:tcPr/>
                <w:p>
                  <w:pPr>
                    <w:pStyle w:val="Compact"/>
                    <w:jc w:val="left"/>
                    <w:jc w:val="center"/>
                  </w:pPr>
                  <w:r>
                    <w:t xml:space="preserve">SDQ → video games (H1b)</w:t>
                  </w:r>
                </w:p>
              </w:tc>
              <w:tc>
                <w:tcPr/>
                <w:p>
                  <w:pPr>
                    <w:pStyle w:val="Compact"/>
                    <w:jc w:val="left"/>
                    <w:jc w:val="center"/>
                  </w:pPr>
                  <w:r>
                    <w:t xml:space="preserve">5.82</w:t>
                  </w:r>
                </w:p>
              </w:tc>
              <w:tc>
                <w:tcPr/>
                <w:p>
                  <w:pPr>
                    <w:pStyle w:val="Compact"/>
                    <w:jc w:val="left"/>
                    <w:jc w:val="center"/>
                  </w:pPr>
                  <w:r>
                    <w:t xml:space="preserve">.016</w:t>
                  </w:r>
                </w:p>
              </w:tc>
              <w:tc>
                <w:tcPr/>
                <w:p>
                  <w:pPr>
                    <w:pStyle w:val="Compact"/>
                    <w:jc w:val="left"/>
                    <w:jc w:val="center"/>
                  </w:pPr>
                  <w:r>
                    <w:t xml:space="preserve">Differs across lags</w:t>
                  </w:r>
                </w:p>
              </w:tc>
            </w:tr>
            <w:tr>
              <w:tc>
                <w:tcPr/>
                <w:p>
                  <w:pPr>
                    <w:pStyle w:val="Compact"/>
                    <w:jc w:val="left"/>
                    <w:jc w:val="center"/>
                  </w:pPr>
                  <w:r>
                    <w:t xml:space="preserve">SDQ autoregression</w:t>
                  </w:r>
                </w:p>
              </w:tc>
              <w:tc>
                <w:tcPr/>
                <w:p>
                  <w:pPr>
                    <w:pStyle w:val="Compact"/>
                    <w:jc w:val="left"/>
                    <w:jc w:val="center"/>
                  </w:pPr>
                  <w:r>
                    <w:t xml:space="preserve">12.63</w:t>
                  </w:r>
                </w:p>
              </w:tc>
              <w:tc>
                <w:tcPr/>
                <w:p>
                  <w:pPr>
                    <w:pStyle w:val="Compact"/>
                    <w:jc w:val="left"/>
                    <w:jc w:val="center"/>
                  </w:pPr>
                  <w:r>
                    <w:t xml:space="preserve">&lt; .001</w:t>
                  </w:r>
                </w:p>
              </w:tc>
              <w:tc>
                <w:tcPr/>
                <w:p>
                  <w:pPr>
                    <w:pStyle w:val="Compact"/>
                    <w:jc w:val="left"/>
                    <w:jc w:val="center"/>
                  </w:pPr>
                  <w:r>
                    <w:t xml:space="preserve">Differs across lags</w:t>
                  </w:r>
                </w:p>
              </w:tc>
            </w:tr>
            <w:tr>
              <w:tc>
                <w:tcPr/>
                <w:p>
                  <w:pPr>
                    <w:pStyle w:val="Compact"/>
                    <w:jc w:val="left"/>
                    <w:jc w:val="center"/>
                  </w:pPr>
                  <w:r>
                    <w:t xml:space="preserve">Video games → SDQ (H1a)</w:t>
                  </w:r>
                </w:p>
              </w:tc>
              <w:tc>
                <w:tcPr/>
                <w:p>
                  <w:pPr>
                    <w:pStyle w:val="Compact"/>
                    <w:jc w:val="left"/>
                    <w:jc w:val="center"/>
                  </w:pPr>
                  <w:r>
                    <w:t xml:space="preserve">1.76</w:t>
                  </w:r>
                </w:p>
              </w:tc>
              <w:tc>
                <w:tcPr/>
                <w:p>
                  <w:pPr>
                    <w:pStyle w:val="Compact"/>
                    <w:jc w:val="left"/>
                    <w:jc w:val="center"/>
                  </w:pPr>
                  <w:r>
                    <w:t xml:space="preserve">.185</w:t>
                  </w:r>
                </w:p>
              </w:tc>
              <w:tc>
                <w:tcPr/>
                <w:p>
                  <w:pPr>
                    <w:pStyle w:val="Compact"/>
                    <w:jc w:val="left"/>
                    <w:jc w:val="center"/>
                  </w:pPr>
                  <w:r>
                    <w:t xml:space="preserve">Equal across lags</w:t>
                  </w:r>
                </w:p>
              </w:tc>
            </w:tr>
          </w:tbl>
          <w:bookmarkEnd w:id="120"/>
          <w:p/>
        </w:tc>
      </w:tr>
    </w:tbl>
    <w:p>
      <w:pPr>
        <w:pStyle w:val="BodyText"/>
      </w:pPr>
      <w:r>
        <w:t xml:space="preserve">The CLPM does not show the same pattern as the RI-CLPM.</w:t>
      </w:r>
      <w:r>
        <w:t xml:space="preserve"> </w:t>
      </w:r>
      <w:r>
        <w:t xml:space="preserve">Full stationarity is rejected here too, but so is the cross-lags-only constraint.</w:t>
      </w:r>
    </w:p>
    <w:p>
      <w:pPr>
        <w:pStyle w:val="BodyText"/>
      </w:pPr>
      <w:r>
        <w:t xml:space="preserve">The CLPM reported in the main text still uses the same constraint as the RI-CLPM, so that the fit comparison in</w:t>
      </w:r>
      <w:r>
        <w:t xml:space="preserve"> </w:t>
      </w:r>
      <w:hyperlink w:anchor="tbl-model-fit">
        <w:r>
          <w:rPr>
            <w:rStyle w:val="Hyperlink"/>
          </w:rPr>
          <w:t xml:space="preserve">Table 7</w:t>
        </w:r>
      </w:hyperlink>
      <w:r>
        <w:t xml:space="preserve"> </w:t>
      </w:r>
      <w:r>
        <w:t xml:space="preserve">is like-for-like.</w:t>
      </w:r>
      <w:r>
        <w:t xml:space="preserve"> </w:t>
      </w:r>
      <w:r>
        <w:t xml:space="preserve">It does not change what the CLPM concludes: with all lagged paths freely estimated its cross-lags remain significant in both directions and at both lags (video games → SDQ β = .072 and .043; SDQ → video games β = .055 and .091; all p &lt; .01).</w:t>
      </w:r>
      <w:r>
        <w:t xml:space="preserve"> </w:t>
      </w:r>
      <w:r>
        <w:t xml:space="preserve">The divergence from the RI-CLPM in</w:t>
      </w:r>
      <w:r>
        <w:t xml:space="preserve"> </w:t>
      </w:r>
      <w:hyperlink w:anchor="tbl-riclpm">
        <w:r>
          <w:rPr>
            <w:rStyle w:val="Hyperlink"/>
          </w:rPr>
          <w:t xml:space="preserve">Table 11</w:t>
        </w:r>
      </w:hyperlink>
      <w:r>
        <w:t xml:space="preserve"> </w:t>
      </w:r>
      <w:r>
        <w:t xml:space="preserve">is probably driven by the between/within separation, not by the constraint choice.</w:t>
      </w:r>
    </w:p>
    <w:bookmarkEnd w:id="121"/>
    <w:bookmarkStart w:id="123" w:name="sec-supp-descriptives"/>
    <w:p>
      <w:pPr>
        <w:pStyle w:val="Heading2"/>
      </w:pPr>
      <w:r>
        <w:t xml:space="preserve">9.3 Descriptive statistics by sex</w:t>
      </w:r>
    </w:p>
    <w:tbl>
      <w:tblPr>
        <w:tblStyle w:val="Table"/>
        <w:tblW w:type="pct" w:w="5000"/>
        <w:tblLayout w:type="fixed"/>
        <w:tblLook w:firstRow="0" w:lastRow="0" w:firstColumn="0" w:lastColumn="0" w:noHBand="0" w:noVBand="0" w:val="0000"/>
      </w:tblPr>
      <w:tblGrid>
        <w:gridCol w:w="7920"/>
      </w:tblGrid>
      <w:tr>
        <w:tc>
          <w:tcPr/>
          <w:bookmarkStart w:id="122" w:name="tbl-by-sex-age"/>
          <w:p>
            <w:pPr>
              <w:jc w:val="center"/>
            </w:pPr>
            <w:pPr>
              <w:jc w:val="left"/>
              <w:spacing w:before="200"/>
              <w:pStyle w:val="ImageCaption"/>
            </w:pPr>
            <w:r>
              <w:t xml:space="preserve">Table 26: Descriptive statistics by sex within age band.</w:t>
            </w:r>
          </w:p>
          <w:tbl>
            <w:tblPr>
              <w:tblStyle w:val="Table"/>
              <w:tblW w:type="pct" w:w="5000"/>
              <w:tblLayout w:type="fixed"/>
              <w:tblLook w:firstRow="1" w:lastRow="0" w:firstColumn="0" w:lastColumn="0" w:noHBand="0" w:noVBand="0" w:val="0020"/>
            </w:tblPr>
            <w:tblGrid>
              <w:gridCol w:w="2917"/>
              <w:gridCol w:w="781"/>
              <w:gridCol w:w="885"/>
              <w:gridCol w:w="781"/>
              <w:gridCol w:w="885"/>
              <w:gridCol w:w="781"/>
              <w:gridCol w:w="885"/>
            </w:tblGrid>
            <w:tr>
              <w:trPr>
                <w:tblHeader w:val="on"/>
              </w:trPr>
              <w:tc>
                <w:tcPr/>
                <w:p>
                  <w:pPr>
                    <w:pStyle w:val="Compact"/>
                  </w:pPr>
                </w:p>
              </w:tc>
              <w:tc>
                <w:tcPr/>
                <w:p>
                  <w:pPr>
                    <w:pStyle w:val="Compact"/>
                    <w:jc w:val="left"/>
                    <w:jc w:val="center"/>
                  </w:pPr>
                  <w:r>
                    <w:t xml:space="preserve">Male:Age 10/11</w:t>
                  </w:r>
                </w:p>
              </w:tc>
              <w:tc>
                <w:tcPr/>
                <w:p>
                  <w:pPr>
                    <w:pStyle w:val="Compact"/>
                    <w:jc w:val="left"/>
                    <w:jc w:val="center"/>
                  </w:pPr>
                  <w:r>
                    <w:t xml:space="preserve">Female:Age 10/11</w:t>
                  </w:r>
                </w:p>
              </w:tc>
              <w:tc>
                <w:tcPr/>
                <w:p>
                  <w:pPr>
                    <w:pStyle w:val="Compact"/>
                    <w:jc w:val="left"/>
                    <w:jc w:val="center"/>
                  </w:pPr>
                  <w:r>
                    <w:t xml:space="preserve">Male:Age 12/13</w:t>
                  </w:r>
                </w:p>
              </w:tc>
              <w:tc>
                <w:tcPr/>
                <w:p>
                  <w:pPr>
                    <w:pStyle w:val="Compact"/>
                    <w:jc w:val="left"/>
                    <w:jc w:val="center"/>
                  </w:pPr>
                  <w:r>
                    <w:t xml:space="preserve">Female:Age 12/13</w:t>
                  </w:r>
                </w:p>
              </w:tc>
              <w:tc>
                <w:tcPr/>
                <w:p>
                  <w:pPr>
                    <w:pStyle w:val="Compact"/>
                    <w:jc w:val="left"/>
                    <w:jc w:val="center"/>
                  </w:pPr>
                  <w:r>
                    <w:t xml:space="preserve">Male:Age 14/15</w:t>
                  </w:r>
                </w:p>
              </w:tc>
              <w:tc>
                <w:tcPr/>
                <w:p>
                  <w:pPr>
                    <w:pStyle w:val="Compact"/>
                    <w:jc w:val="left"/>
                    <w:jc w:val="center"/>
                  </w:pPr>
                  <w:r>
                    <w:t xml:space="preserve">Female:Age 14/15</w:t>
                  </w:r>
                </w:p>
              </w:tc>
            </w:tr>
            <w:tr>
              <w:tc>
                <w:tcPr/>
                <w:p>
                  <w:pPr>
                    <w:pStyle w:val="Compact"/>
                    <w:jc w:val="left"/>
                    <w:jc w:val="center"/>
                  </w:pPr>
                  <w:r>
                    <w:t xml:space="preserve">n</w:t>
                  </w:r>
                </w:p>
              </w:tc>
              <w:tc>
                <w:tcPr/>
                <w:p>
                  <w:pPr>
                    <w:pStyle w:val="Compact"/>
                    <w:jc w:val="left"/>
                    <w:jc w:val="center"/>
                  </w:pPr>
                  <w:r>
                    <w:t xml:space="preserve">1929</w:t>
                  </w:r>
                </w:p>
              </w:tc>
              <w:tc>
                <w:tcPr/>
                <w:p>
                  <w:pPr>
                    <w:pStyle w:val="Compact"/>
                    <w:jc w:val="left"/>
                    <w:jc w:val="center"/>
                  </w:pPr>
                  <w:r>
                    <w:t xml:space="preserve">1835</w:t>
                  </w:r>
                </w:p>
              </w:tc>
              <w:tc>
                <w:tcPr/>
                <w:p>
                  <w:pPr>
                    <w:pStyle w:val="Compact"/>
                    <w:jc w:val="left"/>
                    <w:jc w:val="center"/>
                  </w:pPr>
                  <w:r>
                    <w:t xml:space="preserve">1734</w:t>
                  </w:r>
                </w:p>
              </w:tc>
              <w:tc>
                <w:tcPr/>
                <w:p>
                  <w:pPr>
                    <w:pStyle w:val="Compact"/>
                    <w:jc w:val="left"/>
                    <w:jc w:val="center"/>
                  </w:pPr>
                  <w:r>
                    <w:t xml:space="preserve">1647</w:t>
                  </w:r>
                </w:p>
              </w:tc>
              <w:tc>
                <w:tcPr/>
                <w:p>
                  <w:pPr>
                    <w:pStyle w:val="Compact"/>
                    <w:jc w:val="left"/>
                    <w:jc w:val="center"/>
                  </w:pPr>
                  <w:r>
                    <w:t xml:space="preserve">1606</w:t>
                  </w:r>
                </w:p>
              </w:tc>
              <w:tc>
                <w:tcPr/>
                <w:p>
                  <w:pPr>
                    <w:pStyle w:val="Compact"/>
                    <w:jc w:val="left"/>
                    <w:jc w:val="center"/>
                  </w:pPr>
                  <w:r>
                    <w:t xml:space="preserve">1521</w:t>
                  </w:r>
                </w:p>
              </w:tc>
            </w:tr>
            <w:tr>
              <w:tc>
                <w:tcPr/>
                <w:p>
                  <w:pPr>
                    <w:pStyle w:val="Compact"/>
                    <w:jc w:val="left"/>
                    <w:jc w:val="center"/>
                  </w:pPr>
                  <w:r>
                    <w:t xml:space="preserve">Age (Years) (mean (SD))</w:t>
                  </w:r>
                </w:p>
              </w:tc>
              <w:tc>
                <w:tcPr/>
                <w:p>
                  <w:pPr>
                    <w:pStyle w:val="Compact"/>
                    <w:jc w:val="left"/>
                    <w:jc w:val="center"/>
                  </w:pPr>
                  <w:r>
                    <w:t xml:space="preserve">10.42 (0.49)</w:t>
                  </w:r>
                </w:p>
              </w:tc>
              <w:tc>
                <w:tcPr/>
                <w:p>
                  <w:pPr>
                    <w:pStyle w:val="Compact"/>
                    <w:jc w:val="left"/>
                    <w:jc w:val="center"/>
                  </w:pPr>
                  <w:r>
                    <w:t xml:space="preserve">10.42 (0.49)</w:t>
                  </w:r>
                </w:p>
              </w:tc>
              <w:tc>
                <w:tcPr/>
                <w:p>
                  <w:pPr>
                    <w:pStyle w:val="Compact"/>
                    <w:jc w:val="left"/>
                    <w:jc w:val="center"/>
                  </w:pPr>
                  <w:r>
                    <w:t xml:space="preserve">12.48 (0.51)</w:t>
                  </w:r>
                </w:p>
              </w:tc>
              <w:tc>
                <w:tcPr/>
                <w:p>
                  <w:pPr>
                    <w:pStyle w:val="Compact"/>
                    <w:jc w:val="left"/>
                    <w:jc w:val="center"/>
                  </w:pPr>
                  <w:r>
                    <w:t xml:space="preserve">12.48 (0.52)</w:t>
                  </w:r>
                </w:p>
              </w:tc>
              <w:tc>
                <w:tcPr/>
                <w:p>
                  <w:pPr>
                    <w:pStyle w:val="Compact"/>
                    <w:jc w:val="left"/>
                    <w:jc w:val="center"/>
                  </w:pPr>
                  <w:r>
                    <w:t xml:space="preserve">14.32 (0.47)</w:t>
                  </w:r>
                </w:p>
              </w:tc>
              <w:tc>
                <w:tcPr/>
                <w:p>
                  <w:pPr>
                    <w:pStyle w:val="Compact"/>
                    <w:jc w:val="left"/>
                    <w:jc w:val="center"/>
                  </w:pPr>
                  <w:r>
                    <w:t xml:space="preserve">14.34 (0.47)</w:t>
                  </w:r>
                </w:p>
              </w:tc>
            </w:tr>
            <w:tr>
              <w:tc>
                <w:tcPr/>
                <w:p>
                  <w:pPr>
                    <w:pStyle w:val="Compact"/>
                    <w:jc w:val="left"/>
                    <w:jc w:val="center"/>
                  </w:pPr>
                  <w:r>
                    <w:t xml:space="preserve">Socioeconomic Position (mean (SD))</w:t>
                  </w:r>
                </w:p>
              </w:tc>
              <w:tc>
                <w:tcPr/>
                <w:p>
                  <w:pPr>
                    <w:pStyle w:val="Compact"/>
                    <w:jc w:val="left"/>
                    <w:jc w:val="center"/>
                  </w:pPr>
                  <w:r>
                    <w:t xml:space="preserve">-0.01 (1.01)</w:t>
                  </w:r>
                </w:p>
              </w:tc>
              <w:tc>
                <w:tcPr/>
                <w:p>
                  <w:pPr>
                    <w:pStyle w:val="Compact"/>
                    <w:jc w:val="left"/>
                    <w:jc w:val="center"/>
                  </w:pPr>
                  <w:r>
                    <w:t xml:space="preserve">0.02 (0.99)</w:t>
                  </w:r>
                </w:p>
              </w:tc>
              <w:tc>
                <w:tcPr/>
                <w:p>
                  <w:pPr>
                    <w:pStyle w:val="Compact"/>
                    <w:jc w:val="left"/>
                    <w:jc w:val="center"/>
                  </w:pPr>
                  <w:r>
                    <w:t xml:space="preserve">-0.01 (0.99)</w:t>
                  </w:r>
                </w:p>
              </w:tc>
              <w:tc>
                <w:tcPr/>
                <w:p>
                  <w:pPr>
                    <w:pStyle w:val="Compact"/>
                    <w:jc w:val="left"/>
                    <w:jc w:val="center"/>
                  </w:pPr>
                  <w:r>
                    <w:t xml:space="preserve">0.01 (1.01)</w:t>
                  </w:r>
                </w:p>
              </w:tc>
              <w:tc>
                <w:tcPr/>
                <w:p>
                  <w:pPr>
                    <w:pStyle w:val="Compact"/>
                    <w:jc w:val="left"/>
                    <w:jc w:val="center"/>
                  </w:pPr>
                  <w:r>
                    <w:t xml:space="preserve">-0.02 (0.99)</w:t>
                  </w:r>
                </w:p>
              </w:tc>
              <w:tc>
                <w:tcPr/>
                <w:p>
                  <w:pPr>
                    <w:pStyle w:val="Compact"/>
                    <w:jc w:val="left"/>
                    <w:jc w:val="center"/>
                  </w:pPr>
                  <w:r>
                    <w:t xml:space="preserve">0.02 (1.01)</w:t>
                  </w:r>
                </w:p>
              </w:tc>
            </w:tr>
            <w:tr>
              <w:tc>
                <w:tcPr/>
                <w:p>
                  <w:pPr>
                    <w:pStyle w:val="Compact"/>
                    <w:jc w:val="left"/>
                    <w:jc w:val="center"/>
                  </w:pPr>
                  <w:r>
                    <w:t xml:space="preserve">Video Game Use (hrs/week) (mean (SD))</w:t>
                  </w:r>
                </w:p>
              </w:tc>
              <w:tc>
                <w:tcPr/>
                <w:p>
                  <w:pPr>
                    <w:pStyle w:val="Compact"/>
                    <w:jc w:val="left"/>
                    <w:jc w:val="center"/>
                  </w:pPr>
                  <w:r>
                    <w:t xml:space="preserve">9.32 (7.15)</w:t>
                  </w:r>
                </w:p>
              </w:tc>
              <w:tc>
                <w:tcPr/>
                <w:p>
                  <w:pPr>
                    <w:pStyle w:val="Compact"/>
                    <w:jc w:val="left"/>
                    <w:jc w:val="center"/>
                  </w:pPr>
                  <w:r>
                    <w:t xml:space="preserve">6.02 (5.76)</w:t>
                  </w:r>
                </w:p>
              </w:tc>
              <w:tc>
                <w:tcPr/>
                <w:p>
                  <w:pPr>
                    <w:pStyle w:val="Compact"/>
                    <w:jc w:val="left"/>
                    <w:jc w:val="center"/>
                  </w:pPr>
                  <w:r>
                    <w:t xml:space="preserve">11.28 (8.95)</w:t>
                  </w:r>
                </w:p>
              </w:tc>
              <w:tc>
                <w:tcPr/>
                <w:p>
                  <w:pPr>
                    <w:pStyle w:val="Compact"/>
                    <w:jc w:val="left"/>
                    <w:jc w:val="center"/>
                  </w:pPr>
                  <w:r>
                    <w:t xml:space="preserve">5.49 (6.61)</w:t>
                  </w:r>
                </w:p>
              </w:tc>
              <w:tc>
                <w:tcPr/>
                <w:p>
                  <w:pPr>
                    <w:pStyle w:val="Compact"/>
                    <w:jc w:val="left"/>
                    <w:jc w:val="center"/>
                  </w:pPr>
                  <w:r>
                    <w:t xml:space="preserve">15.38 (11.59)</w:t>
                  </w:r>
                </w:p>
              </w:tc>
              <w:tc>
                <w:tcPr/>
                <w:p>
                  <w:pPr>
                    <w:pStyle w:val="Compact"/>
                    <w:jc w:val="left"/>
                    <w:jc w:val="center"/>
                  </w:pPr>
                  <w:r>
                    <w:t xml:space="preserve">4.54 (7.39)</w:t>
                  </w:r>
                </w:p>
              </w:tc>
            </w:tr>
            <w:tr>
              <w:tc>
                <w:tcPr/>
                <w:p>
                  <w:pPr>
                    <w:pStyle w:val="Compact"/>
                    <w:jc w:val="left"/>
                    <w:jc w:val="center"/>
                  </w:pPr>
                  <w:r>
                    <w:t xml:space="preserve">SDQ Total Difficulties (Self-Report) (mean (SD))</w:t>
                  </w:r>
                </w:p>
              </w:tc>
              <w:tc>
                <w:tcPr/>
                <w:p>
                  <w:pPr>
                    <w:pStyle w:val="Compact"/>
                    <w:jc w:val="left"/>
                    <w:jc w:val="center"/>
                  </w:pPr>
                  <w:r>
                    <w:t xml:space="preserve">10.58 (5.94)</w:t>
                  </w:r>
                </w:p>
              </w:tc>
              <w:tc>
                <w:tcPr/>
                <w:p>
                  <w:pPr>
                    <w:pStyle w:val="Compact"/>
                    <w:jc w:val="left"/>
                    <w:jc w:val="center"/>
                  </w:pPr>
                  <w:r>
                    <w:t xml:space="preserve">9.54 (5.62)</w:t>
                  </w:r>
                </w:p>
              </w:tc>
              <w:tc>
                <w:tcPr/>
                <w:p>
                  <w:pPr>
                    <w:pStyle w:val="Compact"/>
                    <w:jc w:val="left"/>
                    <w:jc w:val="center"/>
                  </w:pPr>
                  <w:r>
                    <w:t xml:space="preserve">9.41 (5.61)</w:t>
                  </w:r>
                </w:p>
              </w:tc>
              <w:tc>
                <w:tcPr/>
                <w:p>
                  <w:pPr>
                    <w:pStyle w:val="Compact"/>
                    <w:jc w:val="left"/>
                    <w:jc w:val="center"/>
                  </w:pPr>
                  <w:r>
                    <w:t xml:space="preserve">9.10 (5.64)</w:t>
                  </w:r>
                </w:p>
              </w:tc>
              <w:tc>
                <w:tcPr/>
                <w:p>
                  <w:pPr>
                    <w:pStyle w:val="Compact"/>
                    <w:jc w:val="left"/>
                    <w:jc w:val="center"/>
                  </w:pPr>
                  <w:r>
                    <w:t xml:space="preserve">9.47 (5.39)</w:t>
                  </w:r>
                </w:p>
              </w:tc>
              <w:tc>
                <w:tcPr/>
                <w:p>
                  <w:pPr>
                    <w:pStyle w:val="Compact"/>
                    <w:jc w:val="left"/>
                    <w:jc w:val="center"/>
                  </w:pPr>
                  <w:r>
                    <w:t xml:space="preserve">11.14 (6.10)</w:t>
                  </w:r>
                </w:p>
              </w:tc>
            </w:tr>
            <w:tr>
              <w:tc>
                <w:tcPr/>
                <w:p>
                  <w:pPr>
                    <w:pStyle w:val="Compact"/>
                    <w:jc w:val="left"/>
                    <w:jc w:val="center"/>
                  </w:pPr>
                  <w:r>
                    <w:t xml:space="preserve">SDQ Internalising (Emotional + Peer) (mean (SD))</w:t>
                  </w:r>
                </w:p>
              </w:tc>
              <w:tc>
                <w:tcPr/>
                <w:p>
                  <w:pPr>
                    <w:pStyle w:val="Compact"/>
                    <w:jc w:val="left"/>
                    <w:jc w:val="center"/>
                  </w:pPr>
                  <w:r>
                    <w:t xml:space="preserve">4.58 (3.32)</w:t>
                  </w:r>
                </w:p>
              </w:tc>
              <w:tc>
                <w:tcPr/>
                <w:p>
                  <w:pPr>
                    <w:pStyle w:val="Compact"/>
                    <w:jc w:val="left"/>
                    <w:jc w:val="center"/>
                  </w:pPr>
                  <w:r>
                    <w:t xml:space="preserve">4.76 (3.28)</w:t>
                  </w:r>
                </w:p>
              </w:tc>
              <w:tc>
                <w:tcPr/>
                <w:p>
                  <w:pPr>
                    <w:pStyle w:val="Compact"/>
                    <w:jc w:val="left"/>
                    <w:jc w:val="center"/>
                  </w:pPr>
                  <w:r>
                    <w:t xml:space="preserve">3.88 (3.07)</w:t>
                  </w:r>
                </w:p>
              </w:tc>
              <w:tc>
                <w:tcPr/>
                <w:p>
                  <w:pPr>
                    <w:pStyle w:val="Compact"/>
                    <w:jc w:val="left"/>
                    <w:jc w:val="center"/>
                  </w:pPr>
                  <w:r>
                    <w:t xml:space="preserve">4.48 (3.33)</w:t>
                  </w:r>
                </w:p>
              </w:tc>
              <w:tc>
                <w:tcPr/>
                <w:p>
                  <w:pPr>
                    <w:pStyle w:val="Compact"/>
                    <w:jc w:val="left"/>
                    <w:jc w:val="center"/>
                  </w:pPr>
                  <w:r>
                    <w:t xml:space="preserve">3.91 (3.04)</w:t>
                  </w:r>
                </w:p>
              </w:tc>
              <w:tc>
                <w:tcPr/>
                <w:p>
                  <w:pPr>
                    <w:pStyle w:val="Compact"/>
                    <w:jc w:val="left"/>
                    <w:jc w:val="center"/>
                  </w:pPr>
                  <w:r>
                    <w:t xml:space="preserve">5.78 (3.66)</w:t>
                  </w:r>
                </w:p>
              </w:tc>
            </w:tr>
            <w:tr>
              <w:tc>
                <w:tcPr/>
                <w:p>
                  <w:pPr>
                    <w:pStyle w:val="Compact"/>
                    <w:jc w:val="left"/>
                    <w:jc w:val="center"/>
                  </w:pPr>
                  <w:r>
                    <w:t xml:space="preserve">SDQ Externalising (Conduct + Hyperactivity) (mean (SD))</w:t>
                  </w:r>
                </w:p>
              </w:tc>
              <w:tc>
                <w:tcPr/>
                <w:p>
                  <w:pPr>
                    <w:pStyle w:val="Compact"/>
                    <w:jc w:val="left"/>
                    <w:jc w:val="center"/>
                  </w:pPr>
                  <w:r>
                    <w:t xml:space="preserve">6.00 (3.51)</w:t>
                  </w:r>
                </w:p>
              </w:tc>
              <w:tc>
                <w:tcPr/>
                <w:p>
                  <w:pPr>
                    <w:pStyle w:val="Compact"/>
                    <w:jc w:val="left"/>
                    <w:jc w:val="center"/>
                  </w:pPr>
                  <w:r>
                    <w:t xml:space="preserve">4.78 (3.23)</w:t>
                  </w:r>
                </w:p>
              </w:tc>
              <w:tc>
                <w:tcPr/>
                <w:p>
                  <w:pPr>
                    <w:pStyle w:val="Compact"/>
                    <w:jc w:val="left"/>
                    <w:jc w:val="center"/>
                  </w:pPr>
                  <w:r>
                    <w:t xml:space="preserve">5.53 (3.44)</w:t>
                  </w:r>
                </w:p>
              </w:tc>
              <w:tc>
                <w:tcPr/>
                <w:p>
                  <w:pPr>
                    <w:pStyle w:val="Compact"/>
                    <w:jc w:val="left"/>
                    <w:jc w:val="center"/>
                  </w:pPr>
                  <w:r>
                    <w:t xml:space="preserve">4.62 (3.27)</w:t>
                  </w:r>
                </w:p>
              </w:tc>
              <w:tc>
                <w:tcPr/>
                <w:p>
                  <w:pPr>
                    <w:pStyle w:val="Compact"/>
                    <w:jc w:val="left"/>
                    <w:jc w:val="center"/>
                  </w:pPr>
                  <w:r>
                    <w:t xml:space="preserve">5.55 (3.33)</w:t>
                  </w:r>
                </w:p>
              </w:tc>
              <w:tc>
                <w:tcPr/>
                <w:p>
                  <w:pPr>
                    <w:pStyle w:val="Compact"/>
                    <w:jc w:val="left"/>
                    <w:jc w:val="center"/>
                  </w:pPr>
                  <w:r>
                    <w:t xml:space="preserve">5.35 (3.42)</w:t>
                  </w:r>
                </w:p>
              </w:tc>
            </w:tr>
            <w:tr>
              <w:tc>
                <w:tcPr/>
                <w:p>
                  <w:pPr>
                    <w:pStyle w:val="Compact"/>
                    <w:jc w:val="left"/>
                    <w:jc w:val="center"/>
                  </w:pPr>
                  <w:r>
                    <w:t xml:space="preserve">SDQ Prosocial (mean (SD))</w:t>
                  </w:r>
                </w:p>
              </w:tc>
              <w:tc>
                <w:tcPr/>
                <w:p>
                  <w:pPr>
                    <w:pStyle w:val="Compact"/>
                    <w:jc w:val="left"/>
                    <w:jc w:val="center"/>
                  </w:pPr>
                  <w:r>
                    <w:t xml:space="preserve">7.61 (1.75)</w:t>
                  </w:r>
                </w:p>
              </w:tc>
              <w:tc>
                <w:tcPr/>
                <w:p>
                  <w:pPr>
                    <w:pStyle w:val="Compact"/>
                    <w:jc w:val="left"/>
                    <w:jc w:val="center"/>
                  </w:pPr>
                  <w:r>
                    <w:t xml:space="preserve">8.40 (1.43)</w:t>
                  </w:r>
                </w:p>
              </w:tc>
              <w:tc>
                <w:tcPr/>
                <w:p>
                  <w:pPr>
                    <w:pStyle w:val="Compact"/>
                    <w:jc w:val="left"/>
                    <w:jc w:val="center"/>
                  </w:pPr>
                  <w:r>
                    <w:t xml:space="preserve">7.37 (1.82)</w:t>
                  </w:r>
                </w:p>
              </w:tc>
              <w:tc>
                <w:tcPr/>
                <w:p>
                  <w:pPr>
                    <w:pStyle w:val="Compact"/>
                    <w:jc w:val="left"/>
                    <w:jc w:val="center"/>
                  </w:pPr>
                  <w:r>
                    <w:t xml:space="preserve">8.15 (1.56)</w:t>
                  </w:r>
                </w:p>
              </w:tc>
              <w:tc>
                <w:tcPr/>
                <w:p>
                  <w:pPr>
                    <w:pStyle w:val="Compact"/>
                    <w:jc w:val="left"/>
                    <w:jc w:val="center"/>
                  </w:pPr>
                  <w:r>
                    <w:t xml:space="preserve">6.96 (1.84)</w:t>
                  </w:r>
                </w:p>
              </w:tc>
              <w:tc>
                <w:tcPr/>
                <w:p>
                  <w:pPr>
                    <w:pStyle w:val="Compact"/>
                    <w:jc w:val="left"/>
                    <w:jc w:val="center"/>
                  </w:pPr>
                  <w:r>
                    <w:t xml:space="preserve">7.98 (1.62)</w:t>
                  </w:r>
                </w:p>
              </w:tc>
            </w:tr>
            <w:tr>
              <w:tc>
                <w:tcPr/>
                <w:p>
                  <w:pPr>
                    <w:pStyle w:val="Compact"/>
                    <w:jc w:val="left"/>
                    <w:jc w:val="center"/>
                  </w:pPr>
                  <w:r>
                    <w:t xml:space="preserve">SDQ Total Difficulties (Parent 1) (mean (SD))</w:t>
                  </w:r>
                </w:p>
              </w:tc>
              <w:tc>
                <w:tcPr/>
                <w:p>
                  <w:pPr>
                    <w:pStyle w:val="Compact"/>
                    <w:jc w:val="left"/>
                    <w:jc w:val="center"/>
                  </w:pPr>
                  <w:r>
                    <w:t xml:space="preserve">8.11 (5.78)</w:t>
                  </w:r>
                </w:p>
              </w:tc>
              <w:tc>
                <w:tcPr/>
                <w:p>
                  <w:pPr>
                    <w:pStyle w:val="Compact"/>
                    <w:jc w:val="left"/>
                    <w:jc w:val="center"/>
                  </w:pPr>
                  <w:r>
                    <w:t xml:space="preserve">6.96 (5.32)</w:t>
                  </w:r>
                </w:p>
              </w:tc>
              <w:tc>
                <w:tcPr/>
                <w:p>
                  <w:pPr>
                    <w:pStyle w:val="Compact"/>
                    <w:jc w:val="left"/>
                    <w:jc w:val="center"/>
                  </w:pPr>
                  <w:r>
                    <w:t xml:space="preserve">7.70 (5.59)</w:t>
                  </w:r>
                </w:p>
              </w:tc>
              <w:tc>
                <w:tcPr/>
                <w:p>
                  <w:pPr>
                    <w:pStyle w:val="Compact"/>
                    <w:jc w:val="left"/>
                    <w:jc w:val="center"/>
                  </w:pPr>
                  <w:r>
                    <w:t xml:space="preserve">6.85 (5.36)</w:t>
                  </w:r>
                </w:p>
              </w:tc>
              <w:tc>
                <w:tcPr/>
                <w:p>
                  <w:pPr>
                    <w:pStyle w:val="Compact"/>
                    <w:jc w:val="left"/>
                    <w:jc w:val="center"/>
                  </w:pPr>
                  <w:r>
                    <w:t xml:space="preserve">7.46 (5.51)</w:t>
                  </w:r>
                </w:p>
              </w:tc>
              <w:tc>
                <w:tcPr/>
                <w:p>
                  <w:pPr>
                    <w:pStyle w:val="Compact"/>
                    <w:jc w:val="left"/>
                    <w:jc w:val="center"/>
                  </w:pPr>
                  <w:r>
                    <w:t xml:space="preserve">6.99 (5.66)</w:t>
                  </w:r>
                </w:p>
              </w:tc>
            </w:tr>
            <w:tr>
              <w:tc>
                <w:tcPr/>
                <w:p>
                  <w:pPr>
                    <w:pStyle w:val="Compact"/>
                    <w:jc w:val="left"/>
                    <w:jc w:val="center"/>
                  </w:pPr>
                  <w:r>
                    <w:t xml:space="preserve">Warmth (Parent 1 self-report) (mean (SD))</w:t>
                  </w:r>
                </w:p>
              </w:tc>
              <w:tc>
                <w:tcPr/>
                <w:p>
                  <w:pPr>
                    <w:pStyle w:val="Compact"/>
                    <w:jc w:val="left"/>
                    <w:jc w:val="center"/>
                  </w:pPr>
                  <w:r>
                    <w:t xml:space="preserve">4.35 (0.57)</w:t>
                  </w:r>
                </w:p>
              </w:tc>
              <w:tc>
                <w:tcPr/>
                <w:p>
                  <w:pPr>
                    <w:pStyle w:val="Compact"/>
                    <w:jc w:val="left"/>
                    <w:jc w:val="center"/>
                  </w:pPr>
                  <w:r>
                    <w:t xml:space="preserve">4.34 (0.59)</w:t>
                  </w:r>
                </w:p>
              </w:tc>
              <w:tc>
                <w:tcPr/>
                <w:p>
                  <w:pPr>
                    <w:pStyle w:val="Compact"/>
                    <w:jc w:val="left"/>
                    <w:jc w:val="center"/>
                  </w:pPr>
                  <w:r>
                    <w:t xml:space="preserve">4.19 (0.61)</w:t>
                  </w:r>
                </w:p>
              </w:tc>
              <w:tc>
                <w:tcPr/>
                <w:p>
                  <w:pPr>
                    <w:pStyle w:val="Compact"/>
                    <w:jc w:val="left"/>
                    <w:jc w:val="center"/>
                  </w:pPr>
                  <w:r>
                    <w:t xml:space="preserve">4.22 (0.63)</w:t>
                  </w:r>
                </w:p>
              </w:tc>
              <w:tc>
                <w:tcPr/>
                <w:p>
                  <w:pPr>
                    <w:pStyle w:val="Compact"/>
                    <w:jc w:val="left"/>
                    <w:jc w:val="center"/>
                  </w:pPr>
                  <w:r>
                    <w:t xml:space="preserve">4.04 (0.68)</w:t>
                  </w:r>
                </w:p>
              </w:tc>
              <w:tc>
                <w:tcPr/>
                <w:p>
                  <w:pPr>
                    <w:pStyle w:val="Compact"/>
                    <w:jc w:val="left"/>
                    <w:jc w:val="center"/>
                  </w:pPr>
                  <w:r>
                    <w:t xml:space="preserve">4.11 (0.69)</w:t>
                  </w:r>
                </w:p>
              </w:tc>
            </w:tr>
            <w:tr>
              <w:tc>
                <w:tcPr/>
                <w:p>
                  <w:pPr>
                    <w:pStyle w:val="Compact"/>
                    <w:jc w:val="left"/>
                    <w:jc w:val="center"/>
                  </w:pPr>
                  <w:r>
                    <w:t xml:space="preserve">Warmth (Parent 2 self-report) (mean (SD))</w:t>
                  </w:r>
                </w:p>
              </w:tc>
              <w:tc>
                <w:tcPr/>
                <w:p>
                  <w:pPr>
                    <w:pStyle w:val="Compact"/>
                    <w:jc w:val="left"/>
                    <w:jc w:val="center"/>
                  </w:pPr>
                  <w:r>
                    <w:t xml:space="preserve">3.95 (0.65)</w:t>
                  </w:r>
                </w:p>
              </w:tc>
              <w:tc>
                <w:tcPr/>
                <w:p>
                  <w:pPr>
                    <w:pStyle w:val="Compact"/>
                    <w:jc w:val="left"/>
                    <w:jc w:val="center"/>
                  </w:pPr>
                  <w:r>
                    <w:t xml:space="preserve">4.02 (0.64)</w:t>
                  </w:r>
                </w:p>
              </w:tc>
              <w:tc>
                <w:tcPr/>
                <w:p>
                  <w:pPr>
                    <w:pStyle w:val="Compact"/>
                    <w:jc w:val="left"/>
                    <w:jc w:val="center"/>
                  </w:pPr>
                  <w:r>
                    <w:t xml:space="preserve">3.81 (0.71)</w:t>
                  </w:r>
                </w:p>
              </w:tc>
              <w:tc>
                <w:tcPr/>
                <w:p>
                  <w:pPr>
                    <w:pStyle w:val="Compact"/>
                    <w:jc w:val="left"/>
                    <w:jc w:val="center"/>
                  </w:pPr>
                  <w:r>
                    <w:t xml:space="preserve">3.83 (0.68)</w:t>
                  </w:r>
                </w:p>
              </w:tc>
              <w:tc>
                <w:tcPr/>
                <w:p>
                  <w:pPr>
                    <w:pStyle w:val="Compact"/>
                    <w:jc w:val="left"/>
                    <w:jc w:val="center"/>
                  </w:pPr>
                  <w:r>
                    <w:t xml:space="preserve">3.57 (0.74)</w:t>
                  </w:r>
                </w:p>
              </w:tc>
              <w:tc>
                <w:tcPr/>
                <w:p>
                  <w:pPr>
                    <w:pStyle w:val="Compact"/>
                    <w:jc w:val="left"/>
                    <w:jc w:val="center"/>
                  </w:pPr>
                  <w:r>
                    <w:t xml:space="preserve">3.68 (0.75)</w:t>
                  </w:r>
                </w:p>
              </w:tc>
            </w:tr>
            <w:tr>
              <w:tc>
                <w:tcPr/>
                <w:p>
                  <w:pPr>
                    <w:pStyle w:val="Compact"/>
                    <w:jc w:val="left"/>
                    <w:jc w:val="center"/>
                  </w:pPr>
                  <w:r>
                    <w:t xml:space="preserve">Angry parenting (Parent 1 self-report) (mean (SD))</w:t>
                  </w:r>
                </w:p>
              </w:tc>
              <w:tc>
                <w:tcPr/>
                <w:p>
                  <w:pPr>
                    <w:pStyle w:val="Compact"/>
                    <w:jc w:val="left"/>
                    <w:jc w:val="center"/>
                  </w:pPr>
                  <w:r>
                    <w:t xml:space="preserve">2.17 (0.65)</w:t>
                  </w:r>
                </w:p>
              </w:tc>
              <w:tc>
                <w:tcPr/>
                <w:p>
                  <w:pPr>
                    <w:pStyle w:val="Compact"/>
                    <w:jc w:val="left"/>
                    <w:jc w:val="center"/>
                  </w:pPr>
                  <w:r>
                    <w:t xml:space="preserve">2.10 (0.62)</w:t>
                  </w:r>
                </w:p>
              </w:tc>
              <w:tc>
                <w:tcPr/>
                <w:p>
                  <w:pPr>
                    <w:pStyle w:val="Compact"/>
                    <w:jc w:val="left"/>
                    <w:jc w:val="center"/>
                  </w:pPr>
                  <w:r>
                    <w:t xml:space="preserve">2.16 (0.68)</w:t>
                  </w:r>
                </w:p>
              </w:tc>
              <w:tc>
                <w:tcPr/>
                <w:p>
                  <w:pPr>
                    <w:pStyle w:val="Compact"/>
                    <w:jc w:val="left"/>
                    <w:jc w:val="center"/>
                  </w:pPr>
                  <w:r>
                    <w:t xml:space="preserve">2.07 (0.66)</w:t>
                  </w:r>
                </w:p>
              </w:tc>
              <w:tc>
                <w:tcPr/>
                <w:p>
                  <w:pPr>
                    <w:pStyle w:val="Compact"/>
                    <w:jc w:val="left"/>
                    <w:jc w:val="center"/>
                  </w:pPr>
                  <w:r>
                    <w:t xml:space="preserve">2.12 (0.66)</w:t>
                  </w:r>
                </w:p>
              </w:tc>
              <w:tc>
                <w:tcPr/>
                <w:p>
                  <w:pPr>
                    <w:pStyle w:val="Compact"/>
                    <w:jc w:val="left"/>
                    <w:jc w:val="center"/>
                  </w:pPr>
                  <w:r>
                    <w:t xml:space="preserve">1.99 (0.67)</w:t>
                  </w:r>
                </w:p>
              </w:tc>
            </w:tr>
            <w:tr>
              <w:tc>
                <w:tcPr/>
                <w:p>
                  <w:pPr>
                    <w:pStyle w:val="Compact"/>
                    <w:jc w:val="left"/>
                    <w:jc w:val="center"/>
                  </w:pPr>
                  <w:r>
                    <w:t xml:space="preserve">Angry parenting (Parent 2 self-report) (mean (SD))</w:t>
                  </w:r>
                </w:p>
              </w:tc>
              <w:tc>
                <w:tcPr/>
                <w:p>
                  <w:pPr>
                    <w:pStyle w:val="Compact"/>
                    <w:jc w:val="left"/>
                    <w:jc w:val="center"/>
                  </w:pPr>
                  <w:r>
                    <w:t xml:space="preserve">2.14 (0.62)</w:t>
                  </w:r>
                </w:p>
              </w:tc>
              <w:tc>
                <w:tcPr/>
                <w:p>
                  <w:pPr>
                    <w:pStyle w:val="Compact"/>
                    <w:jc w:val="left"/>
                    <w:jc w:val="center"/>
                  </w:pPr>
                  <w:r>
                    <w:t xml:space="preserve">2.02 (0.60)</w:t>
                  </w:r>
                </w:p>
              </w:tc>
              <w:tc>
                <w:tcPr/>
                <w:p>
                  <w:pPr>
                    <w:pStyle w:val="Compact"/>
                    <w:jc w:val="left"/>
                    <w:jc w:val="center"/>
                  </w:pPr>
                  <w:r>
                    <w:t xml:space="preserve">2.13 (0.66)</w:t>
                  </w:r>
                </w:p>
              </w:tc>
              <w:tc>
                <w:tcPr/>
                <w:p>
                  <w:pPr>
                    <w:pStyle w:val="Compact"/>
                    <w:jc w:val="left"/>
                    <w:jc w:val="center"/>
                  </w:pPr>
                  <w:r>
                    <w:t xml:space="preserve">2.03 (0.63)</w:t>
                  </w:r>
                </w:p>
              </w:tc>
              <w:tc>
                <w:tcPr/>
                <w:p>
                  <w:pPr>
                    <w:pStyle w:val="Compact"/>
                    <w:jc w:val="left"/>
                    <w:jc w:val="center"/>
                  </w:pPr>
                  <w:r>
                    <w:t xml:space="preserve">2.12 (0.66)</w:t>
                  </w:r>
                </w:p>
              </w:tc>
              <w:tc>
                <w:tcPr/>
                <w:p>
                  <w:pPr>
                    <w:pStyle w:val="Compact"/>
                    <w:jc w:val="left"/>
                    <w:jc w:val="center"/>
                  </w:pPr>
                  <w:r>
                    <w:t xml:space="preserve">2.02 (0.65)</w:t>
                  </w:r>
                </w:p>
              </w:tc>
            </w:tr>
            <w:tr>
              <w:tc>
                <w:tcPr/>
                <w:p>
                  <w:pPr>
                    <w:pStyle w:val="Compact"/>
                    <w:jc w:val="left"/>
                    <w:jc w:val="center"/>
                  </w:pPr>
                  <w:r>
                    <w:t xml:space="preserve">Responsiveness of mother (child-reported) (mean (SD))</w:t>
                  </w:r>
                </w:p>
              </w:tc>
              <w:tc>
                <w:tcPr/>
                <w:p>
                  <w:pPr>
                    <w:pStyle w:val="Compact"/>
                    <w:jc w:val="left"/>
                    <w:jc w:val="center"/>
                  </w:pPr>
                  <w:r>
                    <w:t xml:space="preserve">4.16 (0.62)</w:t>
                  </w:r>
                </w:p>
              </w:tc>
              <w:tc>
                <w:tcPr/>
                <w:p>
                  <w:pPr>
                    <w:pStyle w:val="Compact"/>
                    <w:jc w:val="left"/>
                    <w:jc w:val="center"/>
                  </w:pPr>
                  <w:r>
                    <w:t xml:space="preserve">4.24 (0.63)</w:t>
                  </w:r>
                </w:p>
              </w:tc>
              <w:tc>
                <w:tcPr/>
                <w:p>
                  <w:pPr>
                    <w:pStyle w:val="Compact"/>
                    <w:jc w:val="left"/>
                    <w:jc w:val="center"/>
                  </w:pPr>
                  <w:r>
                    <w:t xml:space="preserve">4.16 (0.63)</w:t>
                  </w:r>
                </w:p>
              </w:tc>
              <w:tc>
                <w:tcPr/>
                <w:p>
                  <w:pPr>
                    <w:pStyle w:val="Compact"/>
                    <w:jc w:val="left"/>
                    <w:jc w:val="center"/>
                  </w:pPr>
                  <w:r>
                    <w:t xml:space="preserve">4.27 (0.64)</w:t>
                  </w:r>
                </w:p>
              </w:tc>
              <w:tc>
                <w:tcPr/>
                <w:p>
                  <w:pPr>
                    <w:pStyle w:val="Compact"/>
                    <w:jc w:val="left"/>
                    <w:jc w:val="center"/>
                  </w:pPr>
                  <w:r>
                    <w:t xml:space="preserve">4.04 (0.67)</w:t>
                  </w:r>
                </w:p>
              </w:tc>
              <w:tc>
                <w:tcPr/>
                <w:p>
                  <w:pPr>
                    <w:pStyle w:val="Compact"/>
                    <w:jc w:val="left"/>
                    <w:jc w:val="center"/>
                  </w:pPr>
                  <w:r>
                    <w:t xml:space="preserve">4.14 (0.75)</w:t>
                  </w:r>
                </w:p>
              </w:tc>
            </w:tr>
            <w:tr>
              <w:tc>
                <w:tcPr/>
                <w:p>
                  <w:pPr>
                    <w:pStyle w:val="Compact"/>
                    <w:jc w:val="left"/>
                    <w:jc w:val="center"/>
                  </w:pPr>
                  <w:r>
                    <w:t xml:space="preserve">Responsiveness of father (child-reported) (mean (SD))</w:t>
                  </w:r>
                </w:p>
              </w:tc>
              <w:tc>
                <w:tcPr/>
                <w:p>
                  <w:pPr>
                    <w:pStyle w:val="Compact"/>
                    <w:jc w:val="left"/>
                    <w:jc w:val="center"/>
                  </w:pPr>
                  <w:r>
                    <w:t xml:space="preserve">4.17 (0.73)</w:t>
                  </w:r>
                </w:p>
              </w:tc>
              <w:tc>
                <w:tcPr/>
                <w:p>
                  <w:pPr>
                    <w:pStyle w:val="Compact"/>
                    <w:jc w:val="left"/>
                    <w:jc w:val="center"/>
                  </w:pPr>
                  <w:r>
                    <w:t xml:space="preserve">4.05 (0.78)</w:t>
                  </w:r>
                </w:p>
              </w:tc>
              <w:tc>
                <w:tcPr/>
                <w:p>
                  <w:pPr>
                    <w:pStyle w:val="Compact"/>
                    <w:jc w:val="left"/>
                    <w:jc w:val="center"/>
                  </w:pPr>
                  <w:r>
                    <w:t xml:space="preserve">4.11 (0.78)</w:t>
                  </w:r>
                </w:p>
              </w:tc>
              <w:tc>
                <w:tcPr/>
                <w:p>
                  <w:pPr>
                    <w:pStyle w:val="Compact"/>
                    <w:jc w:val="left"/>
                    <w:jc w:val="center"/>
                  </w:pPr>
                  <w:r>
                    <w:t xml:space="preserve">4.01 (0.83)</w:t>
                  </w:r>
                </w:p>
              </w:tc>
              <w:tc>
                <w:tcPr/>
                <w:p>
                  <w:pPr>
                    <w:pStyle w:val="Compact"/>
                    <w:jc w:val="left"/>
                    <w:jc w:val="center"/>
                  </w:pPr>
                  <w:r>
                    <w:t xml:space="preserve">3.94 (0.83)</w:t>
                  </w:r>
                </w:p>
              </w:tc>
              <w:tc>
                <w:tcPr/>
                <w:p>
                  <w:pPr>
                    <w:pStyle w:val="Compact"/>
                    <w:jc w:val="left"/>
                    <w:jc w:val="center"/>
                  </w:pPr>
                  <w:r>
                    <w:t xml:space="preserve">3.78 (0.91)</w:t>
                  </w:r>
                </w:p>
              </w:tc>
            </w:tr>
            <w:tr>
              <w:tc>
                <w:tcPr/>
                <w:p>
                  <w:pPr>
                    <w:pStyle w:val="Compact"/>
                    <w:jc w:val="left"/>
                    <w:jc w:val="center"/>
                  </w:pPr>
                  <w:r>
                    <w:t xml:space="preserve">Autonomy-granting, mother (child-reported) (mean (SD))</w:t>
                  </w:r>
                </w:p>
              </w:tc>
              <w:tc>
                <w:tcPr/>
                <w:p>
                  <w:pPr>
                    <w:pStyle w:val="Compact"/>
                    <w:jc w:val="left"/>
                    <w:jc w:val="center"/>
                  </w:pPr>
                  <w:r>
                    <w:t xml:space="preserve">3.45 (0.48)</w:t>
                  </w:r>
                </w:p>
              </w:tc>
              <w:tc>
                <w:tcPr/>
                <w:p>
                  <w:pPr>
                    <w:pStyle w:val="Compact"/>
                    <w:jc w:val="left"/>
                    <w:jc w:val="center"/>
                  </w:pPr>
                  <w:r>
                    <w:t xml:space="preserve">3.47 (0.54)</w:t>
                  </w:r>
                </w:p>
              </w:tc>
              <w:tc>
                <w:tcPr/>
                <w:p>
                  <w:pPr>
                    <w:pStyle w:val="Compact"/>
                    <w:jc w:val="left"/>
                    <w:jc w:val="center"/>
                  </w:pPr>
                  <w:r>
                    <w:t xml:space="preserve">3.54 (0.54)</w:t>
                  </w:r>
                </w:p>
              </w:tc>
              <w:tc>
                <w:tcPr/>
                <w:p>
                  <w:pPr>
                    <w:pStyle w:val="Compact"/>
                    <w:jc w:val="left"/>
                    <w:jc w:val="center"/>
                  </w:pPr>
                  <w:r>
                    <w:t xml:space="preserve">3.54 (0.57)</w:t>
                  </w:r>
                </w:p>
              </w:tc>
              <w:tc>
                <w:tcPr/>
                <w:p>
                  <w:pPr>
                    <w:pStyle w:val="Compact"/>
                    <w:jc w:val="left"/>
                    <w:jc w:val="center"/>
                  </w:pPr>
                  <w:r>
                    <w:t xml:space="preserve">3.57 (0.59)</w:t>
                  </w:r>
                </w:p>
              </w:tc>
              <w:tc>
                <w:tcPr/>
                <w:p>
                  <w:pPr>
                    <w:pStyle w:val="Compact"/>
                    <w:jc w:val="left"/>
                    <w:jc w:val="center"/>
                  </w:pPr>
                  <w:r>
                    <w:t xml:space="preserve">3.56 (0.64)</w:t>
                  </w:r>
                </w:p>
              </w:tc>
            </w:tr>
            <w:tr>
              <w:tc>
                <w:tcPr/>
                <w:p>
                  <w:pPr>
                    <w:pStyle w:val="Compact"/>
                    <w:jc w:val="left"/>
                    <w:jc w:val="center"/>
                  </w:pPr>
                  <w:r>
                    <w:t xml:space="preserve">Autonomy-granting, father (child-reported) (mean (SD))</w:t>
                  </w:r>
                </w:p>
              </w:tc>
              <w:tc>
                <w:tcPr/>
                <w:p>
                  <w:pPr>
                    <w:pStyle w:val="Compact"/>
                    <w:jc w:val="left"/>
                    <w:jc w:val="center"/>
                  </w:pPr>
                  <w:r>
                    <w:t xml:space="preserve">3.44 (0.54)</w:t>
                  </w:r>
                </w:p>
              </w:tc>
              <w:tc>
                <w:tcPr/>
                <w:p>
                  <w:pPr>
                    <w:pStyle w:val="Compact"/>
                    <w:jc w:val="left"/>
                    <w:jc w:val="center"/>
                  </w:pPr>
                  <w:r>
                    <w:t xml:space="preserve">3.47 (0.57)</w:t>
                  </w:r>
                </w:p>
              </w:tc>
              <w:tc>
                <w:tcPr/>
                <w:p>
                  <w:pPr>
                    <w:pStyle w:val="Compact"/>
                    <w:jc w:val="left"/>
                    <w:jc w:val="center"/>
                  </w:pPr>
                  <w:r>
                    <w:t xml:space="preserve">3.51 (0.58)</w:t>
                  </w:r>
                </w:p>
              </w:tc>
              <w:tc>
                <w:tcPr/>
                <w:p>
                  <w:pPr>
                    <w:pStyle w:val="Compact"/>
                    <w:jc w:val="left"/>
                    <w:jc w:val="center"/>
                  </w:pPr>
                  <w:r>
                    <w:t xml:space="preserve">3.55 (0.60)</w:t>
                  </w:r>
                </w:p>
              </w:tc>
              <w:tc>
                <w:tcPr/>
                <w:p>
                  <w:pPr>
                    <w:pStyle w:val="Compact"/>
                    <w:jc w:val="left"/>
                    <w:jc w:val="center"/>
                  </w:pPr>
                  <w:r>
                    <w:t xml:space="preserve">3.58 (0.65)</w:t>
                  </w:r>
                </w:p>
              </w:tc>
              <w:tc>
                <w:tcPr/>
                <w:p>
                  <w:pPr>
                    <w:pStyle w:val="Compact"/>
                    <w:jc w:val="left"/>
                    <w:jc w:val="center"/>
                  </w:pPr>
                  <w:r>
                    <w:t xml:space="preserve">3.58 (0.70)</w:t>
                  </w:r>
                </w:p>
              </w:tc>
            </w:tr>
            <w:tr>
              <w:tc>
                <w:tcPr/>
                <w:p>
                  <w:pPr>
                    <w:pStyle w:val="Compact"/>
                    <w:jc w:val="left"/>
                    <w:jc w:val="center"/>
                  </w:pPr>
                  <w:r>
                    <w:t xml:space="preserve">Demandingness of mother (child-reported) (mean (SD))</w:t>
                  </w:r>
                </w:p>
              </w:tc>
              <w:tc>
                <w:tcPr/>
                <w:p>
                  <w:pPr>
                    <w:pStyle w:val="Compact"/>
                    <w:jc w:val="left"/>
                    <w:jc w:val="center"/>
                  </w:pPr>
                  <w:r>
                    <w:t xml:space="preserve">3.94 (0.55)</w:t>
                  </w:r>
                </w:p>
              </w:tc>
              <w:tc>
                <w:tcPr/>
                <w:p>
                  <w:pPr>
                    <w:pStyle w:val="Compact"/>
                    <w:jc w:val="left"/>
                    <w:jc w:val="center"/>
                  </w:pPr>
                  <w:r>
                    <w:t xml:space="preserve">3.94 (0.52)</w:t>
                  </w:r>
                </w:p>
              </w:tc>
              <w:tc>
                <w:tcPr/>
                <w:p>
                  <w:pPr>
                    <w:pStyle w:val="Compact"/>
                    <w:jc w:val="left"/>
                    <w:jc w:val="center"/>
                  </w:pPr>
                  <w:r>
                    <w:t xml:space="preserve">3.96 (0.52)</w:t>
                  </w:r>
                </w:p>
              </w:tc>
              <w:tc>
                <w:tcPr/>
                <w:p>
                  <w:pPr>
                    <w:pStyle w:val="Compact"/>
                    <w:jc w:val="left"/>
                    <w:jc w:val="center"/>
                  </w:pPr>
                  <w:r>
                    <w:t xml:space="preserve">3.99 (0.50)</w:t>
                  </w:r>
                </w:p>
              </w:tc>
              <w:tc>
                <w:tcPr/>
                <w:p>
                  <w:pPr>
                    <w:pStyle w:val="Compact"/>
                    <w:jc w:val="left"/>
                    <w:jc w:val="center"/>
                  </w:pPr>
                  <w:r>
                    <w:t xml:space="preserve">3.90 (0.55)</w:t>
                  </w:r>
                </w:p>
              </w:tc>
              <w:tc>
                <w:tcPr/>
                <w:p>
                  <w:pPr>
                    <w:pStyle w:val="Compact"/>
                    <w:jc w:val="left"/>
                    <w:jc w:val="center"/>
                  </w:pPr>
                  <w:r>
                    <w:t xml:space="preserve">3.90 (0.54)</w:t>
                  </w:r>
                </w:p>
              </w:tc>
            </w:tr>
            <w:tr>
              <w:tc>
                <w:tcPr/>
                <w:p>
                  <w:pPr>
                    <w:pStyle w:val="Compact"/>
                    <w:jc w:val="left"/>
                    <w:jc w:val="center"/>
                  </w:pPr>
                  <w:r>
                    <w:t xml:space="preserve">Demandingness of father (child-reported) (mean (SD))</w:t>
                  </w:r>
                </w:p>
              </w:tc>
              <w:tc>
                <w:tcPr/>
                <w:p>
                  <w:pPr>
                    <w:pStyle w:val="Compact"/>
                    <w:jc w:val="left"/>
                    <w:jc w:val="center"/>
                  </w:pPr>
                  <w:r>
                    <w:t xml:space="preserve">3.96 (0.60)</w:t>
                  </w:r>
                </w:p>
              </w:tc>
              <w:tc>
                <w:tcPr/>
                <w:p>
                  <w:pPr>
                    <w:pStyle w:val="Compact"/>
                    <w:jc w:val="left"/>
                    <w:jc w:val="center"/>
                  </w:pPr>
                  <w:r>
                    <w:t xml:space="preserve">3.90 (0.58)</w:t>
                  </w:r>
                </w:p>
              </w:tc>
              <w:tc>
                <w:tcPr/>
                <w:p>
                  <w:pPr>
                    <w:pStyle w:val="Compact"/>
                    <w:jc w:val="left"/>
                    <w:jc w:val="center"/>
                  </w:pPr>
                  <w:r>
                    <w:t xml:space="preserve">3.99 (0.58)</w:t>
                  </w:r>
                </w:p>
              </w:tc>
              <w:tc>
                <w:tcPr/>
                <w:p>
                  <w:pPr>
                    <w:pStyle w:val="Compact"/>
                    <w:jc w:val="left"/>
                    <w:jc w:val="center"/>
                  </w:pPr>
                  <w:r>
                    <w:t xml:space="preserve">3.94 (0.59)</w:t>
                  </w:r>
                </w:p>
              </w:tc>
              <w:tc>
                <w:tcPr/>
                <w:p>
                  <w:pPr>
                    <w:pStyle w:val="Compact"/>
                    <w:jc w:val="left"/>
                    <w:jc w:val="center"/>
                  </w:pPr>
                  <w:r>
                    <w:t xml:space="preserve">3.90 (0.62)</w:t>
                  </w:r>
                </w:p>
              </w:tc>
              <w:tc>
                <w:tcPr/>
                <w:p>
                  <w:pPr>
                    <w:pStyle w:val="Compact"/>
                    <w:jc w:val="left"/>
                    <w:jc w:val="center"/>
                  </w:pPr>
                  <w:r>
                    <w:t xml:space="preserve">3.83 (0.64)</w:t>
                  </w:r>
                </w:p>
              </w:tc>
            </w:tr>
          </w:tbl>
          <w:bookmarkEnd w:id="122"/>
          <w:p/>
        </w:tc>
      </w:tr>
    </w:tbl>
    <w:bookmarkEnd w:id="123"/>
    <w:bookmarkEnd w:id="124"/>
    <w:sectPr>
      <w:footnotePr>
        <w:numRestart w:val="eachSect"/>
      </w:footnotePr>
      <w:pgSz w:h="15840" w:w="12240"/>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67" Target="media/rId67.png" /><Relationship Type="http://schemas.openxmlformats.org/officeDocument/2006/relationships/image" Id="rId82" Target="media/rId82.png" /><Relationship Type="http://schemas.openxmlformats.org/officeDocument/2006/relationships/image" Id="rId55" Target="media/rId55.png" /><Relationship Type="http://schemas.openxmlformats.org/officeDocument/2006/relationships/image" Id="rId109" Target="media/rId109.png"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hyperlink" Id="rId73" Target="https://doi.org/10.1037/a0038889"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37/a00388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Video Games, Self-Concept, and the Parent–Child Relationship</dc:title>
  <dc:creator>Taren Sanders</dc:creator>
  <cp:keywords/>
  <dcterms:created xsi:type="dcterms:W3CDTF">2026-08-27T06:41:56Z</dcterms:created>
  <dcterms:modified xsi:type="dcterms:W3CDTF">2026-08-27T06:41:56Z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2026-08-27</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Analysis report</vt:lpwstr>
  </property>
  <property fmtid="{D5CDD505-2E9C-101B-9397-08002B2CF9AE}" pid="12" name="toc-title">
    <vt:lpwstr>Table of contents</vt:lpwstr>
  </property>
</Properties>
</file>