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6.png" ContentType="image/png"/>
  <Override PartName="/word/media/rId54.png" ContentType="image/png"/>
  <Override PartName="/word/media/rId1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Video Games, Self-Concept, and the Parent–Child Relationship</w:t>
      </w:r>
    </w:p>
    <w:p>
      <w:pPr>
        <w:pStyle w:val="Subtitle"/>
      </w:pPr>
      <w:r>
        <w:t xml:space="preserve">Analysis report</w:t>
      </w:r>
    </w:p>
    <w:p>
      <w:pPr>
        <w:pStyle w:val="Author"/>
      </w:pPr>
      <w:r>
        <w:t xml:space="preserve">Taren Sanders</w:t>
      </w:r>
    </w:p>
    <w:p>
      <w:pPr>
        <w:pStyle w:val="Date"/>
      </w:pPr>
      <w:r>
        <w:t xml:space="preserve">2026-08-27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methods"/>
    <w:p>
      <w:pPr>
        <w:pStyle w:val="Heading1"/>
      </w:pPr>
      <w:r>
        <w:t xml:space="preserve">1. Methods</w:t>
      </w:r>
    </w:p>
    <w:p>
      <w:pPr>
        <w:pStyle w:val="Compact"/>
        <w:numPr>
          <w:ilvl w:val="0"/>
          <w:numId w:val="1001"/>
        </w:numPr>
      </w:pPr>
      <w:r>
        <w:t xml:space="preserve">Data: LSAC B cohort at ages 10/11, 12/13, and 14/15 (waves 6–8).</w:t>
      </w:r>
      <w:r>
        <w:t xml:space="preserve"> </w:t>
      </w:r>
      <w:r>
        <w:t xml:space="preserve">The K cohort is excluded because its age-14 wave (2012) did not have the video game time item.</w:t>
      </w:r>
    </w:p>
    <w:bookmarkStart w:id="9" w:name="key-variables"/>
    <w:p>
      <w:pPr>
        <w:pStyle w:val="Heading2"/>
      </w:pPr>
      <w:r>
        <w:t xml:space="preserve">1.1 Key Variables</w:t>
      </w:r>
    </w:p>
    <w:p>
      <w:pPr>
        <w:pStyle w:val="Compact"/>
        <w:numPr>
          <w:ilvl w:val="0"/>
          <w:numId w:val="1002"/>
        </w:numPr>
      </w:pPr>
      <w:r>
        <w:t xml:space="preserve">Video game use: reported minutes of electronic games in an average week, converted to hours/week.</w:t>
      </w:r>
    </w:p>
    <w:p>
      <w:pPr>
        <w:pStyle w:val="Compact"/>
        <w:numPr>
          <w:ilvl w:val="0"/>
          <w:numId w:val="1002"/>
        </w:numPr>
      </w:pPr>
      <w:r>
        <w:t xml:space="preserve">Self-concept: self-reported SDQ.</w:t>
      </w:r>
      <w:r>
        <w:t xml:space="preserve"> </w:t>
      </w:r>
      <w:r>
        <w:t xml:space="preserve">The total difficulties score is the primary outcome, and internalising (emotional + peer) and externalising (conduct + hyperactivity) composites are for secondary analyses.</w:t>
      </w:r>
      <w:r>
        <w:t xml:space="preserve"> </w:t>
      </w:r>
      <w:r>
        <w:t xml:space="preserve">The Parent 1-reported SDQ total is also kept for an informant-robustness check.</w:t>
      </w:r>
    </w:p>
    <w:p>
      <w:pPr>
        <w:pStyle w:val="Compact"/>
        <w:numPr>
          <w:ilvl w:val="0"/>
          <w:numId w:val="1002"/>
        </w:numPr>
      </w:pPr>
      <w:r>
        <w:t xml:space="preserve">Parental warmth (the moderator): Parent 1’s score on the 6-item Parental Warmth Scale (1–5).</w:t>
      </w:r>
      <w:r>
        <w:t xml:space="preserve"> </w:t>
      </w:r>
      <w:r>
        <w:t xml:space="preserve">Parent 2’s score is retained for a both-parents sensitivity model.</w:t>
      </w:r>
      <w:r>
        <w:t xml:space="preserve"> </w:t>
      </w:r>
      <w:r>
        <w:t xml:space="preserve">It’s not the primary model because so much of Parent 2’s data is missing.</w:t>
      </w:r>
    </w:p>
    <w:p>
      <w:pPr>
        <w:pStyle w:val="Compact"/>
        <w:numPr>
          <w:ilvl w:val="0"/>
          <w:numId w:val="1002"/>
        </w:numPr>
      </w:pPr>
      <w:r>
        <w:t xml:space="preserve">Covariates: sex, socioeconomic position, and age in months, all at the age 10/11 baseline.</w:t>
      </w:r>
    </w:p>
    <w:p>
      <w:pPr>
        <w:pStyle w:val="Compact"/>
        <w:numPr>
          <w:ilvl w:val="0"/>
          <w:numId w:val="1002"/>
        </w:numPr>
      </w:pPr>
      <w:r>
        <w:t xml:space="preserve">Cleaning: LSAC missing-data codes recoded to missing.</w:t>
      </w:r>
      <w:r>
        <w:t xml:space="preserve"> </w:t>
      </w:r>
      <w:r>
        <w:t xml:space="preserve">Video game hours more than 4 SD above the within-wave mean are winsorised (that is, set to the 4 SD value).</w:t>
      </w:r>
      <w:r>
        <w:t xml:space="preserve"> </w:t>
      </w:r>
      <w:r>
        <w:t xml:space="preserve">That is different from the proposal (which said set to NA), but I think makes more sense.</w:t>
      </w:r>
      <w:r>
        <w:t xml:space="preserve"> </w:t>
      </w:r>
      <w:r>
        <w:t xml:space="preserve">The flagged values look like real heavy gamers overstating, so we keep them but cap their influence.</w:t>
      </w:r>
      <w:r>
        <w:t xml:space="preserve"> </w:t>
      </w:r>
      <w:r>
        <w:t xml:space="preserve">I’ll also test setting them to missing as a sensitivity analysis.</w:t>
      </w:r>
      <w:r>
        <w:t xml:space="preserve"> </w:t>
      </w:r>
      <w:r>
        <w:t xml:space="preserve">SES and warmth are not screened — there are only a few extreme SES values and these seem plausible given the size of LSAC, and low warmth scores are likely to be real given that these are likert scale items.</w:t>
      </w:r>
    </w:p>
    <w:p>
      <w:pPr>
        <w:pStyle w:val="Compact"/>
        <w:numPr>
          <w:ilvl w:val="0"/>
          <w:numId w:val="1002"/>
        </w:numPr>
      </w:pPr>
      <w:r>
        <w:t xml:space="preserve">Analysis sample: all children with data on at least one study variable (video games, SDQ, or warmth) at one or more waves, with models estimated using full-information maximum likelihood (FIML) under a missing-at-random (MAR) assumption.</w:t>
      </w:r>
      <w:r>
        <w:t xml:space="preserve"> </w:t>
      </w:r>
      <w:r>
        <w:t xml:space="preserve">The proposal’s complete-case (data at all three waves) can be done as a sensitivity analysis.</w:t>
      </w:r>
    </w:p>
    <w:bookmarkEnd w:id="9"/>
    <w:bookmarkEnd w:id="10"/>
    <w:bookmarkStart w:id="19" w:name="data-and-derivations"/>
    <w:p>
      <w:pPr>
        <w:pStyle w:val="Heading1"/>
      </w:pPr>
      <w:r>
        <w:t xml:space="preserve">2. Data and derivations</w:t>
      </w:r>
    </w:p>
    <w:bookmarkStart w:id="12" w:name="sample-and-missingness-per-wave"/>
    <w:p>
      <w:pPr>
        <w:pStyle w:val="Heading2"/>
      </w:pPr>
      <w:r>
        <w:t xml:space="preserve">2.1 Sample and missingness per wave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missingnes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Non-missing observations (% of children in the wave file) for each study variable, after cleaning. N is the number of children with any data at that wave.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68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10/11 (N = 3,764)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12/13 (N = 3,381)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14/15 (N = 3,127)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Video Game Use (hrs/week)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3,586 (95.3%)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3,154 (93.3%)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3,104 (99.3%)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SDQ Total Difficulties (Self-Report)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3,586 (95.3%)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3,197 (94.6%)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3,000 (95.9%)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SDQ Internalising (Emotional + Peer)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3,586 (95.3%)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3,197 (94.6%)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3,000 (95.9%)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SDQ Externalising (Conduct + Hyperactivity)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3,587 (95.3%)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3,197 (94.6%)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3,000 (95.9%)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SDQ Total Difficulties (Parent 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3,663 (97.3%)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3,334 (98.6%)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3,085 (98.7%)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Parental Warmth (Parent 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3,662 (97.3%)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3,281 (97.0%)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3,086 (98.7%)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Parental Warmth (Parent 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2,306 (61.3%)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1,991 (58.9%)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1,851 (59.2%)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Socioeconomic Position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3,707 (98.5%)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3,303 (97.7%)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3,109 (99.4%)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3,764 (100.0%)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3,381 (100.0%)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3,127 (100.0%)</w:t>
                  </w:r>
                </w:p>
              </w:tc>
            </w:tr>
          </w:tbl>
          <w:bookmarkEnd w:id="11"/>
          <w:p/>
        </w:tc>
      </w:tr>
    </w:tbl>
    <w:bookmarkEnd w:id="12"/>
    <w:bookmarkStart w:id="16" w:name="distributions"/>
    <w:p>
      <w:pPr>
        <w:pStyle w:val="Heading2"/>
      </w:pPr>
      <w:r>
        <w:t xml:space="preserve">2.2 Distributions</w:t>
      </w:r>
    </w:p>
    <w:p>
      <w:pPr>
        <w:pStyle w:val="CaptionedFigure"/>
      </w:pPr>
      <w:r>
        <w:drawing>
          <wp:inline>
            <wp:extent cx="5334000" cy="4667250"/>
            <wp:effectExtent b="0" l="0" r="0" t="0"/>
            <wp:docPr descr="Distributions of the three core study variables at each age band (after cleaning)." title="" id="14" name="Picture"/>
            <a:graphic>
              <a:graphicData uri="http://schemas.openxmlformats.org/drawingml/2006/picture">
                <pic:pic>
                  <pic:nvPicPr>
                    <pic:cNvPr descr="report_files/figure-docx/plot-distributions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Distributions of the three core study variables at each age band (after cleaning).</w:t>
      </w:r>
    </w:p>
    <w:bookmarkEnd w:id="16"/>
    <w:bookmarkStart w:id="18" w:name="sec-vg-tail"/>
    <w:p>
      <w:pPr>
        <w:pStyle w:val="Heading2"/>
      </w:pPr>
      <w:r>
        <w:t xml:space="preserve">2.3 Video game hours: outlier tail</w:t>
      </w:r>
    </w:p>
    <w:p>
      <w:pPr>
        <w:pStyle w:val="FirstParagraph"/>
      </w:pPr>
      <w:r>
        <w:t xml:space="preserve">Values more than 4 SD above the within-wave mean are winsorised to 4 SD from mean.</w:t>
      </w:r>
      <w:r>
        <w:t xml:space="preserve"> </w:t>
      </w:r>
      <w:r>
        <w:t xml:space="preserve">The flagged values are shown below before windsorising.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tbl-vg-tai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Unscreened video game hours per week: within-wave summary and all values above the 4 SD flagging threshold.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26"/>
              <w:gridCol w:w="284"/>
              <w:gridCol w:w="853"/>
              <w:gridCol w:w="711"/>
              <w:gridCol w:w="474"/>
              <w:gridCol w:w="51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band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(SD), hrs/wk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 SD threshold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flagged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Flagged values (hrs/wk)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10/11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3,586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7.8 (7.3)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36.9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95, 70, 70, 70, 62, 62, 62, 54, 48, 46, 44, 41, 41, 40, 40, 40, 40, 39, 39, 38.5, 38, 38, 37, 37, 37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12/13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3,154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8.6 (8.9)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44.3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90, 73.5, 70, 70, 70, 66, 65, 58, 54, 53.2, 52, 51, 50, 50, 50, 49, 46, 45.5, 45, 45, 45, 45, 45, 45, 45, 45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14/15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3,104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10.2 (11.6)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56.8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92, 88, 87, 85, 84, 82, 81, 70, 70, 69, 66.5, 64, 62, 61.8, 61.5, 60.1, 60, 58, 58</w:t>
                  </w:r>
                </w:p>
              </w:tc>
            </w:tr>
          </w:tbl>
          <w:bookmarkEnd w:id="17"/>
          <w:p/>
        </w:tc>
      </w:tr>
    </w:tbl>
    <w:bookmarkEnd w:id="18"/>
    <w:bookmarkEnd w:id="19"/>
    <w:bookmarkStart w:id="33" w:name="sample-and-descriptives"/>
    <w:p>
      <w:pPr>
        <w:pStyle w:val="Heading1"/>
      </w:pPr>
      <w:r>
        <w:t xml:space="preserve">3. Sample and descriptives</w:t>
      </w:r>
    </w:p>
    <w:bookmarkStart w:id="25" w:name="sample-flow"/>
    <w:p>
      <w:pPr>
        <w:pStyle w:val="Heading2"/>
      </w:pPr>
      <w:r>
        <w:t xml:space="preserve">3.1 Sample flow</w:t>
      </w:r>
    </w:p>
    <w:p>
      <w:pPr>
        <w:pStyle w:val="FirstParagraph"/>
      </w:pPr>
      <w:r>
        <w:t xml:space="preserve">The three B-cohort wave files contain 3,921 children.</w:t>
      </w:r>
      <w:r>
        <w:t xml:space="preserve"> </w:t>
      </w:r>
      <w:r>
        <w:t xml:space="preserve">The analysis sample (children with data on at least one study variable at one or more waves) is N = 3,879.</w:t>
      </w:r>
      <w:r>
        <w:t xml:space="preserve"> </w:t>
      </w:r>
      <w:r>
        <w:t xml:space="preserve">The proposal’s complete-case criterion would retain N = 2,473 (63.1% of the cohort file).</w:t>
      </w:r>
      <w:r>
        <w:t xml:space="preserve"> </w:t>
      </w:r>
      <w:r>
        <w:t xml:space="preserve">That makes me think that FIML is definitely the way to go.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sample-flow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Sample flow from the wave 6–8 B-cohort files to the analysis samples.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657"/>
              <w:gridCol w:w="888"/>
              <w:gridCol w:w="1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Criterion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children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of cohort file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B-cohort children in any wave 6–8 data file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3921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 data (video games, SDQ, or warmth) at ≥1 wave [analysis sample]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3879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98.9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 data at age 10/11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94.6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 data at age 12/13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84.6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 data at age 14/15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79.7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 data at ≥2 waves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3395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86.6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Complete cases: video games and SDQ at all three waves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2473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63.1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Complete cases with baseline warmth, sex, and SES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2447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62.4</w:t>
                  </w:r>
                </w:p>
              </w:tc>
            </w:tr>
          </w:tbl>
          <w:bookmarkEnd w:id="20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participation-patter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Wave-participation patterns (any study data at each wave) among the analysis sample.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Age 10/11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Age 12/13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Age 14/15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✓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✓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✓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2,880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74.2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✓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✓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–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✓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–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✓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✓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–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–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–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✓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✓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–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✓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–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–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–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✓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Three-quarters of the analysis sample (74.2%) have study data at all three waves, and 86.6% at two or more.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Complete-case analysis would discard more than a third (36.9%) of the sample.</w:t>
            </w:r>
            <w:r>
              <w:t xml:space="preserve"> </w:t>
            </w:r>
            <w:r>
              <w:t xml:space="preserve">So FIML is a good option.</w:t>
            </w:r>
          </w:p>
          <w:p/>
        </w:tc>
      </w:tr>
    </w:tbl>
    <w:bookmarkEnd w:id="25"/>
    <w:bookmarkStart w:id="26" w:name="descriptive-statistics"/>
    <w:p>
      <w:pPr>
        <w:pStyle w:val="Heading2"/>
      </w:pPr>
      <w:r>
        <w:t xml:space="preserve">3.2 Descriptive statistics</w:t>
      </w:r>
    </w:p>
    <w:p>
      <w:pPr>
        <w:pStyle w:val="TableCaption"/>
      </w:pPr>
      <w:r>
        <w:t xml:space="preserve">Descriptive statistics by age band. N per column is children with any data at that wave; individual variables have additional item-level missingness.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escriptive statistics by age band. N per column is children with any data at that wave; individual variables have additional item-level missingness."/>
      </w:tblPr>
      <w:tblGrid>
        <w:gridCol w:w="4620"/>
        <w:gridCol w:w="1072"/>
        <w:gridCol w:w="1072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 10/11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12/13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14/15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 = Female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1835 (48.8)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1647 (48.7)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1521 (48.6)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 (Years) (mean (SD))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10.42 (0.49)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12.48 (0.51)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14.33 (0.47)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Socioeconomic Position (mean (SD))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 (1.00)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 (1.00)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 (1.00)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Game Use (hrs/week) (mean (SD))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7.73 (6.72)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8.54 (8.44)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 (11.18)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SDQ Total Difficulties (Self-Report) (mean (SD))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10.07 (5.81)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9.26 (5.62)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10.28 (5.81)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SDQ Internalising (Emotional + Peer) (mean (SD))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4.67 (3.30)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4.17 (3.21)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4.82 (3.48)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SDQ Externalising (Conduct + Hyperactivity) (mean (SD))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5.40 (3.43)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5.08 (3.39)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5.46 (3.38)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SDQ Prosocial (mean (SD))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 (1.65)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7.75 (1.74)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7.46 (1.81)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SDQ Total Difficulties (Parent 1) (mean (SD))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7.55 (5.59)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7.29 (5.49)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7.23 (5.59)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Parental Warmth (Parent 1) (mean (SD))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4.35 (0.58)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4.21 (0.62)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4.08 (0.68)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Parental Warmth (Parent 2) (mean (SD))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3.98 (0.65)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3.82 (0.70)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3.62 (0.75)</w:t>
            </w:r>
          </w:p>
        </w:tc>
      </w:tr>
    </w:tbl>
    <w:bookmarkEnd w:id="26"/>
    <w:bookmarkStart w:id="32" w:name="trajectories"/>
    <w:p>
      <w:pPr>
        <w:pStyle w:val="Heading2"/>
      </w:pPr>
      <w:r>
        <w:t xml:space="preserve">3.3 Trajectories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Video game hours and self-reported SDQ total difficulties by age band: distributions (violins) with means and 95% CIs." title="" id="28" name="Picture"/>
            <a:graphic>
              <a:graphicData uri="http://schemas.openxmlformats.org/drawingml/2006/picture">
                <pic:pic>
                  <pic:nvPicPr>
                    <pic:cNvPr descr="report_files/figure-docx/plot-trajectories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Video game hours and self-reported SDQ total difficulties by age band: distributions (violins) with means and 95% CIs.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Video game use rises with age (7.7 → 8.5 → 10.1 hrs/week on average) and, quite interestingly, spreads out.</w:t>
            </w:r>
            <w:r>
              <w:t xml:space="preserve"> </w:t>
            </w:r>
            <w:r>
              <w:t xml:space="preserve">The SD grows from 6.7 to 11.2, with a lengthening upper tail.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SDQ total difficulties dips at 12/13 (10.1 → 9.3) then returns to baseline at 14/15 (10.3).</w:t>
            </w:r>
            <w:r>
              <w:t xml:space="preserve"> </w:t>
            </w:r>
            <w:r>
              <w:t xml:space="preserve">It’s pretty small, so I wouldn’t overinterpret it.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Parental warmth declines steadily with age (4.35 → 4.08).</w:t>
            </w:r>
            <w:r>
              <w:t xml:space="preserve"> </w:t>
            </w:r>
            <w:r>
              <w:t xml:space="preserve">Again pretty small, and might just be due to dropout?</w:t>
            </w:r>
          </w:p>
          <w:p/>
        </w:tc>
      </w:tr>
    </w:tbl>
    <w:bookmarkEnd w:id="32"/>
    <w:bookmarkEnd w:id="33"/>
    <w:bookmarkStart w:id="37" w:name="sec-attrition"/>
    <w:p>
      <w:pPr>
        <w:pStyle w:val="Heading1"/>
      </w:pPr>
      <w:r>
        <w:t xml:space="preserve">4. Missingness and attrition</w:t>
      </w:r>
    </w:p>
    <w:p>
      <w:pPr>
        <w:pStyle w:val="FirstParagraph"/>
      </w:pPr>
      <w:r>
        <w:t xml:space="preserve">Children with any study data at age 10/11 who also have study data at either follow-up wave (</w:t>
      </w:r>
      <w:r>
        <w:t xml:space="preserve">“retained”</w:t>
      </w:r>
      <w:r>
        <w:t xml:space="preserve">) are compared with those who have none (</w:t>
      </w:r>
      <w:r>
        <w:t xml:space="preserve">“lost”</w:t>
      </w:r>
      <w:r>
        <w:t xml:space="preserve">) on their baseline characteristics.</w:t>
      </w:r>
      <w:r>
        <w:t xml:space="preserve"> </w:t>
      </w:r>
      <w:r>
        <w:t xml:space="preserve">Standardised mean differences (SMD) are the retained-minus-lost difference in pooled-SD units.</w:t>
      </w:r>
      <w:r>
        <w:t xml:space="preserve"> </w:t>
      </w:r>
      <w:r>
        <w:t xml:space="preserve">|SMD| &lt; 0.10 is conventionally negligible.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tbl-attri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Baseline (age 10/11) characteristics of children retained at follow-up vs lost to follow-up.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262"/>
              <w:gridCol w:w="1827"/>
              <w:gridCol w:w="1305"/>
              <w:gridCol w:w="522"/>
              <w:gridCol w:w="1305"/>
              <w:gridCol w:w="69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Retained (n = 3,305)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Lost (n = 405)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SMD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Female, 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48.6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49.1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χ²(1) = 0.02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= 0.887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Video game use (hrs/week)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7.66 (6.63)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8.32 (7.41)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t(461) = -1.67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= 0.096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SDQ total difficulties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9.99 (5.78)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10.73 (6.02)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t(464) = -2.26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= 0.024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Parental warmth (P1)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4.35 (0.58)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4.34 (0.62)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t(480) = 0.27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= 0.788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Socioeconomic position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0.04 (1.00)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-0.33 (0.98)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t(494) = 6.92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</w:tr>
          </w:tbl>
          <w:bookmarkEnd w:id="3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Attrition is clearly not completely at random: lost children are lower-SES (SMD 0.37) and report slightly higher baseline difficulties (SMD −0.12).</w:t>
            </w:r>
            <w:r>
              <w:t xml:space="preserve"> </w:t>
            </w:r>
            <w:r>
              <w:t xml:space="preserve">Sex, warmth, and video game hours show negligible differences.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variables that predict dropout (SES, baseline SDQ) are observed and in the model.</w:t>
            </w:r>
            <w:r>
              <w:t xml:space="preserve"> </w:t>
            </w:r>
            <w:r>
              <w:t xml:space="preserve">This is the MAR pattern FIML adjusts for, whereas complete-case analysis would tilt the sample toward higher-SES, better-functioning children.</w:t>
            </w:r>
          </w:p>
          <w:p/>
        </w:tc>
      </w:tr>
    </w:tbl>
    <w:bookmarkEnd w:id="37"/>
    <w:bookmarkStart w:id="41" w:name="correlations"/>
    <w:p>
      <w:pPr>
        <w:pStyle w:val="Heading1"/>
      </w:pPr>
      <w:r>
        <w:t xml:space="preserve">5. Correlations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correl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Zero-order correlations among the study variables (pairwise complete). SES is the age-10/11 z-composite; Female sex is coded 1 = female. * p &lt; .05, ** p &lt; .01, *** p &lt; .001.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241"/>
              <w:gridCol w:w="354"/>
              <w:gridCol w:w="354"/>
              <w:gridCol w:w="650"/>
              <w:gridCol w:w="650"/>
              <w:gridCol w:w="650"/>
              <w:gridCol w:w="650"/>
              <w:gridCol w:w="650"/>
              <w:gridCol w:w="650"/>
              <w:gridCol w:w="591"/>
              <w:gridCol w:w="591"/>
              <w:gridCol w:w="472"/>
              <w:gridCol w:w="236"/>
              <w:gridCol w:w="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 Video games 10/11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7.73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6.72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 Video games 12/13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8.54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8.44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.42***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 Video games 14/15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10.12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11.18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.38***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.51***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 SDQ total 10/11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10.07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5.81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.12***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.12***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.17***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 SDQ total 12/13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9.26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5.62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.13***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.13***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.15***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.57***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 SDQ total 14/15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10.28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5.81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.07***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.07***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.04*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.45***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.61***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 Warmth (P1) 10/11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4.35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-.04*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-.01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-.03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-.08***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-.06**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-.05*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 Warmth (P1) 12/13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-.04*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-.06**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-.05**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-.10***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-.12***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-.09***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.69***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9. Warmth (P1) 14/15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-.06***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-.07***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-.09***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-.09***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-.09***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-.10***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.62***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.70***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10. SES 10/11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-.13***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-.14***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-.15***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-.16***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-.11***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-.10***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11. Female sex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-.24***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-.34***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-.48***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-.09***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-.03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.14***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-.01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.06**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</w:tbl>
          <w:bookmarkEnd w:id="38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cross-sectional and cross-lagged video-game–SDQ correlations are all small and positive (r = .04–.17).</w:t>
            </w: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More gaming goes with slightly more difficulties, before any adjustment.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Rank-order stability is moderate for video games (.42–.51), higher for SDQ (.57–.61) and warmth (.69–.70).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Warmth correlates negatively with both gaming and difficulties (r ≈ −.05 to −.12).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Sex is strongly related to gaming (girls lower, and increasingly so with age: −.24 → −.48) and flips sign for SDQ (−.09 at 10/11 to +.14 at 14/15).</w:t>
            </w:r>
            <w:r>
              <w:t xml:space="preserve"> </w:t>
            </w:r>
            <w:r>
              <w:t xml:space="preserve">— Supports sex as a covariate in all models.</w:t>
            </w:r>
          </w:p>
          <w:p/>
        </w:tc>
      </w:tr>
    </w:tbl>
    <w:bookmarkEnd w:id="41"/>
    <w:bookmarkStart w:id="73" w:name="cross-lagged-models-h1"/>
    <w:p>
      <w:pPr>
        <w:pStyle w:val="Heading1"/>
      </w:pPr>
      <w:r>
        <w:t xml:space="preserve">6. Cross-lagged models (H1)</w:t>
      </w:r>
    </w:p>
    <w:bookmarkStart w:id="42" w:name="what-the-models-do"/>
    <w:p>
      <w:pPr>
        <w:pStyle w:val="Heading2"/>
      </w:pPr>
      <w:r>
        <w:t xml:space="preserve">6.1 What the models do</w:t>
      </w:r>
    </w:p>
    <w:p>
      <w:pPr>
        <w:pStyle w:val="Compact"/>
        <w:numPr>
          <w:ilvl w:val="0"/>
          <w:numId w:val="1008"/>
        </w:numPr>
      </w:pPr>
      <w:r>
        <w:t xml:space="preserve">Both models estimate whether video game use predicts later SDQ total difficulties (H1a) and whether difficulties predict later video game use (H1b), across the three age bands.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 CLPM</w:t>
      </w:r>
      <w:r>
        <w:t xml:space="preserve"> </w:t>
      </w:r>
      <w:r>
        <w:t xml:space="preserve">relates each child’s score to their earlier score without separating</w:t>
      </w:r>
      <w:r>
        <w:t xml:space="preserve"> </w:t>
      </w:r>
      <w:r>
        <w:t xml:space="preserve">“this child games more than other children”</w:t>
      </w:r>
      <w:r>
        <w:t xml:space="preserve"> </w:t>
      </w:r>
      <w:r>
        <w:t xml:space="preserve">from</w:t>
      </w:r>
      <w:r>
        <w:t xml:space="preserve"> </w:t>
      </w:r>
      <w:r>
        <w:t xml:space="preserve">“this child is gaming more than they usually do”</w:t>
      </w:r>
      <w:r>
        <w:t xml:space="preserve">.</w:t>
      </w:r>
      <w:r>
        <w:t xml:space="preserve"> </w:t>
      </w:r>
      <w:r>
        <w:t xml:space="preserve">Sex and socioeconomic position are included as covariates.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RI-CLPM</w:t>
      </w:r>
      <w:r>
        <w:t xml:space="preserve"> </w:t>
      </w:r>
      <w:r>
        <w:t xml:space="preserve">adds a random intercept for each variable, which captures each child’s stable average level.</w:t>
      </w:r>
      <w:r>
        <w:t xml:space="preserve"> </w:t>
      </w:r>
      <w:r>
        <w:t xml:space="preserve">The lagged paths are then estimated on what is left over — deviations from a child’s own average — so they answer the within-person question the hypotheses are actually about.</w:t>
      </w:r>
      <w:r>
        <w:t xml:space="preserve"> </w:t>
      </w:r>
      <w:r>
        <w:t xml:space="preserve">This is the primary model.</w:t>
      </w:r>
    </w:p>
    <w:p>
      <w:pPr>
        <w:pStyle w:val="Compact"/>
        <w:numPr>
          <w:ilvl w:val="0"/>
          <w:numId w:val="1008"/>
        </w:numPr>
      </w:pPr>
      <w:r>
        <w:t xml:space="preserve">The RI-CLPM does not include sex or SES.</w:t>
      </w:r>
      <w:r>
        <w:t xml:space="preserve"> </w:t>
      </w:r>
      <w:r>
        <w:t xml:space="preserve">The random intercepts already absorb every stable difference between children, including those two and anything unmeasured, so the lagged paths are not confounded by them.</w:t>
      </w:r>
      <w:r>
        <w:t xml:space="preserve"> </w:t>
      </w:r>
      <w:r>
        <w:t xml:space="preserve">Adding them back caused problems rather than solving them (see</w:t>
      </w:r>
      <w:r>
        <w:t xml:space="preserve"> </w:t>
      </w:r>
      <w:hyperlink w:anchor="sec-h1-decisions">
        <w:r>
          <w:rPr>
            <w:rStyle w:val="Hyperlink"/>
          </w:rPr>
          <w:t xml:space="preserve">Section 6.4</w:t>
        </w:r>
      </w:hyperlink>
      <w:r>
        <w:t xml:space="preserve">), and they are reported separately at Step 5 instead.</w:t>
      </w:r>
    </w:p>
    <w:p>
      <w:pPr>
        <w:pStyle w:val="Compact"/>
        <w:numPr>
          <w:ilvl w:val="0"/>
          <w:numId w:val="1008"/>
        </w:numPr>
      </w:pPr>
      <w:r>
        <w:t xml:space="preserve">Both are estimated with robust maximum likelihood and FIML, on the 3,877 children with data on at least one of the six modelled variables.</w:t>
      </w:r>
    </w:p>
    <w:p>
      <w:pPr>
        <w:pStyle w:val="Compact"/>
        <w:numPr>
          <w:ilvl w:val="0"/>
          <w:numId w:val="1008"/>
        </w:numPr>
      </w:pPr>
      <w:r>
        <w:t xml:space="preserve">Every result in this report is produced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 families, so that the choice of primary model can be revisited without redoing the analysis.</w:t>
      </w:r>
      <w:r>
        <w:t xml:space="preserve"> </w:t>
      </w:r>
      <w:r>
        <w:t xml:space="preserve">Throughout, the RI-CLPM is presented first as the primary model and the CLPM second as the comparison; nothing depends on that ordering.</w:t>
      </w:r>
    </w:p>
    <w:bookmarkEnd w:id="42"/>
    <w:bookmarkStart w:id="43" w:name="sec-within-between"/>
    <w:p>
      <w:pPr>
        <w:pStyle w:val="Heading2"/>
      </w:pPr>
      <w:r>
        <w:t xml:space="preserve">6.2 Two different questions: within-child and between-child</w:t>
      </w:r>
    </w:p>
    <w:p>
      <w:pPr>
        <w:pStyle w:val="FirstParagraph"/>
      </w:pPr>
      <w:r>
        <w:t xml:space="preserve">The two models answer genuinely different questions, and it is worth being explicit about which one each hypothesis is asking.</w:t>
      </w:r>
    </w:p>
    <w:p>
      <w:pPr>
        <w:pStyle w:val="Compact"/>
        <w:numPr>
          <w:ilvl w:val="0"/>
          <w:numId w:val="100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between-child</w:t>
      </w:r>
      <w:r>
        <w:t xml:space="preserve"> </w:t>
      </w:r>
      <w:r>
        <w:t xml:space="preserve">question compares children to each other:</w:t>
      </w:r>
      <w:r>
        <w:t xml:space="preserve"> </w:t>
      </w:r>
      <w:r>
        <w:rPr>
          <w:i/>
          <w:iCs/>
        </w:rPr>
        <w:t xml:space="preserve">do children who game more than other children report more difficulties than other children?</w:t>
      </w:r>
    </w:p>
    <w:p>
      <w:pPr>
        <w:pStyle w:val="Compact"/>
        <w:numPr>
          <w:ilvl w:val="0"/>
          <w:numId w:val="100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within-child</w:t>
      </w:r>
      <w:r>
        <w:t xml:space="preserve"> </w:t>
      </w:r>
      <w:r>
        <w:t xml:space="preserve">question compares a child to themselves at other times:</w:t>
      </w:r>
      <w:r>
        <w:t xml:space="preserve"> </w:t>
      </w:r>
      <w:r>
        <w:rPr>
          <w:i/>
          <w:iCs/>
        </w:rPr>
        <w:t xml:space="preserve">when a child games more than is usual for them, do they report more difficulties than is usual for them, later on?</w:t>
      </w:r>
    </w:p>
    <w:p>
      <w:pPr>
        <w:pStyle w:val="FirstParagraph"/>
      </w:pPr>
      <w:r>
        <w:t xml:space="preserve">Both are reported below, because they are separate findings and neither implies the other.</w:t>
      </w:r>
      <w:r>
        <w:t xml:space="preserve"> </w:t>
      </w:r>
      <w:r>
        <w:t xml:space="preserve">Two children can differ enormously in average gaming and average difficulties without gaming ever changing anything for either of them.</w:t>
      </w:r>
    </w:p>
    <w:p>
      <w:pPr>
        <w:pStyle w:val="BodyText"/>
      </w:pPr>
      <w:r>
        <w:t xml:space="preserve">The RI-CLPM is the primary model because the hypotheses are phrased prospectively — H1a is that gaming predicts</w:t>
      </w:r>
      <w:r>
        <w:t xml:space="preserve"> </w:t>
      </w:r>
      <w:r>
        <w:rPr>
          <w:i/>
          <w:iCs/>
        </w:rPr>
        <w:t xml:space="preserve">subsequent</w:t>
      </w:r>
      <w:r>
        <w:t xml:space="preserve"> </w:t>
      </w:r>
      <w:r>
        <w:t xml:space="preserve">self-concept — and because a between-child comparison cannot support that claim on its own.</w:t>
      </w:r>
      <w:r>
        <w:t xml:space="preserve"> </w:t>
      </w:r>
      <w:r>
        <w:t xml:space="preserve">The reason is structural rather than a matter of preference: a child’s stable average is a single number with no time attached to it, so there is no earlier and later to put in order.</w:t>
      </w:r>
      <w:r>
        <w:t xml:space="preserve"> </w:t>
      </w:r>
      <w:r>
        <w:t xml:space="preserve">Between-child differences can establish that an association exists; they cannot establish direction.</w:t>
      </w:r>
    </w:p>
    <w:p>
      <w:pPr>
        <w:pStyle w:val="BodyText"/>
      </w:pPr>
      <w:r>
        <w:t xml:space="preserve">The moment a between-child comparison is made prospective —</w:t>
      </w:r>
      <w:r>
        <w:t xml:space="preserve"> </w:t>
      </w:r>
      <w:r>
        <w:t xml:space="preserve">“do children who game more at 10/11 have more difficulties at 12/13?”</w:t>
      </w:r>
      <w:r>
        <w:t xml:space="preserve"> </w:t>
      </w:r>
      <w:r>
        <w:t xml:space="preserve">— it becomes vulnerable to any stable difference between children that was never measured.</w:t>
      </w:r>
      <w:r>
        <w:t xml:space="preserve"> </w:t>
      </w:r>
      <w:r>
        <w:t xml:space="preserve">A child in a chaotic household might game more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report more difficulties at every wave, which produces exactly that prospective association with no causal link between the two.</w:t>
      </w:r>
      <w:r>
        <w:t xml:space="preserve"> </w:t>
      </w:r>
      <w:r>
        <w:t xml:space="preserve">Separating the two levels is what the random intercepts are for.</w:t>
      </w:r>
    </w:p>
    <w:p>
      <w:pPr>
        <w:pStyle w:val="BodyText"/>
      </w:pPr>
      <w:r>
        <w:t xml:space="preserve">The proposal specified cross-lagged panel analysis without distinguishing the two, so this is a decision made at the analysis-plan stage rather than a requirement inherited from the proposal.</w:t>
      </w:r>
    </w:p>
    <w:bookmarkEnd w:id="43"/>
    <w:bookmarkStart w:id="47" w:name="model-fit"/>
    <w:p>
      <w:pPr>
        <w:pStyle w:val="Heading2"/>
      </w:pPr>
      <w:r>
        <w:t xml:space="preserve">6.3 Model fit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model-fi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Fit of the cross-lagged models. Robust (MLR-corrected) indices. Fit statistics and information criteria are only comparable between models fitted to the same variables, so the covariate-adjusted CLPM (8 variables) cannot be compared with the other two (6 variables).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663"/>
              <w:gridCol w:w="791"/>
              <w:gridCol w:w="395"/>
              <w:gridCol w:w="791"/>
              <w:gridCol w:w="554"/>
              <w:gridCol w:w="395"/>
              <w:gridCol w:w="395"/>
              <w:gridCol w:w="1425"/>
              <w:gridCol w:w="395"/>
              <w:gridCol w:w="554"/>
              <w:gridCol w:w="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Variables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χ² (df)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CFI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TLI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RMSEA [90% CI]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SRMR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CLPM (covariates)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3877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153.0 (6)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.967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.853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.102 [.088, .116]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.026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142687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142925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CLPM (no covariates)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3877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191.9 (6)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.947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.868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.115 [.101, .130]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.040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127906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128038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RI-CLPM (primary)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3877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42.6 (3)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.990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.949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.072 [.053, .092]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.023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127731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127881</w:t>
                  </w:r>
                </w:p>
              </w:tc>
            </w:tr>
          </w:tbl>
          <w:bookmarkEnd w:id="4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RI-CLPM fits substantially better than the CLPM on the same six variables: RMSEA .072 vs .115, CFI .990 vs .947, and a BIC around 157 points lower.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That gap is the point of the exercise.</w:t>
            </w:r>
            <w:r>
              <w:t xml:space="preserve"> </w:t>
            </w:r>
            <w:r>
              <w:t xml:space="preserve">Most of what looks like</w:t>
            </w:r>
            <w:r>
              <w:t xml:space="preserve"> </w:t>
            </w:r>
            <w:r>
              <w:t xml:space="preserve">“gaming predicts difficulties”</w:t>
            </w:r>
            <w:r>
              <w:t xml:space="preserve"> </w:t>
            </w:r>
            <w:r>
              <w:t xml:space="preserve">in the CLPM is stable between-child difference — some children simply game more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report more difficulties than others — rather than change within a child over time.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 model reaches a non-significant χ², but with N ≈ 3,900 that is expected and not very informative.</w:t>
            </w:r>
          </w:p>
          <w:p/>
        </w:tc>
      </w:tr>
    </w:tbl>
    <w:bookmarkEnd w:id="47"/>
    <w:bookmarkStart w:id="52" w:name="sec-h1-decisions"/>
    <w:p>
      <w:pPr>
        <w:pStyle w:val="Heading2"/>
      </w:pPr>
      <w:r>
        <w:t xml:space="preserve">6.4 Does the effect stay the same across the two lags?</w:t>
      </w:r>
    </w:p>
    <w:p>
      <w:pPr>
        <w:pStyle w:val="FirstParagraph"/>
      </w:pPr>
      <w:r>
        <w:t xml:space="preserve">The model can either estimate each lag separately or assume the paths are the same size from 10/11 → 12/13 as from 12/13 → 14/15.</w:t>
      </w:r>
      <w:r>
        <w:t xml:space="preserve"> </w:t>
      </w:r>
      <w:r>
        <w:t xml:space="preserve">Assuming they are equal is normally preferred with only three waves, because leaving everything free leaves just one degree of freedom.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stationarit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8: Scaled chi-square difference tests of the constrained RI-CLPMs against the freely estimated model.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431"/>
              <w:gridCol w:w="565"/>
              <w:gridCol w:w="377"/>
              <w:gridCol w:w="660"/>
              <w:gridCol w:w="188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Comparison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Δχ²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Δdf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Decision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 lagged paths equal vs free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89.35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Constraint rejected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Cross-lags equal, autoregressions free vs free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.099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Constraint retained</w:t>
                  </w:r>
                </w:p>
              </w:tc>
            </w:tr>
          </w:tbl>
          <w:bookmarkEnd w:id="48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tbl-stationarity-path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9: Univariate score tests on the fully constrained RI-CLPM: which lagged paths actually differ between the two lags.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Path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χ² (1)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Verdict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Video games autoregression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52.54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Differs across lags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SDQ → video games (H1b)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.575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Equal across lags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SDQ autoregression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13.93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Differs across lags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Video games → SDQ (H1a)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4.28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.038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Differs across lags</w:t>
                  </w:r>
                </w:p>
              </w:tc>
            </w:tr>
          </w:tbl>
          <w:bookmarkEnd w:id="49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Assuming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paths are equal across lags is clearly wrong here.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But the second table shows the problem is entirely in the autoregressive paths — how strongly a child’s own earlier deviation predicts their later one — not in the cross-lagged paths the hypotheses are about.</w:t>
            </w:r>
            <w:r>
              <w:t xml:space="preserve"> </w:t>
            </w:r>
            <w:r>
              <w:t xml:space="preserve">The SDQ → video games path in particular is statistically indistinguishable across the two lags.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So the primary model pools the cross-lags (giving one estimate per hypothesis) and lets the autoregressions differ.</w:t>
            </w:r>
            <w:r>
              <w:t xml:space="preserve"> </w:t>
            </w:r>
            <w:r>
              <w:t xml:space="preserve">That version is not significantly worse than the free model, and fits better than either alternative.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 checked whether this was caused by video game hours being skewed, by refitting on square-root and log-transformed hours.</w:t>
            </w:r>
            <w:r>
              <w:t xml:space="preserve"> </w:t>
            </w:r>
            <w:r>
              <w:t xml:space="preserve">It isn’t — the same pattern appears on every scale.</w:t>
            </w:r>
            <w:r>
              <w:t xml:space="preserve"> </w:t>
            </w:r>
            <w:r>
              <w:t xml:space="preserve">The underlying cause is that the</w:t>
            </w:r>
            <w:r>
              <w:t xml:space="preserve"> </w:t>
            </w:r>
            <w:r>
              <w:rPr>
                <w:i/>
                <w:iCs/>
              </w:rPr>
              <w:t xml:space="preserve">spread</w:t>
            </w:r>
            <w:r>
              <w:t xml:space="preserve"> </w:t>
            </w:r>
            <w:r>
              <w:t xml:space="preserve">of gaming nearly triples between 10/11 and 14/15 (variance 45 → 125) as more children stop playing entirely and others play much more, and no transformation removes that.</w:t>
            </w:r>
          </w:p>
          <w:p/>
        </w:tc>
      </w:tr>
    </w:tbl>
    <w:bookmarkEnd w:id="52"/>
    <w:bookmarkStart w:id="60" w:name="within-child-effects-ri-clpm-primary"/>
    <w:p>
      <w:pPr>
        <w:pStyle w:val="Heading2"/>
      </w:pPr>
      <w:r>
        <w:t xml:space="preserve">6.5 Within-child effects: RI-CLPM (primary)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riclpm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10: RI-CLPM structural estimates. Unstandardised coefficients are in hours/week and SDQ points; β are fully standardised. Cross-lagged paths are constrained equal across lags.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511"/>
              <w:gridCol w:w="1545"/>
              <w:gridCol w:w="965"/>
              <w:gridCol w:w="1094"/>
              <w:gridCol w:w="450"/>
              <w:gridCol w:w="386"/>
              <w:gridCol w:w="96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 (SE)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β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β 95% CI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Video games → video games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10/11 → 12/13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-0.434 (0.238)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[-0.899, 0.032]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.068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-.257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[-.509, -.005]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Video games → video games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12/13 → 14/15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0.418 (0.045)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[0.329, 0.507]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.277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[.213, .342]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SDQ → SDQ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10/11 → 12/13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0.263 (0.046)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[0.173, 0.352]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.277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[.188, .367]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SDQ → SDQ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12/13 → 14/15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0.381 (0.040)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[0.303, 0.459]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.356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[.278, .433]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Video games → SDQ (H1a)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Both lags (constrained)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0.005 (0.017)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[-0.029, 0.039]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.783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.004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[-.026, .034]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SDQ → video games (H1b)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Both lags (constrained)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0.130 (0.047)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[0.038, 0.222]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.006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.091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[.024, .158]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Video games ↔ SDQ, within-wave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10/11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0.263 (0.676)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[-1.062, 1.589]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.697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.015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[-.062, .093]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Video games ↔ SDQ, within-wave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12/13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1.632 (0.851)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[-0.035, 3.299]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.055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.065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[-.002, .131]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Video games ↔ SDQ, within-wave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14/15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-3.597 (0.809)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[-5.183, -2.011]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-.091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[-.131, -.051]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Random intercept variance, video games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Between-person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30.509 (2.487)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[25.635, 35.383]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[1.000, 1.000]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Random intercept variance, SDQ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Between-person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13.502 (1.130)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[11.288, 15.717]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[1.000, 1.000]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Random intercept correlation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Between-person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4.162 (0.737)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[2.716, 5.607]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.205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[.136, .274]</w:t>
                  </w:r>
                </w:p>
              </w:tc>
            </w:tr>
          </w:tbl>
          <w:bookmarkEnd w:id="53"/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path-diagram"/>
          <w:p>
            <w:pPr>
              <w:pStyle w:val="Compact"/>
              <w:jc w:val="center"/>
            </w:pPr>
            <w:r>
              <w:drawing>
                <wp:inline>
                  <wp:extent cx="5334000" cy="4333875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fig-path-diagram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33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RI-CLPM with standardised estimates. Squares are observed variables, ellipses are latent: the random intercepts capture stable between-child differences, and the within-person components (VG, SDQ) capture each child’s deviation from their own average. Blue arrows are the estimated structural paths; grey dashed arrows are fixed at 1. * p &lt; .05, ** p &lt; .01, *** p &lt; .001.</w:t>
            </w:r>
          </w:p>
          <w:bookmarkEnd w:id="5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H1b is supported.</w:t>
            </w:r>
            <w:r>
              <w:t xml:space="preserve"> </w:t>
            </w:r>
            <w:r>
              <w:t xml:space="preserve">When a child reports more difficulties than usual for them, they report more video game use than usual two years later (β = .091, 95% CI [.024, .158], p = .006).</w:t>
            </w:r>
            <w:r>
              <w:t xml:space="preserve"> </w:t>
            </w:r>
            <w:r>
              <w:t xml:space="preserve">The effect is small: roughly 0.13 extra hours per week per additional SDQ point.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H1a is not supported.</w:t>
            </w:r>
            <w:r>
              <w:t xml:space="preserve"> </w:t>
            </w:r>
            <w:r>
              <w:t xml:space="preserve">Gaming more than usual does not predict later difficulties (β = .004, 95% CI [−.026, .034], p = .783).</w:t>
            </w:r>
            <w:r>
              <w:t xml:space="preserve"> </w:t>
            </w:r>
            <w:r>
              <w:t xml:space="preserve">This is a precise null, not an underpowered one — the confidence interval rules out anything beyond a trivially small effect in either direction.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So the relationship looks one-directional, and in the opposite direction to the common assumption: difficulties appear to lead gaming rather than gaming leading difficulties.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The random intercepts correlate .21 (p &lt; .001), which is where the raw association mostly lives.</w:t>
            </w:r>
            <w:r>
              <w:t xml:space="preserve"> </w:t>
            </w:r>
            <w:r>
              <w:t xml:space="preserve">Children who game more on average do report more difficulties on average — but that is a between-child difference, not evidence that gaming changes anything.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One oddity worth flagging: the within-person video game autoregression is −.26 at the first lag and +.28 at the second.</w:t>
            </w:r>
            <w:r>
              <w:t xml:space="preserve"> </w:t>
            </w:r>
            <w:r>
              <w:t xml:space="preserve">A negative within-person autoregression is not impossible (a spike above your own average tends to be followed by a dip below it), but a sign flip that large is more likely instability from the near-saturated three-wave model combined with gaming’s sharply growing variance.</w:t>
            </w:r>
            <w:r>
              <w:t xml:space="preserve"> </w:t>
            </w:r>
            <w:r>
              <w:t xml:space="preserve">It does not affect the cross-lagged conclusions, which are stable across every specification tested.</w:t>
            </w:r>
          </w:p>
          <w:p/>
        </w:tc>
      </w:tr>
    </w:tbl>
    <w:bookmarkEnd w:id="60"/>
    <w:bookmarkStart w:id="64" w:name="sec-between-person"/>
    <w:p>
      <w:pPr>
        <w:pStyle w:val="Heading2"/>
      </w:pPr>
      <w:r>
        <w:t xml:space="preserve">6.6 Between-child differences</w:t>
      </w:r>
    </w:p>
    <w:p>
      <w:pPr>
        <w:pStyle w:val="FirstParagraph"/>
      </w:pPr>
      <w:r>
        <w:t xml:space="preserve">The same RI-CLPM also estimates the between-child side of the relationship, in the correlation between the two random intercepts — that is, between a child’s stable average gaming level and their stable average level of difficulties.</w:t>
      </w:r>
      <w:r>
        <w:t xml:space="preserve"> </w:t>
      </w:r>
      <w:r>
        <w:t xml:space="preserve">This is the answer to</w:t>
      </w:r>
      <w:r>
        <w:t xml:space="preserve"> </w:t>
      </w:r>
      <w:r>
        <w:t xml:space="preserve">“do children who game more than other children report more difficulties than other children?”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Children who game more on average do report more difficulties on average: r = .205, 95% CI [.136, .274], p &lt; .001.</w:t>
      </w:r>
    </w:p>
    <w:p>
      <w:pPr>
        <w:pStyle w:val="BodyText"/>
      </w:pPr>
      <w:r>
        <w:t xml:space="preserve">This between-child association is</w:t>
      </w:r>
      <w:r>
        <w:t xml:space="preserve"> </w:t>
      </w:r>
      <w:r>
        <w:rPr>
          <w:i/>
          <w:iCs/>
        </w:rPr>
        <w:t xml:space="preserve">larger than either within-child cross-lagged effect in the model</w:t>
      </w:r>
      <w:r>
        <w:t xml:space="preserve">.</w:t>
      </w:r>
      <w:r>
        <w:t xml:space="preserve"> </w:t>
      </w:r>
      <w:r>
        <w:t xml:space="preserve">Most of the raw relationship between gaming and difficulties — the one visible in the correlation table earlier — is of this kind: a difference between children rather than a process operating within them.</w:t>
      </w:r>
    </w:p>
    <w:p>
      <w:pPr>
        <w:pStyle w:val="BodyText"/>
      </w:pPr>
      <w:r>
        <w:t xml:space="preserve">How much of each variable exists at each level is itself informative: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tbl-variance-spli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11: Proportion of each variable’s variance that is stable between-child difference versus within-child variation, from the RI-CLPM.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band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Between-person 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Within-person 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Video game use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10/11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67.8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32.2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Video game use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12/13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42.5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57.5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Video game use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14/15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24.6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75.4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SDQ total difficulties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10/11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SDQ total difficulties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12/13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42.7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57.3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SDQ total difficulties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14/15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39.3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60.7</w:t>
                  </w:r>
                </w:p>
              </w:tc>
            </w:tr>
          </w:tbl>
          <w:bookmarkEnd w:id="61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Difficulties are consistently about 40% between-child at every age: some children simply report more problems than others, stably, and that share does not change as they get older.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Video game use behaves very differently. At 10/11 it is strongly trait-like (68% between-child), but by 14/15 only 25% is stable difference and three quarters is occasion-specific.</w:t>
            </w:r>
            <w:r>
              <w:t xml:space="preserve"> </w:t>
            </w:r>
            <w:r>
              <w:t xml:space="preserve">Gaming stops being</w:t>
            </w:r>
            <w:r>
              <w:t xml:space="preserve"> </w:t>
            </w:r>
            <w:r>
              <w:t xml:space="preserve">“the sort of child you are”</w:t>
            </w:r>
            <w:r>
              <w:t xml:space="preserve"> </w:t>
            </w:r>
            <w:r>
              <w:t xml:space="preserve">and becomes</w:t>
            </w:r>
            <w:r>
              <w:t xml:space="preserve"> </w:t>
            </w:r>
            <w:r>
              <w:t xml:space="preserve">“what you happened to be doing that year”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That shift is the same phenomenon as the growing variance noted earlier, and it is the most likely explanation for the unstable within-child gaming autoregression: there is progressively less stable signal to carry forward.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Putting the two levels together: there is a real and reasonably clear association between gaming and difficulties</w:t>
            </w:r>
            <w:r>
              <w:t xml:space="preserve"> </w:t>
            </w:r>
            <w:r>
              <w:rPr>
                <w:b/>
                <w:bCs/>
              </w:rPr>
              <w:t xml:space="preserve">between</w:t>
            </w:r>
            <w:r>
              <w:t xml:space="preserve"> </w:t>
            </w:r>
            <w:r>
              <w:t xml:space="preserve">children (r = .21), and essentially no evidence that gaming drives difficulties</w:t>
            </w:r>
            <w:r>
              <w:t xml:space="preserve"> </w:t>
            </w:r>
            <w:r>
              <w:rPr>
                <w:b/>
                <w:bCs/>
              </w:rPr>
              <w:t xml:space="preserve">within</w:t>
            </w:r>
            <w:r>
              <w:t xml:space="preserve"> </w:t>
            </w:r>
            <w:r>
              <w:t xml:space="preserve">a child over time (β = .004).</w:t>
            </w:r>
            <w:r>
              <w:t xml:space="preserve"> </w:t>
            </w:r>
            <w:r>
              <w:t xml:space="preserve">Reporting only one of those would misrepresent the data.</w:t>
            </w:r>
          </w:p>
          <w:p/>
        </w:tc>
      </w:tr>
    </w:tbl>
    <w:bookmarkEnd w:id="64"/>
    <w:bookmarkStart w:id="72" w:name="comparison-model-clpm-estimates"/>
    <w:p>
      <w:pPr>
        <w:pStyle w:val="Heading2"/>
      </w:pPr>
      <w:r>
        <w:t xml:space="preserve">6.7 Comparison model: CLPM estimates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tbl-clpm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12: Traditional CLPM structural estimates, adjusted for sex and socioeconomic position. Cross-lagged paths are constrained equal across lags.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211"/>
              <w:gridCol w:w="1712"/>
              <w:gridCol w:w="998"/>
              <w:gridCol w:w="1141"/>
              <w:gridCol w:w="499"/>
              <w:gridCol w:w="356"/>
              <w:gridCol w:w="99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 (SE)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β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β 95% CI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Video games → video games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10/11 → 12/13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0.435 (0.028)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[0.379, 0.490]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.344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[.305, .384]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Video games → video games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12/13 → 14/15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0.494 (0.030)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[0.436, 0.552]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.374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[.333, .416]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SDQ → SDQ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10/11 → 12/13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0.558 (0.015)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[0.529, 0.588]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.576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[.550, .601]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SDQ → SDQ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12/13 → 14/15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0.633 (0.016)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[0.602, 0.663]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.611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[.586, .636]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Video games → SDQ (H1a)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Both lags (constrained)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0.042 (0.009)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[0.026, 0.059]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.051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[.030, .071]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SDQ → video games (H1b)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Both lags (constrained)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0.120 (0.020)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[0.080, 0.159]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.082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[.056, .109]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Video games ↔ SDQ, within-wave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10/11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3.105 (0.692)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[1.749, 4.462]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.084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[.048, .120]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Video games ↔ SDQ, within-wave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12/13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1.953 (0.628)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[0.721, 3.185]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.002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.058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[.022, .095]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Video games ↔ SDQ, within-wave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14/15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0.059 (0.725)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[-1.362, 1.481]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.935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.002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[-.035, .038]</w:t>
                  </w:r>
                </w:p>
              </w:tc>
            </w:tr>
          </w:tbl>
          <w:bookmarkEnd w:id="65"/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clpm-path-diagram"/>
          <w:p>
            <w:pPr>
              <w:pStyle w:val="Compact"/>
              <w:jc w:val="center"/>
            </w:pPr>
            <w:r>
              <w:drawing>
                <wp:inline>
                  <wp:extent cx="5334000" cy="2396132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fig-clpm-path-diagram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96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Traditional CLPM with standardised estimates. All variables are observed (squares); with no random intercepts, the lagged paths run directly between them and mix between-child and within-child variation. Sex and socioeconomic position are included as covariates but their paths are omitted for legibility. * p &lt; .05, ** p &lt; .01, *** p &lt; .001.</w:t>
            </w:r>
          </w:p>
          <w:bookmarkEnd w:id="6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The CLPM finds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t xml:space="preserve">cross-lagged paths significant (H1a β = .051, H1b β = .082, both p &lt; .001), which would support a bidirectional relationship.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The RI-CLPM shows that the H1a path is an artefact of not separating between- from within-child variance.</w:t>
            </w:r>
            <w:r>
              <w:t xml:space="preserve"> </w:t>
            </w:r>
            <w:r>
              <w:t xml:space="preserve">This is exactly the pattern Hamaker et al. (2015) describe, and the reason the RI-CLPM is the primary model here.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Reporting the CLPM alone would have produced a materially different — and I think wrong — conclusion.</w:t>
            </w:r>
          </w:p>
          <w:p/>
        </w:tc>
      </w:tr>
    </w:tbl>
    <w:bookmarkEnd w:id="72"/>
    <w:bookmarkEnd w:id="73"/>
    <w:bookmarkStart w:id="79" w:name="supplementary-material"/>
    <w:p>
      <w:pPr>
        <w:pStyle w:val="Heading1"/>
      </w:pPr>
      <w:r>
        <w:t xml:space="preserve">7. Supplementary material</w:t>
      </w:r>
    </w:p>
    <w:bookmarkStart w:id="76" w:name="sec-supp-stationarity-clpm"/>
    <w:p>
      <w:pPr>
        <w:pStyle w:val="Heading2"/>
      </w:pPr>
      <w:r>
        <w:t xml:space="preserve">7.1 Stationarity in the CLPM</w:t>
      </w:r>
    </w:p>
    <w:p>
      <w:pPr>
        <w:pStyle w:val="FirstParagraph"/>
      </w:pPr>
      <w:r>
        <w:t xml:space="preserve">The same constraint tests for the comparison CLPM, for completeness.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tbl-stationarity-clpm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13: Scaled chi-square difference tests of the constrained CLPMs against the freely estimated CLPM.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431"/>
              <w:gridCol w:w="565"/>
              <w:gridCol w:w="377"/>
              <w:gridCol w:w="660"/>
              <w:gridCol w:w="188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Comparison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Δχ²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Δdf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Decision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 lagged paths equal vs free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20.85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Constraint rejected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Cross-lags equal, autoregressions free vs free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.016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Constraint rejected</w:t>
                  </w:r>
                </w:p>
              </w:tc>
            </w:tr>
          </w:tbl>
          <w:bookmarkEnd w:id="7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tbl-stationarity-clpm-path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14: Univariate score tests on the fully constrained CLPM.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Path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χ² (1)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Verdict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Video games autoregression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.121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Equal across lags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SDQ → video games (H1b)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5.82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.016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Differs across lags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SDQ autoregression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12.63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Differs across lags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Video games → SDQ (H1a)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1.76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.185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Equal across lags</w:t>
                  </w:r>
                </w:p>
              </w:tc>
            </w:tr>
          </w:tbl>
          <w:bookmarkEnd w:id="75"/>
          <w:p/>
        </w:tc>
      </w:tr>
    </w:tbl>
    <w:p>
      <w:pPr>
        <w:pStyle w:val="BodyText"/>
      </w:pPr>
      <w:r>
        <w:t xml:space="preserve">The CLPM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show the same pattern as the RI-CLPM.</w:t>
      </w:r>
      <w:r>
        <w:t xml:space="preserve"> </w:t>
      </w:r>
      <w:r>
        <w:t xml:space="preserve">Full stationarity is rejected here too, but so is the cross-lags-only constraint, and the paths that differ across lags are different ones — the SDQ autoregression and the SDQ → video games cross-lag, rather than both autoregressions.</w:t>
      </w:r>
    </w:p>
    <w:p>
      <w:pPr>
        <w:pStyle w:val="BodyText"/>
      </w:pPr>
      <w:r>
        <w:t xml:space="preserve">The CLPM reported in the main text still uses the same constraint as the RI-CLPM, so that the fit comparison in</w:t>
      </w:r>
      <w:r>
        <w:t xml:space="preserve"> </w:t>
      </w:r>
      <w:hyperlink w:anchor="tbl-model-fit">
        <w:r>
          <w:rPr>
            <w:rStyle w:val="Hyperlink"/>
          </w:rPr>
          <w:t xml:space="preserve">Table 7</w:t>
        </w:r>
      </w:hyperlink>
      <w:r>
        <w:t xml:space="preserve"> </w:t>
      </w:r>
      <w:r>
        <w:t xml:space="preserve">is like-for-like.</w:t>
      </w:r>
      <w:r>
        <w:t xml:space="preserve"> </w:t>
      </w:r>
      <w:r>
        <w:t xml:space="preserve">That imposes one constraint the CLPM’s own data reject, which is a real cost, but it does not change what the CLPM concludes: with all lagged paths freely estimated its cross-lags remain significant in both directions and at both lags (video games → SDQ β = .072 and .043; SDQ → video games β = .055 and .091; all p &lt; .01).</w:t>
      </w:r>
      <w:r>
        <w:t xml:space="preserve"> </w:t>
      </w:r>
      <w:r>
        <w:t xml:space="preserve">The divergence from the RI-CLPM in</w:t>
      </w:r>
      <w:r>
        <w:t xml:space="preserve"> </w:t>
      </w:r>
      <w:hyperlink w:anchor="tbl-riclpm">
        <w:r>
          <w:rPr>
            <w:rStyle w:val="Hyperlink"/>
          </w:rPr>
          <w:t xml:space="preserve">Table 10</w:t>
        </w:r>
      </w:hyperlink>
      <w:r>
        <w:t xml:space="preserve"> </w:t>
      </w:r>
      <w:r>
        <w:t xml:space="preserve">is therefore driven by the between/within separation, not by the constraint choice.</w:t>
      </w:r>
    </w:p>
    <w:bookmarkEnd w:id="76"/>
    <w:bookmarkStart w:id="78" w:name="sec-supp-descriptives"/>
    <w:p>
      <w:pPr>
        <w:pStyle w:val="Heading2"/>
      </w:pPr>
      <w:r>
        <w:t xml:space="preserve">7.2 Descriptive statistics by sex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tbl-by-sex-a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15: Descriptive statistics by sex within age band.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917"/>
              <w:gridCol w:w="781"/>
              <w:gridCol w:w="885"/>
              <w:gridCol w:w="781"/>
              <w:gridCol w:w="885"/>
              <w:gridCol w:w="781"/>
              <w:gridCol w:w="88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Male:Age 10/11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Female:Age 10/11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Male:Age 12/13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Female:Age 12/13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Male:Age 14/15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Female:Age 14/15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1929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1835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1734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1647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10.42 (0.49)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10.42 (0.49)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12.48 (0.51)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12.48 (0.52)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14.32 (0.47)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14.34 (0.47)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Socioeconomic Position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-0.01 (1.01)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0.02 (0.99)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-0.01 (0.99)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 (1.01)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-0.02 (0.99)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0.02 (1.01)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Video Game Use (hrs/week)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9.32 (7.15)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6.02 (5.76)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11.28 (8.95)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5.49 (6.61)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15.38 (11.59)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4.54 (7.39)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SDQ Total Difficulties (Self-Report)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10.58 (5.94)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9.54 (5.62)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9.41 (5.61)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9.10 (5.64)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9.47 (5.39)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11.14 (6.10)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SDQ Internalising (Emotional + Peer)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4.58 (3.32)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4.76 (3.28)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3.88 (3.07)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4.48 (3.33)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3.91 (3.04)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5.78 (3.66)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SDQ Externalising (Conduct + Hyperactivity)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6.00 (3.51)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4.78 (3.23)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5.53 (3.44)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4.62 (3.27)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5.55 (3.33)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5.35 (3.42)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SDQ Prosocial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7.61 (1.75)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8.40 (1.43)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7.37 (1.82)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8.15 (1.56)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6.96 (1.84)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7.98 (1.62)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SDQ Total Difficulties (Parent 1)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8.11 (5.78)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6.96 (5.32)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7.70 (5.59)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6.85 (5.36)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7.46 (5.51)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6.99 (5.66)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Parental Warmth (Parent 1)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4.35 (0.57)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4.34 (0.59)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4.19 (0.61)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4.22 (0.63)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4.04 (0.68)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4.11 (0.69)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Parental Warmth (Parent 2) (mean (SD))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3.95 (0.65)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4.02 (0.64)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3.81 (0.71)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3.83 (0.68)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3.57 (0.74)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3.68 (0.75)</w:t>
                  </w:r>
                </w:p>
              </w:tc>
            </w:tr>
          </w:tbl>
          <w:bookmarkEnd w:id="77"/>
          <w:p/>
        </w:tc>
      </w:tr>
    </w:tbl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66" Target="media/rId66.png" /><Relationship Type="http://schemas.openxmlformats.org/officeDocument/2006/relationships/image" Id="rId54" Target="media/rId54.png" /><Relationship Type="http://schemas.openxmlformats.org/officeDocument/2006/relationships/image" Id="rId13" Target="media/rId13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Video Games, Self-Concept, and the Parent–Child Relationship</dc:title>
  <dc:creator>Taren Sanders</dc:creator>
  <cp:keywords/>
  <dcterms:created xsi:type="dcterms:W3CDTF">2026-08-27T01:23:35Z</dcterms:created>
  <dcterms:modified xsi:type="dcterms:W3CDTF">2026-08-27T01:23:35Z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2026-08-27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Analysis report</vt:lpwstr>
  </property>
  <property fmtid="{D5CDD505-2E9C-101B-9397-08002B2CF9AE}" pid="12" name="toc-title">
    <vt:lpwstr>Table of contents</vt:lpwstr>
  </property>
</Properties>
</file>