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72"/>
          <w:szCs w:val="72"/>
        </w:rPr>
        <w:t xml:space="preserve">ORKMAP</w:t>
      </w:r>
    </w:p>
    <w:p>
      <w:pPr>
        <w:spacing w:after="100"/>
        <w:jc w:val="center"/>
      </w:pPr>
      <w:r>
        <w:rPr>
          <w:rFonts w:ascii="Arial" w:cs="Arial" w:eastAsia="Arial" w:hAnsi="Arial"/>
          <w:i/>
          <w:iCs/>
          <w:color w:val="666666"/>
          <w:sz w:val="28"/>
          <w:szCs w:val="28"/>
        </w:rPr>
        <w:t xml:space="preserve">ou</w:t>
      </w:r>
    </w:p>
    <w:p>
      <w:pPr>
        <w:spacing w:after="400"/>
        <w:jc w:val="center"/>
      </w:pPr>
      <w:r>
        <w:rPr>
          <w:rFonts w:ascii="Arial" w:cs="Arial" w:eastAsia="Arial" w:hAnsi="Arial"/>
          <w:b/>
          <w:bCs/>
          <w:color w:val="E53935"/>
          <w:sz w:val="72"/>
          <w:szCs w:val="72"/>
        </w:rPr>
        <w:t xml:space="preserve">TUTTI</w:t>
      </w:r>
    </w:p>
    <w:p>
      <w:pPr>
        <w:spacing w:after="80"/>
      </w:pPr>
    </w:p>
    <w:p>
      <w:pPr>
        <w:spacing w:after="600"/>
        <w:jc w:val="center"/>
      </w:pPr>
      <w:r>
        <w:rPr>
          <w:rFonts w:ascii="Arial" w:cs="Arial" w:eastAsia="Arial" w:hAnsi="Arial"/>
          <w:color w:val="666666"/>
          <w:sz w:val="32"/>
          <w:szCs w:val="32"/>
        </w:rPr>
        <w:t xml:space="preserve">Roadmap technique &amp; Business model</w:t>
      </w:r>
    </w:p>
    <w:p>
      <w:pPr>
        <w:pBdr>
          <w:top w:val="single" w:color="1B4F72" w:sz="2" w:space="12"/>
        </w:pBdr>
        <w:spacing w:after="100"/>
        <w:jc w:val="center"/>
      </w:pPr>
    </w:p>
    <w:p>
      <w:pPr>
        <w:spacing w:after="80"/>
        <w:jc w:val="center"/>
      </w:pPr>
      <w:r>
        <w:rPr>
          <w:rFonts w:ascii="Arial" w:cs="Arial" w:eastAsia="Arial" w:hAnsi="Arial"/>
          <w:color w:val="555555"/>
          <w:sz w:val="24"/>
          <w:szCs w:val="24"/>
        </w:rPr>
        <w:t xml:space="preserve">Application mobile-first pour les techniciens plateau</w:t>
      </w:r>
    </w:p>
    <w:p>
      <w:pPr>
        <w:spacing w:after="80"/>
        <w:jc w:val="center"/>
      </w:pPr>
      <w:r>
        <w:rPr>
          <w:rFonts w:ascii="Arial" w:cs="Arial" w:eastAsia="Arial" w:hAnsi="Arial"/>
          <w:color w:val="555555"/>
          <w:sz w:val="24"/>
          <w:szCs w:val="24"/>
        </w:rPr>
        <w:t xml:space="preserve">Banque de dessins techniques + Verification de partitions par IA</w:t>
      </w:r>
    </w:p>
    <w:p>
      <w:pPr>
        <w:spacing w:after="80"/>
      </w:pPr>
    </w:p>
    <w:p>
      <w:pPr>
        <w:spacing w:after="80"/>
      </w:pPr>
    </w:p>
    <w:p>
      <w:pPr>
        <w:spacing w:after="80"/>
      </w:pPr>
    </w:p>
    <w:p>
      <w:pPr>
        <w:spacing w:after="80"/>
      </w:pPr>
    </w:p>
    <w:p>
      <w:pPr>
        <w:spacing w:after="80"/>
        <w:jc w:val="center"/>
      </w:pPr>
      <w:r>
        <w:rPr>
          <w:rFonts w:ascii="Arial" w:cs="Arial" w:eastAsia="Arial" w:hAnsi="Arial"/>
          <w:b/>
          <w:bCs/>
          <w:color w:val="333333"/>
          <w:sz w:val="24"/>
          <w:szCs w:val="24"/>
        </w:rPr>
        <w:t xml:space="preserve">Alexandre Ferran — GALAAD / EIFFEL AI</w:t>
      </w:r>
    </w:p>
    <w:p>
      <w:pPr>
        <w:jc w:val="center"/>
      </w:pPr>
      <w:r>
        <w:rPr>
          <w:rFonts w:ascii="Arial" w:cs="Arial" w:eastAsia="Arial" w:hAnsi="Arial"/>
          <w:color w:val="666666"/>
          <w:sz w:val="22"/>
          <w:szCs w:val="22"/>
        </w:rPr>
        <w:t xml:space="preserve">Mars 2026 — v3</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1. Le projet en bref</w:t>
      </w:r>
    </w:p>
    <w:p>
      <w:pPr>
        <w:spacing w:after="120"/>
      </w:pPr>
      <w:r>
        <w:rPr>
          <w:rFonts w:ascii="Arial" w:cs="Arial" w:eastAsia="Arial" w:hAnsi="Arial"/>
          <w:color w:val="333333"/>
          <w:sz w:val="22"/>
          <w:szCs w:val="22"/>
        </w:rPr>
        <w:t xml:space="preserve">OrkMap (ou Tutti) est une PWA mobile-first pour les techniciens plateau et regisseurs d'orchestre. Elle gere les installations d'instruments sur scene : import de plans PDF, inventaire materiel par pole percussions, checkbox d'installation, photos avec filigrane, export TXT.</w:t>
      </w:r>
    </w:p>
    <w:p>
      <w:pPr>
        <w:spacing w:after="80"/>
      </w:pPr>
    </w:p>
    <w:p>
      <w:pPr>
        <w:spacing w:after="120"/>
      </w:pPr>
      <w:r>
        <w:rPr>
          <w:rFonts w:ascii="Arial" w:cs="Arial" w:eastAsia="Arial" w:hAnsi="Arial"/>
          <w:b/>
          <w:bCs/>
          <w:color w:val="333333"/>
          <w:sz w:val="22"/>
          <w:szCs w:val="22"/>
        </w:rPr>
        <w:t xml:space="preserve">La vision : </w:t>
      </w:r>
      <w:r>
        <w:rPr>
          <w:rFonts w:ascii="Arial" w:cs="Arial" w:eastAsia="Arial" w:hAnsi="Arial"/>
          <w:color w:val="333333"/>
          <w:sz w:val="22"/>
          <w:szCs w:val="22"/>
        </w:rPr>
        <w:t xml:space="preserve">devenir la plateforme de reference pour la gestion de plateau en orchestre symphonique, avec trois piliers uniques :</w:t>
      </w:r>
    </w:p>
    <w:p>
      <w:pPr>
        <w:pStyle w:val="ListParagraph"/>
        <w:numPr>
          <w:ilvl w:val="0"/>
          <w:numId w:val="2"/>
        </w:numPr>
        <w:spacing w:after="100"/>
      </w:pPr>
      <w:r>
        <w:rPr>
          <w:rFonts w:ascii="Arial" w:cs="Arial" w:eastAsia="Arial" w:hAnsi="Arial"/>
          <w:sz w:val="22"/>
          <w:szCs w:val="22"/>
        </w:rPr>
        <w:t xml:space="preserve">La premiere banque mondiale de dessins techniques d'instruments de percussion (le GDTF de la percussion)</w:t>
      </w:r>
    </w:p>
    <w:p>
      <w:pPr>
        <w:pStyle w:val="ListParagraph"/>
        <w:numPr>
          <w:ilvl w:val="0"/>
          <w:numId w:val="2"/>
        </w:numPr>
        <w:spacing w:after="100"/>
      </w:pPr>
      <w:r>
        <w:rPr>
          <w:rFonts w:ascii="Arial" w:cs="Arial" w:eastAsia="Arial" w:hAnsi="Arial"/>
          <w:sz w:val="22"/>
          <w:szCs w:val="22"/>
        </w:rPr>
        <w:t xml:space="preserve">Un service de verification de partitions par IA (nomenclature, tessiture, transpositions)</w:t>
      </w:r>
    </w:p>
    <w:p>
      <w:pPr>
        <w:pStyle w:val="ListParagraph"/>
        <w:numPr>
          <w:ilvl w:val="0"/>
          <w:numId w:val="2"/>
        </w:numPr>
        <w:spacing w:after="100"/>
      </w:pPr>
      <w:r>
        <w:rPr>
          <w:rFonts w:ascii="Arial" w:cs="Arial" w:eastAsia="Arial" w:hAnsi="Arial"/>
          <w:sz w:val="22"/>
          <w:szCs w:val="22"/>
        </w:rPr>
        <w:t xml:space="preserve">La collaboration en temps reel entre regisseurs et percussionnistes</w:t>
      </w:r>
    </w:p>
    <w:p>
      <w:pPr>
        <w:spacing w:after="80"/>
      </w:pPr>
    </w:p>
    <w:p>
      <w:pPr>
        <w:pStyle w:val="Heading1"/>
        <w:spacing w:after="200" w:before="400"/>
      </w:pPr>
      <w:r>
        <w:rPr>
          <w:rFonts w:ascii="Arial" w:cs="Arial" w:eastAsia="Arial" w:hAnsi="Arial"/>
          <w:b/>
          <w:bCs/>
          <w:color w:val="1B4F72"/>
          <w:sz w:val="32"/>
          <w:szCs w:val="32"/>
        </w:rPr>
        <w:t xml:space="preserve">2. Stack technique</w:t>
      </w:r>
    </w:p>
    <w:p>
      <w:pPr>
        <w:pStyle w:val="Heading2"/>
        <w:spacing w:after="150" w:before="300"/>
      </w:pPr>
      <w:r>
        <w:rPr>
          <w:rFonts w:ascii="Arial" w:cs="Arial" w:eastAsia="Arial" w:hAnsi="Arial"/>
          <w:b/>
          <w:bCs/>
          <w:color w:val="2E75B6"/>
          <w:sz w:val="26"/>
          <w:szCs w:val="26"/>
        </w:rPr>
        <w:t xml:space="preserve">2.1 Architecture actuelle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Composant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Technologie</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Framework</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React 18 + Vite 6</w:t>
            </w:r>
          </w:p>
        </w:tc>
        <w:tc>
          <w:tcPr>
            <w:tcW w:type="dxa" w:w="3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SPA mobile-first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Stockage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IndexedDB via idb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Persistance locale complete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PDF</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pdfjs-dist v4</w:t>
            </w:r>
          </w:p>
        </w:tc>
        <w:tc>
          <w:tcPr>
            <w:tcW w:type="dxa" w:w="3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Extraction texte + rendu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Vercel (auto GitHub)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HTTPS, CDN mondial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PWA</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manifest.json + SW</w:t>
            </w:r>
          </w:p>
        </w:tc>
        <w:tc>
          <w:tcPr>
            <w:tcW w:type="dxa" w:w="3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Installation, cache offline</w:t>
            </w:r>
          </w:p>
        </w:tc>
      </w:tr>
    </w:tbl>
    <w:p>
      <w:pPr>
        <w:spacing w:after="80"/>
      </w:pPr>
    </w:p>
    <w:p>
      <w:pPr>
        <w:pStyle w:val="Heading2"/>
        <w:spacing w:after="150" w:before="300"/>
      </w:pPr>
      <w:r>
        <w:rPr>
          <w:rFonts w:ascii="Arial" w:cs="Arial" w:eastAsia="Arial" w:hAnsi="Arial"/>
          <w:b/>
          <w:bCs/>
          <w:color w:val="2E75B6"/>
          <w:sz w:val="26"/>
          <w:szCs w:val="26"/>
        </w:rPr>
        <w:t xml:space="preserve">2.2 Architecture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Composant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Technologie</w:t>
            </w:r>
          </w:p>
        </w:tc>
        <w:tc>
          <w:tcPr>
            <w:tcW w:type="dxa" w:w="3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Justification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Backend / BDD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Supabase (PostgreSQL)</w:t>
            </w:r>
          </w:p>
        </w:tc>
        <w:tc>
          <w:tcPr>
            <w:tcW w:type="dxa" w:w="3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Auth, realtime, storage, RLS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IA extraction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Gemini 2.5 Flash API</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Vision multimodale, 6000 pages/$1</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IA partitions (OMR)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Gemini Vision + base tessitures</w:t>
            </w:r>
          </w:p>
        </w:tc>
        <w:tc>
          <w:tcPr>
            <w:tcW w:type="dxa" w:w="3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Lecture de partitions + verification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Recherche floue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Fuse.js (client-side)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Fuzzy search tolerant aux fautes, ~6 Ko</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Sync temps reel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Supabase Realtime</w:t>
            </w:r>
          </w:p>
        </w:tc>
        <w:tc>
          <w:tcPr>
            <w:tcW w:type="dxa" w:w="3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Collaboration regisseur-percussions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Stockage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Supabase Storage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 Go inclus (Pro)</w:t>
            </w:r>
          </w:p>
        </w:tc>
      </w:tr>
    </w:tbl>
    <w:p>
      <w:pPr>
        <w:spacing w:after="80"/>
      </w:pPr>
    </w:p>
    <w:p>
      <w:pPr>
        <w:pStyle w:val="Heading1"/>
        <w:spacing w:after="200" w:before="400"/>
      </w:pPr>
      <w:r>
        <w:rPr>
          <w:rFonts w:ascii="Arial" w:cs="Arial" w:eastAsia="Arial" w:hAnsi="Arial"/>
          <w:b/>
          <w:bCs/>
          <w:color w:val="1B4F72"/>
          <w:sz w:val="32"/>
          <w:szCs w:val="32"/>
        </w:rPr>
        <w:t xml:space="preserve">3. Notation Daniels et recherche floue</w:t>
      </w:r>
    </w:p>
    <w:p>
      <w:pPr>
        <w:pStyle w:val="Heading2"/>
        <w:spacing w:after="150" w:before="300"/>
      </w:pPr>
      <w:r>
        <w:rPr>
          <w:rFonts w:ascii="Arial" w:cs="Arial" w:eastAsia="Arial" w:hAnsi="Arial"/>
          <w:b/>
          <w:bCs/>
          <w:color w:val="2E75B6"/>
          <w:sz w:val="26"/>
          <w:szCs w:val="26"/>
        </w:rPr>
        <w:t xml:space="preserve">3.1 Le systeme Daniels</w:t>
      </w:r>
    </w:p>
    <w:p>
      <w:pPr>
        <w:spacing w:after="120"/>
      </w:pPr>
      <w:r>
        <w:rPr>
          <w:rFonts w:ascii="Arial" w:cs="Arial" w:eastAsia="Arial" w:hAnsi="Arial"/>
          <w:color w:val="333333"/>
          <w:sz w:val="22"/>
          <w:szCs w:val="22"/>
        </w:rPr>
        <w:t xml:space="preserve">Le Daniels' Orchestral Music Online est LA reference mondiale pour la nomenclature orchestrale (90 000+ oeuvres). Format : Bois / Cuivres / Percussions / Cordes. Exemple : 3.3.3.3 - 4.3.3.1 - 2.4.0.1 [Cel/Pno] - 14.12.10.8.6</w:t>
      </w:r>
    </w:p>
    <w:p>
      <w:pPr>
        <w:spacing w:after="80"/>
      </w:pPr>
    </w:p>
    <w:p>
      <w:pPr>
        <w:spacing w:after="120"/>
      </w:pPr>
      <w:r>
        <w:rPr>
          <w:rFonts w:ascii="Arial" w:cs="Arial" w:eastAsia="Arial" w:hAnsi="Arial"/>
          <w:color w:val="333333"/>
          <w:sz w:val="22"/>
          <w:szCs w:val="22"/>
        </w:rPr>
        <w:t xml:space="preserve">Bois : Fl.Hb.Cl.Bn (suffixes pic, eh, bcl, cbn, sax). Cuivres : Cor.Tp.Trb.Tuba. Percussions : Timb.Perc.Hp.Clav [extras]. Cordes : Vl1.Vl2.Alt.Vlc.Cb. Le decodeur OrkMap gere deja la majorite de ces formats. A enrichir : format detaille moderne, abreviations completes, symbole +/-.</w:t>
      </w:r>
    </w:p>
    <w:p>
      <w:pPr>
        <w:spacing w:after="80"/>
      </w:pPr>
    </w:p>
    <w:p>
      <w:pPr>
        <w:pStyle w:val="Heading2"/>
        <w:spacing w:after="150" w:before="300"/>
      </w:pPr>
      <w:r>
        <w:rPr>
          <w:rFonts w:ascii="Arial" w:cs="Arial" w:eastAsia="Arial" w:hAnsi="Arial"/>
          <w:b/>
          <w:bCs/>
          <w:color w:val="2E75B6"/>
          <w:sz w:val="26"/>
          <w:szCs w:val="26"/>
        </w:rPr>
        <w:t xml:space="preserve">3.2 Recherche floue</w:t>
      </w:r>
    </w:p>
    <w:p>
      <w:pPr>
        <w:spacing w:after="120"/>
      </w:pPr>
      <w:r>
        <w:rPr>
          <w:rFonts w:ascii="Arial" w:cs="Arial" w:eastAsia="Arial" w:hAnsi="Arial"/>
          <w:color w:val="333333"/>
          <w:sz w:val="22"/>
          <w:szCs w:val="22"/>
        </w:rPr>
        <w:t xml:space="preserve">Le Daniels exige une recherche exacte. OrkMap integre Fuse.js pour une recherche tolerante : "Fransceconi Daedalus" trouve "Francesconi — Daedalus II". La recherche porte sur la bibliotheque locale communautaire et, si l'orchestre a un acces Daniels (bring your own key), sur l'API en parallele.</w:t>
      </w:r>
    </w:p>
    <w:p>
      <w:pPr>
        <w:spacing w:after="80"/>
      </w:pPr>
    </w:p>
    <w:p>
      <w:pPr>
        <w:pStyle w:val="Heading1"/>
        <w:spacing w:after="200" w:before="400"/>
      </w:pPr>
      <w:r>
        <w:rPr>
          <w:rFonts w:ascii="Arial" w:cs="Arial" w:eastAsia="Arial" w:hAnsi="Arial"/>
          <w:b/>
          <w:bCs/>
          <w:color w:val="1B4F72"/>
          <w:sz w:val="32"/>
          <w:szCs w:val="32"/>
        </w:rPr>
        <w:t xml:space="preserve">4. Extraction IA multi-format</w:t>
      </w:r>
    </w:p>
    <w:p>
      <w:pPr>
        <w:pStyle w:val="Heading2"/>
        <w:spacing w:after="150" w:before="300"/>
      </w:pPr>
      <w:r>
        <w:rPr>
          <w:rFonts w:ascii="Arial" w:cs="Arial" w:eastAsia="Arial" w:hAnsi="Arial"/>
          <w:b/>
          <w:bCs/>
          <w:color w:val="2E75B6"/>
          <w:sz w:val="26"/>
          <w:szCs w:val="26"/>
        </w:rPr>
        <w:t xml:space="preserve">4.1 Choix : Gemini 2.5 Flash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2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Critere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Gemini 2.5 Flash</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GPT-4o</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Claude Sonnet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Precision OCR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96%</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98%</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Vision spatiale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Excellent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Tres bon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Prix input / 1M tokens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$0.30</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$2.50</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250 req/jour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Limite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Aucun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Contexte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1M tokens</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128K</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200K</w:t>
            </w:r>
          </w:p>
        </w:tc>
      </w:tr>
    </w:tbl>
    <w:p>
      <w:pPr>
        <w:spacing w:after="80"/>
      </w:pPr>
    </w:p>
    <w:p>
      <w:pPr>
        <w:pStyle w:val="Heading2"/>
        <w:spacing w:after="150" w:before="300"/>
      </w:pPr>
      <w:r>
        <w:rPr>
          <w:rFonts w:ascii="Arial" w:cs="Arial" w:eastAsia="Arial" w:hAnsi="Arial"/>
          <w:b/>
          <w:bCs/>
          <w:color w:val="2E75B6"/>
          <w:sz w:val="26"/>
          <w:szCs w:val="26"/>
        </w:rPr>
        <w:t xml:space="preserve">4.2 Pipeline par source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13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Source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Pipeline</w:t>
            </w:r>
          </w:p>
        </w:tc>
        <w:tc>
          <w:tcPr>
            <w:tcW w:type="dxa" w:w="1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IA ?</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PDF plan AutoCAD</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pdfjs-dist + Gemini Vision (fallback)</w:t>
            </w:r>
          </w:p>
        </w:tc>
        <w:tc>
          <w:tcPr>
            <w:tcW w:type="dxa" w:w="1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Optionnel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Photo dessin percu</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Gemini Vision -&gt; JSON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Oui</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Photo setup scene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Gemini Vision (identification)</w:t>
            </w:r>
          </w:p>
        </w:tc>
        <w:tc>
          <w:tcPr>
            <w:tcW w:type="dxa" w:w="1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CSV / TXT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Parsing client-side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Partition PDF/image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Gemini Vision (OMR) -&gt; verification</w:t>
            </w:r>
          </w:p>
        </w:tc>
        <w:tc>
          <w:tcPr>
            <w:tcW w:type="dxa" w:w="13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Effectif Daniels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decodeEffectif() existant</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Non</w:t>
            </w:r>
          </w:p>
        </w:tc>
      </w:tr>
    </w:tbl>
    <w:p>
      <w:pPr>
        <w:spacing w:after="80"/>
      </w:pPr>
    </w:p>
    <w:p>
      <w:pPr>
        <w:pStyle w:val="Heading1"/>
        <w:spacing w:after="200" w:before="400"/>
      </w:pPr>
      <w:r>
        <w:rPr>
          <w:rFonts w:ascii="Arial" w:cs="Arial" w:eastAsia="Arial" w:hAnsi="Arial"/>
          <w:b/>
          <w:bCs/>
          <w:color w:val="1B4F72"/>
          <w:sz w:val="32"/>
          <w:szCs w:val="32"/>
        </w:rPr>
        <w:t xml:space="preserve">5. Service de verification de partitions par IA</w:t>
      </w:r>
    </w:p>
    <w:p>
      <w:pPr>
        <w:pStyle w:val="Heading2"/>
        <w:spacing w:after="150" w:before="300"/>
      </w:pPr>
      <w:r>
        <w:rPr>
          <w:rFonts w:ascii="Arial" w:cs="Arial" w:eastAsia="Arial" w:hAnsi="Arial"/>
          <w:b/>
          <w:bCs/>
          <w:color w:val="2E75B6"/>
          <w:sz w:val="26"/>
          <w:szCs w:val="26"/>
        </w:rPr>
        <w:t xml:space="preserve">5.1 Le probleme</w:t>
      </w:r>
    </w:p>
    <w:p>
      <w:pPr>
        <w:spacing w:after="120"/>
      </w:pPr>
      <w:r>
        <w:rPr>
          <w:rFonts w:ascii="Arial" w:cs="Arial" w:eastAsia="Arial" w:hAnsi="Arial"/>
          <w:color w:val="333333"/>
          <w:sz w:val="22"/>
          <w:szCs w:val="22"/>
        </w:rPr>
        <w:t xml:space="preserve">Le bibliothecaire d'orchestre recoit la partition, distribue les parties separees, et c'est souvent a la repetition qu'on decouvre les erreurs : un instrument absent de la nomenclature en debut de partition mais present dans le corps, des notes hors tessiture (un La grave impossible pour une flute), des transpositions fausses (clarinette en Si bemol avec des notes ecrites qui sonnent en dehors de la gamme), des instruments non references dans l'effectif Daniels annonce.</w:t>
      </w:r>
    </w:p>
    <w:p>
      <w:pPr>
        <w:spacing w:after="80"/>
      </w:pPr>
    </w:p>
    <w:p>
      <w:pPr>
        <w:spacing w:after="120"/>
      </w:pPr>
      <w:r>
        <w:rPr>
          <w:rFonts w:ascii="Arial" w:cs="Arial" w:eastAsia="Arial" w:hAnsi="Arial"/>
          <w:b/>
          <w:bCs/>
          <w:color w:val="333333"/>
          <w:sz w:val="22"/>
          <w:szCs w:val="22"/>
        </w:rPr>
        <w:t xml:space="preserve">Chaque erreur decouverte en repetition coute du temps — </w:t>
      </w:r>
      <w:r>
        <w:rPr>
          <w:rFonts w:ascii="Arial" w:cs="Arial" w:eastAsia="Arial" w:hAnsi="Arial"/>
          <w:color w:val="333333"/>
          <w:sz w:val="22"/>
          <w:szCs w:val="22"/>
        </w:rPr>
        <w:t xml:space="preserve">et le temps de repetition d'un orchestre symphonique (80-100 musiciens payes a l'heure), c'est le poste budgetaire le plus cher d'un concert.</w:t>
      </w:r>
    </w:p>
    <w:p>
      <w:pPr>
        <w:spacing w:after="80"/>
      </w:pPr>
    </w:p>
    <w:p>
      <w:pPr>
        <w:pStyle w:val="Heading2"/>
        <w:spacing w:after="150" w:before="300"/>
      </w:pPr>
      <w:r>
        <w:rPr>
          <w:rFonts w:ascii="Arial" w:cs="Arial" w:eastAsia="Arial" w:hAnsi="Arial"/>
          <w:b/>
          <w:bCs/>
          <w:color w:val="2E75B6"/>
          <w:sz w:val="26"/>
          <w:szCs w:val="26"/>
        </w:rPr>
        <w:t xml:space="preserve">5.2 Ce que l'IA sait faire aujourd'hui</w:t>
      </w:r>
    </w:p>
    <w:p>
      <w:pPr>
        <w:spacing w:after="120"/>
      </w:pPr>
      <w:r>
        <w:rPr>
          <w:rFonts w:ascii="Arial" w:cs="Arial" w:eastAsia="Arial" w:hAnsi="Arial"/>
          <w:color w:val="333333"/>
          <w:sz w:val="22"/>
          <w:szCs w:val="22"/>
        </w:rPr>
        <w:t xml:space="preserve">La reconnaissance optique de partitions (OMR = Optical Music Recognition) a fait des progres considerables en 2024-2025. Les modeles transformer de derniere generation (Sheet Music Transformer, Legato) atteignent des resultats de pointe sur des partitions imprimees pleine page. Gemini Vision peut identifier les portees, les cles, les notes et les alterations sur une page scannee. Pour les partitions numeriques (MusicXML, MEI), l'analyse est encore plus precise car les donnees sont deja structurees.</w:t>
      </w:r>
    </w:p>
    <w:p>
      <w:pPr>
        <w:spacing w:after="80"/>
      </w:pPr>
    </w:p>
    <w:p>
      <w:pPr>
        <w:pStyle w:val="Heading2"/>
        <w:spacing w:after="150" w:before="300"/>
      </w:pPr>
      <w:r>
        <w:rPr>
          <w:rFonts w:ascii="Arial" w:cs="Arial" w:eastAsia="Arial" w:hAnsi="Arial"/>
          <w:b/>
          <w:bCs/>
          <w:color w:val="2E75B6"/>
          <w:sz w:val="26"/>
          <w:szCs w:val="26"/>
        </w:rPr>
        <w:t xml:space="preserve">5.3 La base de tessitures</w:t>
      </w:r>
    </w:p>
    <w:p>
      <w:pPr>
        <w:spacing w:after="120"/>
      </w:pPr>
      <w:r>
        <w:rPr>
          <w:rFonts w:ascii="Arial" w:cs="Arial" w:eastAsia="Arial" w:hAnsi="Arial"/>
          <w:color w:val="333333"/>
          <w:sz w:val="22"/>
          <w:szCs w:val="22"/>
        </w:rPr>
        <w:t xml:space="preserve">Le coeur du systeme est une base de donnees des tessitures de chaque instrument d'orchestre. Cette donnee est connue, standardisee et ne change pas. Elle est constituee une fois pour toutes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Instrument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 la plus grave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 la plus aigue</w:t>
            </w:r>
          </w:p>
        </w:tc>
        <w:tc>
          <w:tcPr>
            <w:tcW w:type="dxa" w:w="2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Transposition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Piccolo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C8</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Octave superieure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Flute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C4 (B3 avec patte)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D7</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 (non transpositeur)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Hautbois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Bb3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A6</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Clarinette Sib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D3 (ecrit) / C3 (reel)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C7 (ecrit) / Bb6 (reel)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Ton en dessous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Clarinette La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C#3 (ecrit) / A2 (reel)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C7 (ecrit) / A6 (reel)</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Tierce mineure inf.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Basson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Bb1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Eb5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Cor en Fa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B1 (ecrit) / F1 (reel)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F5 (ecrit) / C5 (reel)</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Quinte inferieure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Trompette Sib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F#3 (ecrit) / E3 (reel)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D6 (ecrit) / C6 (reel)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Ton en dessous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Trombone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Bb5</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Tuba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F4</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Timbales (jeu std)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C4</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Xylophone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C8</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Octave superieure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Vibraphone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F6</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Marimba (5 oct)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C7</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Glockenspiel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G5 (ecrit G3)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C8 (ecrit C6)</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octaves sup.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Violon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A7 (harmoniques)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Alto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E6</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Violoncelle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Contrebasse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E1 (C1 ext.)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G4</w:t>
            </w:r>
          </w:p>
        </w:tc>
        <w:tc>
          <w:tcPr>
            <w:tcW w:type="dxa" w:w="2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Octave inferieure</w:t>
            </w:r>
          </w:p>
        </w:tc>
      </w:tr>
    </w:tbl>
    <w:p>
      <w:pPr>
        <w:spacing w:after="80"/>
      </w:pPr>
    </w:p>
    <w:p>
      <w:pPr>
        <w:spacing w:after="120"/>
      </w:pPr>
      <w:r>
        <w:rPr>
          <w:rFonts w:ascii="Arial" w:cs="Arial" w:eastAsia="Arial" w:hAnsi="Arial"/>
          <w:color w:val="333333"/>
          <w:sz w:val="22"/>
          <w:szCs w:val="22"/>
        </w:rPr>
        <w:t xml:space="preserve">Cette table couvre les tessitures "normales" pour des musiciens professionnels. Les notes extremes (accessibles aux solistes virtuoses) sont flaggees en orange, pas en rouge. La base est extensible par la communaute.</w:t>
      </w:r>
    </w:p>
    <w:p>
      <w:pPr>
        <w:spacing w:after="80"/>
      </w:pPr>
    </w:p>
    <w:p>
      <w:pPr>
        <w:pStyle w:val="Heading2"/>
        <w:spacing w:after="150" w:before="300"/>
      </w:pPr>
      <w:r>
        <w:rPr>
          <w:rFonts w:ascii="Arial" w:cs="Arial" w:eastAsia="Arial" w:hAnsi="Arial"/>
          <w:b/>
          <w:bCs/>
          <w:color w:val="2E75B6"/>
          <w:sz w:val="26"/>
          <w:szCs w:val="26"/>
        </w:rPr>
        <w:t xml:space="preserve">5.4 Pipeline de verification</w:t>
      </w:r>
    </w:p>
    <w:p>
      <w:pPr>
        <w:spacing w:after="80"/>
      </w:pPr>
    </w:p>
    <w:p>
      <w:pPr>
        <w:pStyle w:val="Heading3"/>
        <w:spacing w:after="100" w:before="200"/>
      </w:pPr>
      <w:r>
        <w:rPr>
          <w:rFonts w:ascii="Arial" w:cs="Arial" w:eastAsia="Arial" w:hAnsi="Arial"/>
          <w:b/>
          <w:bCs/>
          <w:color w:val="4A4A4A"/>
          <w:sz w:val="23"/>
          <w:szCs w:val="23"/>
        </w:rPr>
        <w:t xml:space="preserve">Etape 1 — Extraction</w:t>
      </w:r>
    </w:p>
    <w:p>
      <w:pPr>
        <w:spacing w:after="120"/>
      </w:pPr>
      <w:r>
        <w:rPr>
          <w:rFonts w:ascii="Arial" w:cs="Arial" w:eastAsia="Arial" w:hAnsi="Arial"/>
          <w:color w:val="333333"/>
          <w:sz w:val="22"/>
          <w:szCs w:val="22"/>
        </w:rPr>
        <w:t xml:space="preserve">La partition (PDF scanne ou fichier MusicXML/MEI) est analysee. Pour les PDFs scannes : Gemini Vision identifie les portees, l'instrument associe, la cle, l'armure et les notes ecrites. Pour les fichiers numeriques (MusicXML) : parsing direct, 100% precis.</w:t>
      </w:r>
    </w:p>
    <w:p>
      <w:pPr>
        <w:spacing w:after="80"/>
      </w:pPr>
    </w:p>
    <w:p>
      <w:pPr>
        <w:pStyle w:val="Heading3"/>
        <w:spacing w:after="100" w:before="200"/>
      </w:pPr>
      <w:r>
        <w:rPr>
          <w:rFonts w:ascii="Arial" w:cs="Arial" w:eastAsia="Arial" w:hAnsi="Arial"/>
          <w:b/>
          <w:bCs/>
          <w:color w:val="4A4A4A"/>
          <w:sz w:val="23"/>
          <w:szCs w:val="23"/>
        </w:rPr>
        <w:t xml:space="preserve">Etape 2 — Verification nomenclature</w:t>
      </w:r>
    </w:p>
    <w:p>
      <w:pPr>
        <w:spacing w:after="120"/>
      </w:pPr>
      <w:r>
        <w:rPr>
          <w:rFonts w:ascii="Arial" w:cs="Arial" w:eastAsia="Arial" w:hAnsi="Arial"/>
          <w:color w:val="333333"/>
          <w:sz w:val="22"/>
          <w:szCs w:val="22"/>
        </w:rPr>
        <w:t xml:space="preserve">Comparaison entre les instruments trouves dans le corps de la partition et ceux listes dans la nomenclature/effectif en debut de score. Alerte si un instrument apparait en cours de partition sans etre reference, ou si un instrument liste n'apparait jamais.</w:t>
      </w:r>
    </w:p>
    <w:p>
      <w:pPr>
        <w:spacing w:after="80"/>
      </w:pPr>
    </w:p>
    <w:p>
      <w:pPr>
        <w:pStyle w:val="Heading3"/>
        <w:spacing w:after="100" w:before="200"/>
      </w:pPr>
      <w:r>
        <w:rPr>
          <w:rFonts w:ascii="Arial" w:cs="Arial" w:eastAsia="Arial" w:hAnsi="Arial"/>
          <w:b/>
          <w:bCs/>
          <w:color w:val="4A4A4A"/>
          <w:sz w:val="23"/>
          <w:szCs w:val="23"/>
        </w:rPr>
        <w:t xml:space="preserve">Etape 3 — Verification tessiture</w:t>
      </w:r>
    </w:p>
    <w:p>
      <w:pPr>
        <w:spacing w:after="120"/>
      </w:pPr>
      <w:r>
        <w:rPr>
          <w:rFonts w:ascii="Arial" w:cs="Arial" w:eastAsia="Arial" w:hAnsi="Arial"/>
          <w:color w:val="333333"/>
          <w:sz w:val="22"/>
          <w:szCs w:val="22"/>
        </w:rPr>
        <w:t xml:space="preserve">Chaque note est comparee a la tessiture connue de l'instrument. Code couleur : rouge = note impossible (hors tessiture absolue), orange = note extreme (jouable par un virtuose mais inhabituelle), vert = dans la tessiture normale.</w:t>
      </w:r>
    </w:p>
    <w:p>
      <w:pPr>
        <w:spacing w:after="80"/>
      </w:pPr>
    </w:p>
    <w:p>
      <w:pPr>
        <w:pStyle w:val="Heading3"/>
        <w:spacing w:after="100" w:before="200"/>
      </w:pPr>
      <w:r>
        <w:rPr>
          <w:rFonts w:ascii="Arial" w:cs="Arial" w:eastAsia="Arial" w:hAnsi="Arial"/>
          <w:b/>
          <w:bCs/>
          <w:color w:val="4A4A4A"/>
          <w:sz w:val="23"/>
          <w:szCs w:val="23"/>
        </w:rPr>
        <w:t xml:space="preserve">Etape 4 — Verification transposition</w:t>
      </w:r>
    </w:p>
    <w:p>
      <w:pPr>
        <w:spacing w:after="120"/>
      </w:pPr>
      <w:r>
        <w:rPr>
          <w:rFonts w:ascii="Arial" w:cs="Arial" w:eastAsia="Arial" w:hAnsi="Arial"/>
          <w:color w:val="333333"/>
          <w:sz w:val="22"/>
          <w:szCs w:val="22"/>
        </w:rPr>
        <w:t xml:space="preserve">Pour les instruments transpositeurs (clarinette Sib/La, cor en Fa, trompette, etc.), verification que la partie ecrite correspond a la tonalite annoncee. Detection des erreurs de transposition (ex : une partie de cor ecrite comme si l'instrument etait en Ut au lieu de Fa).</w:t>
      </w:r>
    </w:p>
    <w:p>
      <w:pPr>
        <w:spacing w:after="80"/>
      </w:pPr>
    </w:p>
    <w:p>
      <w:pPr>
        <w:pStyle w:val="Heading3"/>
        <w:spacing w:after="100" w:before="200"/>
      </w:pPr>
      <w:r>
        <w:rPr>
          <w:rFonts w:ascii="Arial" w:cs="Arial" w:eastAsia="Arial" w:hAnsi="Arial"/>
          <w:b/>
          <w:bCs/>
          <w:color w:val="4A4A4A"/>
          <w:sz w:val="23"/>
          <w:szCs w:val="23"/>
        </w:rPr>
        <w:t xml:space="preserve">Etape 5 — Rapport de verification</w:t>
      </w:r>
    </w:p>
    <w:p>
      <w:pPr>
        <w:spacing w:after="120"/>
      </w:pPr>
      <w:r>
        <w:rPr>
          <w:rFonts w:ascii="Arial" w:cs="Arial" w:eastAsia="Arial" w:hAnsi="Arial"/>
          <w:color w:val="333333"/>
          <w:sz w:val="22"/>
          <w:szCs w:val="22"/>
        </w:rPr>
        <w:t xml:space="preserve">Generation d'un rapport PDF avec : la liste de toutes les alertes par page/mesure/instrument, le resume de la nomenclature detectee vs annoncee, les suggestions de correction. Le rapport est telechargeable et partageable avec le compositeur ou l'editeur.</w:t>
      </w:r>
    </w:p>
    <w:p>
      <w:pPr>
        <w:spacing w:after="80"/>
      </w:pPr>
    </w:p>
    <w:p>
      <w:pPr>
        <w:pStyle w:val="Heading2"/>
        <w:spacing w:after="150" w:before="300"/>
      </w:pPr>
      <w:r>
        <w:rPr>
          <w:rFonts w:ascii="Arial" w:cs="Arial" w:eastAsia="Arial" w:hAnsi="Arial"/>
          <w:b/>
          <w:bCs/>
          <w:color w:val="2E75B6"/>
          <w:sz w:val="26"/>
          <w:szCs w:val="26"/>
        </w:rPr>
        <w:t xml:space="preserve">5.5 Marche cible supplementaire : les editeurs de musique</w:t>
      </w:r>
    </w:p>
    <w:p>
      <w:pPr>
        <w:spacing w:after="120"/>
      </w:pPr>
      <w:r>
        <w:rPr>
          <w:rFonts w:ascii="Arial" w:cs="Arial" w:eastAsia="Arial" w:hAnsi="Arial"/>
          <w:b/>
          <w:bCs/>
          <w:color w:val="333333"/>
          <w:sz w:val="22"/>
          <w:szCs w:val="22"/>
        </w:rPr>
        <w:t xml:space="preserve">Cette feature ouvre un deuxieme marche </w:t>
      </w:r>
      <w:r>
        <w:rPr>
          <w:rFonts w:ascii="Arial" w:cs="Arial" w:eastAsia="Arial" w:hAnsi="Arial"/>
          <w:color w:val="333333"/>
          <w:sz w:val="22"/>
          <w:szCs w:val="22"/>
        </w:rPr>
        <w:t xml:space="preserve">au-dela des orchestres : les editeurs de partitions (Durand/Universal, Boosey &amp; Hawkes, Schott, Barenreiter, Henle). Ces editeurs ont besoin de verifier leurs partitions avant publication. Un service de verification automatise leur fait gagner des heures de relecture humaine. C'est facturable comme un service SaaS separe, a 500-2000 €/an par editeur.</w:t>
      </w:r>
    </w:p>
    <w:p>
      <w:pPr>
        <w:spacing w:after="80"/>
      </w:pPr>
    </w:p>
    <w:p>
      <w:pPr>
        <w:pStyle w:val="Heading1"/>
        <w:spacing w:after="200" w:before="400"/>
      </w:pPr>
      <w:r>
        <w:rPr>
          <w:rFonts w:ascii="Arial" w:cs="Arial" w:eastAsia="Arial" w:hAnsi="Arial"/>
          <w:b/>
          <w:bCs/>
          <w:color w:val="1B4F72"/>
          <w:sz w:val="32"/>
          <w:szCs w:val="32"/>
        </w:rPr>
        <w:t xml:space="preserve">6. Bibliotheque de dessins techniques d'instruments</w:t>
      </w:r>
    </w:p>
    <w:p>
      <w:pPr>
        <w:pStyle w:val="Heading2"/>
        <w:spacing w:after="150" w:before="300"/>
      </w:pPr>
      <w:r>
        <w:rPr>
          <w:rFonts w:ascii="Arial" w:cs="Arial" w:eastAsia="Arial" w:hAnsi="Arial"/>
          <w:b/>
          <w:bCs/>
          <w:color w:val="2E75B6"/>
          <w:sz w:val="26"/>
          <w:szCs w:val="26"/>
        </w:rPr>
        <w:t xml:space="preserve">6.1 Le probleme</w:t>
      </w:r>
    </w:p>
    <w:p>
      <w:pPr>
        <w:spacing w:after="120"/>
      </w:pPr>
      <w:r>
        <w:rPr>
          <w:rFonts w:ascii="Arial" w:cs="Arial" w:eastAsia="Arial" w:hAnsi="Arial"/>
          <w:color w:val="333333"/>
          <w:sz w:val="22"/>
          <w:szCs w:val="22"/>
        </w:rPr>
        <w:t xml:space="preserve">En eclairage, le standard GDTF fournit pour chaque projecteur des vues 2D/3D standardisees. En percussion : rien. Chaque regisseur dessine ses propres blocs approximatifs. Il n'existe aucune banque centralisee.</w:t>
      </w:r>
    </w:p>
    <w:p>
      <w:pPr>
        <w:spacing w:after="80"/>
      </w:pPr>
    </w:p>
    <w:p>
      <w:pPr>
        <w:pStyle w:val="Heading2"/>
        <w:spacing w:after="150" w:before="300"/>
      </w:pPr>
      <w:r>
        <w:rPr>
          <w:rFonts w:ascii="Arial" w:cs="Arial" w:eastAsia="Arial" w:hAnsi="Arial"/>
          <w:b/>
          <w:bCs/>
          <w:color w:val="2E75B6"/>
          <w:sz w:val="26"/>
          <w:szCs w:val="26"/>
        </w:rPr>
        <w:t xml:space="preserve">6.2 Construction en 4 etapes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0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Etape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Quand</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Contenu</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Volume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Base artisanale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Mois 1-3</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Blocs AutoCAD recuperes chez EIC/RF/OdP, nettoyes et standardises SVG</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50-100 instruments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Partenariats constructeurs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Mois 3-6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Adams, Yamaha, Bergerault, Majestic, Zildjian fournissent les fichiers officiels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200-300 instruments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 Communaute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Mois 6-12</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Contributions des regisseurs, moderation, votes qualite</w:t>
            </w:r>
          </w:p>
        </w:tc>
        <w:tc>
          <w:tcPr>
            <w:tcW w:type="dxa" w:w="2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500-1000 instruments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 Generation 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Mois 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SVG auto depuis specs constructeur (dimensions -&gt; dessin)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1000+ instruments</w:t>
            </w:r>
          </w:p>
        </w:tc>
      </w:tr>
    </w:tbl>
    <w:p>
      <w:pPr>
        <w:spacing w:after="80"/>
      </w:pPr>
    </w:p>
    <w:p>
      <w:pPr>
        <w:pStyle w:val="Heading1"/>
        <w:spacing w:after="200" w:before="400"/>
      </w:pPr>
      <w:r>
        <w:rPr>
          <w:rFonts w:ascii="Arial" w:cs="Arial" w:eastAsia="Arial" w:hAnsi="Arial"/>
          <w:b/>
          <w:bCs/>
          <w:color w:val="1B4F72"/>
          <w:sz w:val="32"/>
          <w:szCs w:val="32"/>
        </w:rPr>
        <w:t xml:space="preserve">7. Collaboration percussions en temps reel</w:t>
      </w:r>
    </w:p>
    <w:p>
      <w:pPr>
        <w:spacing w:after="120"/>
      </w:pPr>
      <w:r>
        <w:rPr>
          <w:rFonts w:ascii="Arial" w:cs="Arial" w:eastAsia="Arial" w:hAnsi="Arial"/>
          <w:color w:val="333333"/>
          <w:sz w:val="22"/>
          <w:szCs w:val="22"/>
        </w:rPr>
        <w:t xml:space="preserve">Le regisseur cree la piece et partage un lien vers chaque pole. Le percussionniste ouvre le lien (token temporaire, pas de compte), voit sa section, renseigne ses instruments. Sync temps reel via Supabase Realtime. Row Level Security pour l'isolation des donnees.</w:t>
      </w:r>
    </w:p>
    <w:p>
      <w:pPr>
        <w:spacing w:after="80"/>
      </w:pPr>
    </w:p>
    <w:p>
      <w:pPr>
        <w:pStyle w:val="Heading1"/>
        <w:spacing w:after="200" w:before="400"/>
      </w:pPr>
      <w:r>
        <w:rPr>
          <w:rFonts w:ascii="Arial" w:cs="Arial" w:eastAsia="Arial" w:hAnsi="Arial"/>
          <w:b/>
          <w:bCs/>
          <w:color w:val="1B4F72"/>
          <w:sz w:val="32"/>
          <w:szCs w:val="32"/>
        </w:rPr>
        <w:t xml:space="preserve">8. Roadmap par phases</w:t>
      </w:r>
    </w:p>
    <w:p>
      <w:pPr>
        <w:pStyle w:val="Heading2"/>
        <w:spacing w:after="150" w:before="300"/>
      </w:pPr>
      <w:r>
        <w:rPr>
          <w:rFonts w:ascii="Arial" w:cs="Arial" w:eastAsia="Arial" w:hAnsi="Arial"/>
          <w:b/>
          <w:bCs/>
          <w:color w:val="2E75B6"/>
          <w:sz w:val="26"/>
          <w:szCs w:val="26"/>
        </w:rPr>
        <w:t xml:space="preserve">Phase 1 — Consolidation (en cours, 2-4 sem.)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1826"/>
      </w:tblGrid>
      <w:t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Tache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Statut</w:t>
            </w:r>
          </w:p>
        </w:tc>
        <w:tc>
          <w:tcPr>
            <w:tcW w:type="dxa" w:w="1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Priorite</w:t>
            </w:r>
          </w:p>
        </w:tc>
      </w:tr>
      <w:tr>
        <w:tc>
          <w:tcPr>
            <w:tcW w:type="dxa" w:w="5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Persistance IndexedDB (idb)</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Fait</w:t>
            </w:r>
          </w:p>
        </w:tc>
        <w:tc>
          <w:tcPr>
            <w:tcW w:type="dxa" w:w="1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Archivage concerts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 faire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5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Export/Import .orkmap</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 faire</w:t>
            </w:r>
          </w:p>
        </w:tc>
        <w:tc>
          <w:tcPr>
            <w:tcW w:type="dxa" w:w="1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PWA offline durci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 faire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Moyenne</w:t>
            </w:r>
          </w:p>
        </w:tc>
      </w:tr>
    </w:tbl>
    <w:p>
      <w:pPr>
        <w:spacing w:after="80"/>
      </w:pPr>
    </w:p>
    <w:p>
      <w:pPr>
        <w:pStyle w:val="Heading2"/>
        <w:spacing w:after="150" w:before="300"/>
      </w:pPr>
      <w:r>
        <w:rPr>
          <w:rFonts w:ascii="Arial" w:cs="Arial" w:eastAsia="Arial" w:hAnsi="Arial"/>
          <w:b/>
          <w:bCs/>
          <w:color w:val="2E75B6"/>
          <w:sz w:val="26"/>
          <w:szCs w:val="26"/>
        </w:rPr>
        <w:t xml:space="preserve">Phase 2 — Extraction IA + Recherche (4-6 sem.)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Tache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c>
          <w:tcPr>
            <w:tcW w:type="dxa" w:w="1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Integration Gemini 2.5 Flash</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Endpoint serverless Vercel</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Import photo dessin percu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Camera -&gt; Gemini -&gt; JSON -&gt; modele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Recherche floue Fuse.js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Tolerante fautes, accents, mots partiels</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Import CSV / TXT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Parser client-side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Moyenne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Enrichissement Daniels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Abreviations completes, +/-</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Moyenne</w:t>
            </w:r>
          </w:p>
        </w:tc>
      </w:tr>
    </w:tbl>
    <w:p>
      <w:pPr>
        <w:spacing w:after="80"/>
      </w:pPr>
    </w:p>
    <w:p>
      <w:pPr>
        <w:pStyle w:val="Heading2"/>
        <w:spacing w:after="150" w:before="300"/>
      </w:pPr>
      <w:r>
        <w:rPr>
          <w:rFonts w:ascii="Arial" w:cs="Arial" w:eastAsia="Arial" w:hAnsi="Arial"/>
          <w:b/>
          <w:bCs/>
          <w:color w:val="2E75B6"/>
          <w:sz w:val="26"/>
          <w:szCs w:val="26"/>
        </w:rPr>
        <w:t xml:space="preserve">Phase 3 — Serveur, Collaboration, Bibliotheque (6-8 sem.)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Tache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c>
          <w:tcPr>
            <w:tcW w:type="dxa" w:w="1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Setup Supabase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BDD, Auth, Storage, RLS</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Migration IndexedDB -&gt; Supabase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Sync bidirectionnelle, mode offline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Collaboration percussions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Liens partage, Realtime</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Bibliotheque instruments v1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50-100 instruments SVG</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Interface catalogue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Recherche, filtres, drag-and-drop</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bl>
    <w:p>
      <w:pPr>
        <w:spacing w:after="80"/>
      </w:pPr>
    </w:p>
    <w:p>
      <w:pPr>
        <w:pStyle w:val="Heading2"/>
        <w:spacing w:after="150" w:before="300"/>
      </w:pPr>
      <w:r>
        <w:rPr>
          <w:rFonts w:ascii="Arial" w:cs="Arial" w:eastAsia="Arial" w:hAnsi="Arial"/>
          <w:b/>
          <w:bCs/>
          <w:color w:val="2E75B6"/>
          <w:sz w:val="26"/>
          <w:szCs w:val="26"/>
        </w:rPr>
        <w:t xml:space="preserve">Phase 4 — Verification partitions (6-8 sem.)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Tache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c>
          <w:tcPr>
            <w:tcW w:type="dxa" w:w="1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Base de tessitures complete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Tous instruments orchestre + transpositions</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Lecture MusicXML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Parsing structure, extraction notes/instruments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Critique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Lecture partition scannee (OMR)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Gemini Vision sur PDF scannes</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Verification nomenclature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Instruments annonces vs presents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Verification tessiture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Notes hors gamme (rouge/orange/vert)</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Verification transposition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Instruments transpositeurs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Moyenne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Rapport PDF exportable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Alertes par mesure, suggestions corrections</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bl>
    <w:p>
      <w:pPr>
        <w:spacing w:after="80"/>
      </w:pPr>
    </w:p>
    <w:p>
      <w:pPr>
        <w:pStyle w:val="Heading2"/>
        <w:spacing w:after="150" w:before="300"/>
      </w:pPr>
      <w:r>
        <w:rPr>
          <w:rFonts w:ascii="Arial" w:cs="Arial" w:eastAsia="Arial" w:hAnsi="Arial"/>
          <w:b/>
          <w:bCs/>
          <w:color w:val="2E75B6"/>
          <w:sz w:val="26"/>
          <w:szCs w:val="26"/>
        </w:rPr>
        <w:t xml:space="preserve">Phase 5 — Partenariats &amp; Scale (en continu)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Tache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c>
          <w:tcPr>
            <w:tcW w:type="dxa" w:w="1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Partenariats constructeurs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Adams, Yamaha, Bergerault, Majestic, Zildjian</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Monetisation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Partenariats editeurs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Durand, Boosey, Schott, Barenreiter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Monetisation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Base communautaire opt-in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Contributions regisseurs, moderation</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Integration API Daniels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Bring your own key</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Haute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Generation IA de SVG</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Dessins auto depuis specs</w:t>
            </w:r>
          </w:p>
        </w:tc>
        <w:tc>
          <w:tcPr>
            <w:tcW w:type="dxa" w:w="1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Future</w:t>
            </w:r>
          </w:p>
        </w:tc>
      </w:tr>
    </w:tbl>
    <w:p>
      <w:pPr>
        <w:spacing w:after="80"/>
      </w:pPr>
    </w:p>
    <w:p>
      <w:pPr>
        <w:pStyle w:val="Heading1"/>
        <w:spacing w:after="200" w:before="400"/>
      </w:pPr>
      <w:r>
        <w:rPr>
          <w:rFonts w:ascii="Arial" w:cs="Arial" w:eastAsia="Arial" w:hAnsi="Arial"/>
          <w:b/>
          <w:bCs/>
          <w:color w:val="1B4F72"/>
          <w:sz w:val="32"/>
          <w:szCs w:val="32"/>
        </w:rPr>
        <w:t xml:space="preserve">9. Business model</w:t>
      </w:r>
    </w:p>
    <w:p>
      <w:pPr>
        <w:pStyle w:val="Heading2"/>
        <w:spacing w:after="150" w:before="300"/>
      </w:pPr>
      <w:r>
        <w:rPr>
          <w:rFonts w:ascii="Arial" w:cs="Arial" w:eastAsia="Arial" w:hAnsi="Arial"/>
          <w:b/>
          <w:bCs/>
          <w:color w:val="2E75B6"/>
          <w:sz w:val="26"/>
          <w:szCs w:val="26"/>
        </w:rPr>
        <w:t xml:space="preserve">9.1 Couts d'infrastructure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2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Service</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4 orchestres</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20 orchestres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Backend + BDD + Auth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Supabase Pro</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25 €/mois</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25 €/mois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Hebergement PWA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Vercel Pro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20 €/mois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20 €/mois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IA (Gemini)</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Google AI</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~2 €/mois</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~8 €/mois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Domaine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orkmap.app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~1 €/mois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~1 €/mois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TOTAL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~48 €/mois</w:t>
            </w:r>
          </w:p>
        </w:tc>
        <w:tc>
          <w:tcPr>
            <w:tcW w:type="dxa" w:w="2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~54 €/mois</w:t>
            </w:r>
          </w:p>
        </w:tc>
      </w:tr>
    </w:tbl>
    <w:p>
      <w:pPr>
        <w:spacing w:after="80"/>
      </w:pPr>
    </w:p>
    <w:p>
      <w:pPr>
        <w:pStyle w:val="Heading2"/>
        <w:spacing w:after="150" w:before="300"/>
      </w:pPr>
      <w:r>
        <w:rPr>
          <w:rFonts w:ascii="Arial" w:cs="Arial" w:eastAsia="Arial" w:hAnsi="Arial"/>
          <w:b/>
          <w:bCs/>
          <w:color w:val="2E75B6"/>
          <w:sz w:val="26"/>
          <w:szCs w:val="26"/>
        </w:rPr>
        <w:t xml:space="preserve">9.2 Quatre sources de revenus</w:t>
      </w:r>
    </w:p>
    <w:p>
      <w:pPr>
        <w:spacing w:after="80"/>
      </w:pPr>
    </w:p>
    <w:p>
      <w:pPr>
        <w:pStyle w:val="Heading3"/>
        <w:spacing w:after="100" w:before="200"/>
      </w:pPr>
      <w:r>
        <w:rPr>
          <w:rFonts w:ascii="Arial" w:cs="Arial" w:eastAsia="Arial" w:hAnsi="Arial"/>
          <w:b/>
          <w:bCs/>
          <w:color w:val="4A4A4A"/>
          <w:sz w:val="23"/>
          <w:szCs w:val="23"/>
        </w:rPr>
        <w:t xml:space="preserve">Source 1 : Abonnements orchestres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Formule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Prix/an HT</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Inclus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Gratuit (local)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w:t>
            </w:r>
          </w:p>
        </w:tc>
        <w:tc>
          <w:tcPr>
            <w:tcW w:type="dxa" w:w="5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App complete en mode local, pas de serveur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Orchestre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149 €/an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Cloud, sync, collab, archives, IA, bibliotheque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Institution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199 €/an</w:t>
            </w:r>
          </w:p>
        </w:tc>
        <w:tc>
          <w:tcPr>
            <w:tcW w:type="dxa" w:w="5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Multi-formations, API, support, branding</w:t>
            </w:r>
          </w:p>
        </w:tc>
      </w:tr>
    </w:tbl>
    <w:p>
      <w:pPr>
        <w:spacing w:after="80"/>
      </w:pPr>
    </w:p>
    <w:p>
      <w:pPr>
        <w:pStyle w:val="Heading3"/>
        <w:spacing w:after="100" w:before="200"/>
      </w:pPr>
      <w:r>
        <w:rPr>
          <w:rFonts w:ascii="Arial" w:cs="Arial" w:eastAsia="Arial" w:hAnsi="Arial"/>
          <w:b/>
          <w:bCs/>
          <w:color w:val="4A4A4A"/>
          <w:sz w:val="23"/>
          <w:szCs w:val="23"/>
        </w:rPr>
        <w:t xml:space="preserve">Source 2 : Listings constructeurs (monetisation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Formule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Prix/an HT</w:t>
            </w:r>
          </w:p>
        </w:tc>
        <w:tc>
          <w:tcPr>
            <w:tcW w:type="dxa" w:w="4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Inclus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Standard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Gratuit</w:t>
            </w:r>
          </w:p>
        </w:tc>
        <w:tc>
          <w:tcPr>
            <w:tcW w:type="dxa" w:w="4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Nom, 1 dessin SVG basique, dimensions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Premium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2 000 €/an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Fiches completes, photos HD, specs, lien distributeur, mise en avant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Partenaire officiel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5 000 €/an</w:t>
            </w:r>
          </w:p>
        </w:tc>
        <w:tc>
          <w:tcPr>
            <w:tcW w:type="dxa" w:w="47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Premium + badge, catalogue complet, analytics d'utilisation</w:t>
            </w:r>
          </w:p>
        </w:tc>
      </w:tr>
    </w:tbl>
    <w:p>
      <w:pPr>
        <w:spacing w:after="80"/>
      </w:pPr>
    </w:p>
    <w:p>
      <w:pPr>
        <w:spacing w:after="120"/>
      </w:pPr>
      <w:r>
        <w:rPr>
          <w:rFonts w:ascii="Arial" w:cs="Arial" w:eastAsia="Arial" w:hAnsi="Arial"/>
          <w:color w:val="333333"/>
          <w:sz w:val="22"/>
          <w:szCs w:val="22"/>
        </w:rPr>
        <w:t xml:space="preserve">La donnee cle pour les constructeurs : savoir quels modeles sont les plus utilises dans les plans de scene des orchestres professionnels.</w:t>
      </w:r>
    </w:p>
    <w:p>
      <w:pPr>
        <w:spacing w:after="80"/>
      </w:pPr>
    </w:p>
    <w:p>
      <w:pPr>
        <w:pStyle w:val="Heading3"/>
        <w:spacing w:after="100" w:before="200"/>
      </w:pPr>
      <w:r>
        <w:rPr>
          <w:rFonts w:ascii="Arial" w:cs="Arial" w:eastAsia="Arial" w:hAnsi="Arial"/>
          <w:b/>
          <w:bCs/>
          <w:color w:val="4A4A4A"/>
          <w:sz w:val="23"/>
          <w:szCs w:val="23"/>
        </w:rPr>
        <w:t xml:space="preserve">Source 3 : Service verification partitions (editeurs)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Formule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Prix/an HT</w:t>
            </w:r>
          </w:p>
        </w:tc>
        <w:tc>
          <w:tcPr>
            <w:tcW w:type="dxa" w:w="4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Cible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Inclus dans abonnement Orchestre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 (avec abo)</w:t>
            </w:r>
          </w:p>
        </w:tc>
        <w:tc>
          <w:tcPr>
            <w:tcW w:type="dxa" w:w="4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Orchestres abonnes — verification de leurs partitions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Editeur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500 €/an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Petits editeurs — jusqu'a 100 partitions/an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Editeur Pro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2 000 €/an</w:t>
            </w:r>
          </w:p>
        </w:tc>
        <w:tc>
          <w:tcPr>
            <w:tcW w:type="dxa" w:w="4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Grands editeurs — verifications illimitees, API, rapport detaille</w:t>
            </w:r>
          </w:p>
        </w:tc>
      </w:tr>
    </w:tbl>
    <w:p>
      <w:pPr>
        <w:spacing w:after="80"/>
      </w:pPr>
    </w:p>
    <w:p>
      <w:pPr>
        <w:pStyle w:val="Heading3"/>
        <w:spacing w:after="100" w:before="200"/>
      </w:pPr>
      <w:r>
        <w:rPr>
          <w:rFonts w:ascii="Arial" w:cs="Arial" w:eastAsia="Arial" w:hAnsi="Arial"/>
          <w:b/>
          <w:bCs/>
          <w:color w:val="4A4A4A"/>
          <w:sz w:val="23"/>
          <w:szCs w:val="23"/>
        </w:rPr>
        <w:t xml:space="preserve">Source 4 : Subventions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Organisme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Dispositif</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Montant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CNM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Aide numerique spectacle vivant</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20-50 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BPI France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Bourse French Tech / i-Nov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30-50 K€</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DRAC IDF</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Aide creation numerique</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5-15 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Europe Creative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Volet numerique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50-200 K€</w:t>
            </w:r>
          </w:p>
        </w:tc>
      </w:tr>
    </w:tbl>
    <w:p>
      <w:pPr>
        <w:spacing w:after="80"/>
      </w:pPr>
    </w:p>
    <w:p>
      <w:pPr>
        <w:pStyle w:val="Heading2"/>
        <w:spacing w:after="150" w:before="300"/>
      </w:pPr>
      <w:r>
        <w:rPr>
          <w:rFonts w:ascii="Arial" w:cs="Arial" w:eastAsia="Arial" w:hAnsi="Arial"/>
          <w:b/>
          <w:bCs/>
          <w:color w:val="2E75B6"/>
          <w:sz w:val="26"/>
          <w:szCs w:val="26"/>
        </w:rPr>
        <w:t xml:space="preserve">9.3 Projections financieres sur 4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 1</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 2</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 3</w:t>
            </w:r>
          </w:p>
        </w:tc>
        <w:tc>
          <w:tcPr>
            <w:tcW w:type="dxa" w:w="1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 4+</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Orchestres abonnes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w:t>
            </w:r>
          </w:p>
        </w:tc>
        <w:tc>
          <w:tcPr>
            <w:tcW w:type="dxa" w:w="1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Revenu abos orchestres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596 €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1 788 €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4 470 €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8 940 €+</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Constructeurs premium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w:t>
            </w:r>
          </w:p>
        </w:tc>
        <w:tc>
          <w:tcPr>
            <w:tcW w:type="dxa" w:w="1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Revenu listings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4 000 €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13 000 €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20 000 €+</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Editeurs abonnes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w:t>
            </w:r>
          </w:p>
        </w:tc>
        <w:tc>
          <w:tcPr>
            <w:tcW w:type="dxa" w:w="1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Revenu editeurs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4 000 €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9 000 €+</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Subvention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30 000 €</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w:t>
            </w:r>
          </w:p>
        </w:tc>
        <w:tc>
          <w:tcPr>
            <w:tcW w:type="dxa" w:w="1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TOTAL revenus/an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30 596 €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6 288 €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21 470 €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37 940 €+</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Infrastructure/an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576 €</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600 €</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650 €</w:t>
            </w:r>
          </w:p>
        </w:tc>
        <w:tc>
          <w:tcPr>
            <w:tcW w:type="dxa" w:w="1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800 €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MARGE NETTE/an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30 020 €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5 688 €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20 820 €</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37 140 €+</w:t>
            </w:r>
          </w:p>
        </w:tc>
      </w:tr>
    </w:tbl>
    <w:p>
      <w:pPr>
        <w:spacing w:after="80"/>
      </w:pPr>
    </w:p>
    <w:p>
      <w:pPr>
        <w:spacing w:after="120"/>
      </w:pPr>
      <w:r>
        <w:rPr>
          <w:rFonts w:ascii="Arial" w:cs="Arial" w:eastAsia="Arial" w:hAnsi="Arial"/>
          <w:b/>
          <w:bCs/>
          <w:color w:val="333333"/>
          <w:sz w:val="22"/>
          <w:szCs w:val="22"/>
        </w:rPr>
        <w:t xml:space="preserve">Avec le service verification partitions, le seuil de viabilite comme salaire (~36 000 €/an net) est atteint des l'annee 4 </w:t>
      </w:r>
      <w:r>
        <w:rPr>
          <w:rFonts w:ascii="Arial" w:cs="Arial" w:eastAsia="Arial" w:hAnsi="Arial"/>
          <w:color w:val="333333"/>
          <w:sz w:val="22"/>
          <w:szCs w:val="22"/>
        </w:rPr>
        <w:t xml:space="preserve">avec 60 orchestres + 5 constructeurs premium + 6 editeurs. Les editeurs representent un marche complementaire a forte marge (pas de cout infra supplementaire, c'est la meme IA Gemini).</w:t>
      </w:r>
    </w:p>
    <w:p>
      <w:pPr>
        <w:spacing w:after="80"/>
      </w:pPr>
    </w:p>
    <w:p>
      <w:pPr>
        <w:pStyle w:val="Heading1"/>
        <w:spacing w:after="200" w:before="400"/>
      </w:pPr>
      <w:r>
        <w:rPr>
          <w:rFonts w:ascii="Arial" w:cs="Arial" w:eastAsia="Arial" w:hAnsi="Arial"/>
          <w:b/>
          <w:bCs/>
          <w:color w:val="1B4F72"/>
          <w:sz w:val="32"/>
          <w:szCs w:val="32"/>
        </w:rPr>
        <w:t xml:space="preserve">10. Prochaines actions immediates</w:t>
      </w:r>
    </w:p>
    <w:p>
      <w:pPr>
        <w:pStyle w:val="ListParagraph"/>
        <w:numPr>
          <w:ilvl w:val="0"/>
          <w:numId w:val="2"/>
        </w:numPr>
        <w:spacing w:after="100"/>
      </w:pPr>
      <w:r>
        <w:rPr>
          <w:rFonts w:ascii="Arial" w:cs="Arial" w:eastAsia="Arial" w:hAnsi="Arial"/>
          <w:sz w:val="22"/>
          <w:szCs w:val="22"/>
        </w:rPr>
        <w:t xml:space="preserve">Choisir le nom definitif (OrkMap ou Tutti) et generer le logo</w:t>
      </w:r>
    </w:p>
    <w:p>
      <w:pPr>
        <w:pStyle w:val="ListParagraph"/>
        <w:numPr>
          <w:ilvl w:val="0"/>
          <w:numId w:val="2"/>
        </w:numPr>
        <w:spacing w:after="100"/>
      </w:pPr>
      <w:r>
        <w:rPr>
          <w:rFonts w:ascii="Arial" w:cs="Arial" w:eastAsia="Arial" w:hAnsi="Arial"/>
          <w:sz w:val="22"/>
          <w:szCs w:val="22"/>
        </w:rPr>
        <w:t xml:space="preserve">Finaliser Phase 1 : archivage concerts + export/import .orkmap</w:t>
      </w:r>
    </w:p>
    <w:p>
      <w:pPr>
        <w:pStyle w:val="ListParagraph"/>
        <w:numPr>
          <w:ilvl w:val="0"/>
          <w:numId w:val="2"/>
        </w:numPr>
        <w:spacing w:after="100"/>
      </w:pPr>
      <w:r>
        <w:rPr>
          <w:rFonts w:ascii="Arial" w:cs="Arial" w:eastAsia="Arial" w:hAnsi="Arial"/>
          <w:sz w:val="22"/>
          <w:szCs w:val="22"/>
        </w:rPr>
        <w:t xml:space="preserve">Ouvrir Google AI Studio et tester Gemini sur 5 plans PDF reels</w:t>
      </w:r>
    </w:p>
    <w:p>
      <w:pPr>
        <w:pStyle w:val="ListParagraph"/>
        <w:numPr>
          <w:ilvl w:val="0"/>
          <w:numId w:val="2"/>
        </w:numPr>
        <w:spacing w:after="100"/>
      </w:pPr>
      <w:r>
        <w:rPr>
          <w:rFonts w:ascii="Arial" w:cs="Arial" w:eastAsia="Arial" w:hAnsi="Arial"/>
          <w:sz w:val="22"/>
          <w:szCs w:val="22"/>
        </w:rPr>
        <w:t xml:space="preserve">Tester Gemini Vision sur 3 pages de partitions (nomenclature + notes)</w:t>
      </w:r>
    </w:p>
    <w:p>
      <w:pPr>
        <w:pStyle w:val="ListParagraph"/>
        <w:numPr>
          <w:ilvl w:val="0"/>
          <w:numId w:val="2"/>
        </w:numPr>
        <w:spacing w:after="100"/>
      </w:pPr>
      <w:r>
        <w:rPr>
          <w:rFonts w:ascii="Arial" w:cs="Arial" w:eastAsia="Arial" w:hAnsi="Arial"/>
          <w:sz w:val="22"/>
          <w:szCs w:val="22"/>
        </w:rPr>
        <w:t xml:space="preserve">Constituer la base de tessitures complete (tous instruments orchestre)</w:t>
      </w:r>
    </w:p>
    <w:p>
      <w:pPr>
        <w:pStyle w:val="ListParagraph"/>
        <w:numPr>
          <w:ilvl w:val="0"/>
          <w:numId w:val="2"/>
        </w:numPr>
        <w:spacing w:after="100"/>
      </w:pPr>
      <w:r>
        <w:rPr>
          <w:rFonts w:ascii="Arial" w:cs="Arial" w:eastAsia="Arial" w:hAnsi="Arial"/>
          <w:sz w:val="22"/>
          <w:szCs w:val="22"/>
        </w:rPr>
        <w:t xml:space="preserve">Constituer le dossier de subvention CNM</w:t>
      </w:r>
    </w:p>
    <w:p>
      <w:pPr>
        <w:pStyle w:val="ListParagraph"/>
        <w:numPr>
          <w:ilvl w:val="0"/>
          <w:numId w:val="2"/>
        </w:numPr>
        <w:spacing w:after="100"/>
      </w:pPr>
      <w:r>
        <w:rPr>
          <w:rFonts w:ascii="Arial" w:cs="Arial" w:eastAsia="Arial" w:hAnsi="Arial"/>
          <w:sz w:val="22"/>
          <w:szCs w:val="22"/>
        </w:rPr>
        <w:t xml:space="preserve">Contacter 3 regisseurs (EIC, Radio France, OdP) pour beta-test</w:t>
      </w:r>
    </w:p>
    <w:p>
      <w:pPr>
        <w:pStyle w:val="ListParagraph"/>
        <w:numPr>
          <w:ilvl w:val="0"/>
          <w:numId w:val="2"/>
        </w:numPr>
        <w:spacing w:after="100"/>
      </w:pPr>
      <w:r>
        <w:rPr>
          <w:rFonts w:ascii="Arial" w:cs="Arial" w:eastAsia="Arial" w:hAnsi="Arial"/>
          <w:sz w:val="22"/>
          <w:szCs w:val="22"/>
        </w:rPr>
        <w:t xml:space="preserve">Contacter Daniels pour l'API</w:t>
      </w:r>
    </w:p>
    <w:p>
      <w:pPr>
        <w:pStyle w:val="ListParagraph"/>
        <w:numPr>
          <w:ilvl w:val="0"/>
          <w:numId w:val="2"/>
        </w:numPr>
        <w:spacing w:after="100"/>
      </w:pPr>
      <w:r>
        <w:rPr>
          <w:rFonts w:ascii="Arial" w:cs="Arial" w:eastAsia="Arial" w:hAnsi="Arial"/>
          <w:sz w:val="22"/>
          <w:szCs w:val="22"/>
        </w:rPr>
        <w:t xml:space="preserve">Contacter Adams et Yamaha pour les fichiers AutoCAD</w:t>
      </w:r>
    </w:p>
    <w:p>
      <w:pPr>
        <w:pStyle w:val="ListParagraph"/>
        <w:numPr>
          <w:ilvl w:val="0"/>
          <w:numId w:val="2"/>
        </w:numPr>
        <w:spacing w:after="100"/>
      </w:pPr>
      <w:r>
        <w:rPr>
          <w:rFonts w:ascii="Arial" w:cs="Arial" w:eastAsia="Arial" w:hAnsi="Arial"/>
          <w:sz w:val="22"/>
          <w:szCs w:val="22"/>
        </w:rPr>
        <w:t xml:space="preserve">Contacter 1 editeur (Durand ou Boosey) pour tester le service verification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OrkMap / Tutti — Roadmap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2026-03-26T01:42:24.160Z</dcterms:created>
  <dcterms:modified xsi:type="dcterms:W3CDTF">2026-03-26T01:42:24.160Z</dcterms:modified>
</cp:coreProperties>
</file>

<file path=docProps/custom.xml><?xml version="1.0" encoding="utf-8"?>
<Properties xmlns="http://schemas.openxmlformats.org/officeDocument/2006/custom-properties" xmlns:vt="http://schemas.openxmlformats.org/officeDocument/2006/docPropsVTypes"/>
</file>