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200"/>
        <w:jc w:val="center"/>
      </w:pPr>
      <w:r>
        <w:rPr>
          <w:rFonts w:ascii="Arial" w:cs="Arial" w:eastAsia="Arial" w:hAnsi="Arial"/>
          <w:b/>
          <w:bCs/>
          <w:color w:val="2B5F9E"/>
          <w:sz w:val="48"/>
          <w:szCs w:val="48"/>
        </w:rPr>
        <w:t xml:space="preserve">Analyse Événementielle</w:t>
      </w:r>
    </w:p>
    <w:p>
      <w:pPr>
        <w:spacing w:after="200"/>
        <w:jc w:val="center"/>
      </w:pPr>
      <w:r>
        <w:rPr>
          <w:rFonts w:ascii="Arial" w:cs="Arial" w:eastAsia="Arial" w:hAnsi="Arial"/>
          <w:b/>
          <w:bCs/>
          <w:color w:val="E8700A"/>
          <w:sz w:val="36"/>
          <w:szCs w:val="36"/>
        </w:rPr>
        <w:t xml:space="preserve">Activité Solaire &amp; États Émotionnels</w:t>
      </w:r>
    </w:p>
    <w:p>
      <w:pPr>
        <w:spacing w:after="400"/>
        <w:jc w:val="center"/>
      </w:pPr>
      <w:r>
        <w:rPr>
          <w:rFonts w:ascii="Arial" w:cs="Arial" w:eastAsia="Arial" w:hAnsi="Arial"/>
          <w:color w:val="5A5A5A"/>
          <w:sz w:val="22"/>
          <w:szCs w:val="22"/>
        </w:rPr>
        <w:t xml:space="preserve">Corpus Tzolkin · Mai 2025 – Février 2026  ·  n = 80 entrées</w:t>
      </w:r>
    </w:p>
    <w:p>
      <w:r>
        <w:br w:type="page"/>
      </w:r>
    </w:p>
    <w:p>
      <w:pPr>
        <w:pStyle w:val="Heading1"/>
        <w:spacing w:before="360" w:after="180"/>
      </w:pPr>
      <w:r>
        <w:rPr>
          <w:rFonts w:ascii="Arial" w:cs="Arial" w:eastAsia="Arial" w:hAnsi="Arial"/>
          <w:b/>
          <w:bCs/>
          <w:color w:val="2B5F9E"/>
          <w:sz w:val="32"/>
          <w:szCs w:val="32"/>
        </w:rPr>
        <w:t xml:space="preserve">1. Contexte et Hypothèse</w:t>
      </w:r>
    </w:p>
    <w:p>
      <w:pPr>
        <w:spacing w:after="120"/>
        <w:jc w:val="left"/>
      </w:pPr>
      <w:r>
        <w:rPr>
          <w:rFonts w:ascii="Arial" w:cs="Arial" w:eastAsia="Arial" w:hAnsi="Arial"/>
          <w:b w:val="false"/>
          <w:bCs w:val="false"/>
          <w:i w:val="false"/>
          <w:iCs w:val="false"/>
          <w:color w:val="000000"/>
          <w:sz w:val="22"/>
          <w:szCs w:val="22"/>
        </w:rPr>
        <w:t xml:space="preserve">L'analyse principale a montré que les jours avec éruptions M ou X sont associés à un score émotionnel moyen de +1,88, contre +2,71 les jours sans éruption (Δ = −0,83). La question posée ici est plus fine : ce signal apparaît-il le jour même, ou bien avec un décalage de 1 à 3 jours ?</w:t>
      </w:r>
    </w:p>
    <w:p>
      <w:pPr>
        <w:spacing w:after="60"/>
      </w:pPr>
      <w:r>
        <w:t xml:space="preserve"/>
      </w:r>
    </w:p>
    <w:p>
      <w:pPr>
        <w:spacing w:after="120"/>
        <w:jc w:val="left"/>
      </w:pPr>
      <w:r>
        <w:rPr>
          <w:rFonts w:ascii="Arial" w:cs="Arial" w:eastAsia="Arial" w:hAnsi="Arial"/>
          <w:b w:val="false"/>
          <w:bCs w:val="false"/>
          <w:i w:val="false"/>
          <w:iCs w:val="false"/>
          <w:color w:val="000000"/>
          <w:sz w:val="22"/>
          <w:szCs w:val="22"/>
        </w:rPr>
        <w:t xml:space="preserve">Hypothèse testée : les éruptions solaires de classe M/X précèdent les états émotionnels négatifs avec un lag de 0 à 2 jours, l'effet s'atténuant au-delà. Le mécanisme hypothétique n'est pas la pression géomagnétique (Kp) — qui dépend de l'orientation CME vers la Terre — mais l'émission UV/X du Soleil elle-même, reçue en quelques minutes par la Terre et susceptible d'influencer la biochimie via la mélatonine, la sérotonine et le rythme circadien sur les heures suivantes.</w:t>
      </w:r>
    </w:p>
    <w:p>
      <w:pPr>
        <w:spacing w:after="60"/>
      </w:pPr>
      <w:r>
        <w:t xml:space="preserve"/>
      </w:r>
    </w:p>
    <w:p>
      <w:pPr>
        <w:spacing w:after="120"/>
        <w:jc w:val="left"/>
      </w:pPr>
      <w:r>
        <w:rPr>
          <w:rFonts w:ascii="Arial" w:cs="Arial" w:eastAsia="Arial" w:hAnsi="Arial"/>
          <w:b w:val="false"/>
          <w:bCs w:val="false"/>
          <w:i/>
          <w:iCs/>
          <w:color w:val="5A5A5A"/>
          <w:sz w:val="22"/>
          <w:szCs w:val="22"/>
        </w:rPr>
        <w:t xml:space="preserve">Données solaires : flux F10.7 (sfu), nombre de taches (SSN), éruptions M et X par jour — source NOAA NGDC archives DSD trimestrielles (2025Q2 à 2026Q1). Période couverte : 13 mai 2025 – 25 février 2026 (n = 80 entrées journal).</w:t>
      </w:r>
    </w:p>
    <w:p>
      <w:pPr>
        <w:spacing w:after="60"/>
      </w:pPr>
      <w:r>
        <w:t xml:space="preserve"/>
      </w:r>
    </w:p>
    <w:p>
      <w:pPr>
        <w:spacing w:after="60"/>
      </w:pPr>
      <w:r>
        <w:t xml:space="preserve"/>
      </w:r>
    </w:p>
    <w:p>
      <w:pPr>
        <w:pStyle w:val="Heading1"/>
        <w:spacing w:before="360" w:after="180"/>
      </w:pPr>
      <w:r>
        <w:rPr>
          <w:rFonts w:ascii="Arial" w:cs="Arial" w:eastAsia="Arial" w:hAnsi="Arial"/>
          <w:b/>
          <w:bCs/>
          <w:color w:val="2B5F9E"/>
          <w:sz w:val="32"/>
          <w:szCs w:val="32"/>
        </w:rPr>
        <w:t xml:space="preserve">2. Corrélations Pearson par Décalage Temporel</w:t>
      </w:r>
    </w:p>
    <w:p>
      <w:pPr>
        <w:spacing w:after="120"/>
        <w:jc w:val="left"/>
      </w:pPr>
      <w:r>
        <w:rPr>
          <w:rFonts w:ascii="Arial" w:cs="Arial" w:eastAsia="Arial" w:hAnsi="Arial"/>
          <w:b w:val="false"/>
          <w:bCs w:val="false"/>
          <w:i w:val="false"/>
          <w:iCs w:val="false"/>
          <w:color w:val="000000"/>
          <w:sz w:val="22"/>
          <w:szCs w:val="22"/>
        </w:rPr>
        <w:t xml:space="preserve">Corrélations entre le score émotionnel et l'activité solaire mesurée J, J−1, J−2 et J−3 jours avant l'entrée. Avec n=80, le seuil de significativité bilatéral est r ≈ ±0,22 (p&lt;0,05). Toutes les corrélations restent non significatives, mais le signe et la tendance sont informatifs.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72"/>
        <w:gridCol w:w="1472"/>
        <w:gridCol w:w="1472"/>
        <w:gridCol w:w="1472"/>
        <w:gridCol w:w="1472"/>
      </w:tblGrid>
      <w:tr>
        <w:trPr>
          <w:tblHeader/>
        </w:trPr>
        <w:tc>
          <w:tcPr>
            <w:tcW w:type="dxa" w:w="200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Variable</w:t>
            </w:r>
          </w:p>
        </w:tc>
        <w:tc>
          <w:tcPr>
            <w:tcW w:type="dxa" w:w="1472"/>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Lag 0 (J)</w:t>
            </w:r>
          </w:p>
        </w:tc>
        <w:tc>
          <w:tcPr>
            <w:tcW w:type="dxa" w:w="1472"/>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Lag 1 (J−1)</w:t>
            </w:r>
          </w:p>
        </w:tc>
        <w:tc>
          <w:tcPr>
            <w:tcW w:type="dxa" w:w="1472"/>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Lag 2 (J−2)</w:t>
            </w:r>
          </w:p>
        </w:tc>
        <w:tc>
          <w:tcPr>
            <w:tcW w:type="dxa" w:w="1472"/>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Lag 3 (J−3)</w:t>
            </w:r>
          </w:p>
        </w:tc>
        <w:tc>
          <w:tcPr>
            <w:tcW w:type="dxa" w:w="1472"/>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Max(J..J−3)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F10.7 (sfu)</w:t>
            </w:r>
          </w:p>
        </w:tc>
        <w:tc>
          <w:tcPr>
            <w:tcW w:type="dxa" w:w="14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19"/>
                <w:szCs w:val="19"/>
              </w:rPr>
              <w:t xml:space="preserve">r=0.043
(ns)</w:t>
            </w:r>
          </w:p>
        </w:tc>
        <w:tc>
          <w:tcPr>
            <w:tcW w:type="dxa" w:w="14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19"/>
                <w:szCs w:val="19"/>
              </w:rPr>
              <w:t xml:space="preserve">r=0.044
(ns)</w:t>
            </w:r>
          </w:p>
        </w:tc>
        <w:tc>
          <w:tcPr>
            <w:tcW w:type="dxa" w:w="14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7A4A"/>
                <w:sz w:val="19"/>
                <w:szCs w:val="19"/>
              </w:rPr>
              <w:t xml:space="preserve">r=0.109
(ns)</w:t>
            </w:r>
          </w:p>
        </w:tc>
        <w:tc>
          <w:tcPr>
            <w:tcW w:type="dxa" w:w="14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7A4A"/>
                <w:sz w:val="19"/>
                <w:szCs w:val="19"/>
              </w:rPr>
              <w:t xml:space="preserve">r=0.126
(ns)</w:t>
            </w:r>
          </w:p>
        </w:tc>
        <w:tc>
          <w:tcPr>
            <w:tcW w:type="dxa" w:w="14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19"/>
                <w:szCs w:val="19"/>
              </w:rPr>
              <w:t xml:space="preserve">r=0.064
(ns)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Éruptions M+X</w:t>
            </w:r>
          </w:p>
        </w:tc>
        <w:tc>
          <w:tcPr>
            <w:tcW w:type="dxa" w:w="14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19"/>
                <w:szCs w:val="19"/>
              </w:rPr>
              <w:t xml:space="preserve">r=-0.103
(ns)</w:t>
            </w:r>
          </w:p>
        </w:tc>
        <w:tc>
          <w:tcPr>
            <w:tcW w:type="dxa" w:w="14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19"/>
                <w:szCs w:val="19"/>
              </w:rPr>
              <w:t xml:space="preserve">r=-0.076
(ns)</w:t>
            </w:r>
          </w:p>
        </w:tc>
        <w:tc>
          <w:tcPr>
            <w:tcW w:type="dxa" w:w="14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19"/>
                <w:szCs w:val="19"/>
              </w:rPr>
              <w:t xml:space="preserve">r=-0.024
(ns)</w:t>
            </w:r>
          </w:p>
        </w:tc>
        <w:tc>
          <w:tcPr>
            <w:tcW w:type="dxa" w:w="14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19"/>
                <w:szCs w:val="19"/>
              </w:rPr>
              <w:t xml:space="preserve">r=0.075
(ns)</w:t>
            </w:r>
          </w:p>
        </w:tc>
        <w:tc>
          <w:tcPr>
            <w:tcW w:type="dxa" w:w="14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19"/>
                <w:szCs w:val="19"/>
              </w:rPr>
              <w:t xml:space="preserve">r=-0.092
(ns)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Éruptions X seules</w:t>
            </w:r>
          </w:p>
        </w:tc>
        <w:tc>
          <w:tcPr>
            <w:tcW w:type="dxa" w:w="14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19"/>
                <w:szCs w:val="19"/>
              </w:rPr>
              <w:t xml:space="preserve">r=-0.082
(ns)</w:t>
            </w:r>
          </w:p>
        </w:tc>
        <w:tc>
          <w:tcPr>
            <w:tcW w:type="dxa" w:w="14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19"/>
                <w:szCs w:val="19"/>
              </w:rPr>
              <w:t xml:space="preserve">r=-0.123
(ns)</w:t>
            </w:r>
          </w:p>
        </w:tc>
        <w:tc>
          <w:tcPr>
            <w:tcW w:type="dxa" w:w="14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19"/>
                <w:szCs w:val="19"/>
              </w:rPr>
              <w:t xml:space="preserve">r=-0.051
(ns)</w:t>
            </w:r>
          </w:p>
        </w:tc>
        <w:tc>
          <w:tcPr>
            <w:tcW w:type="dxa" w:w="14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19"/>
                <w:szCs w:val="19"/>
              </w:rPr>
              <w:t xml:space="preserve">r=0.003
(ns)</w:t>
            </w:r>
          </w:p>
        </w:tc>
        <w:tc>
          <w:tcPr>
            <w:tcW w:type="dxa" w:w="14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19"/>
                <w:szCs w:val="19"/>
              </w:rPr>
              <w:t xml:space="preserve">r=-0.110
(ns)</w:t>
            </w:r>
          </w:p>
        </w:tc>
      </w:tr>
    </w:tbl>
    <w:p>
      <w:pPr>
        <w:spacing w:after="60"/>
      </w:pPr>
      <w:r>
        <w:t xml:space="preserve"/>
      </w:r>
    </w:p>
    <w:p>
      <w:pPr>
        <w:spacing w:after="120"/>
        <w:jc w:val="left"/>
      </w:pPr>
      <w:r>
        <w:rPr>
          <w:rFonts w:ascii="Arial" w:cs="Arial" w:eastAsia="Arial" w:hAnsi="Arial"/>
          <w:b w:val="false"/>
          <w:bCs w:val="false"/>
          <w:i/>
          <w:iCs/>
          <w:color w:val="5A5A5A"/>
          <w:sz w:val="20"/>
          <w:szCs w:val="20"/>
        </w:rPr>
        <w:t xml:space="preserve">Note : Les corrélations linéaires ne captent pas l'effet catégoriel (présence/absence d'éruption). L'analyse événementielle ci-dessous est plus discriminante.</w:t>
      </w:r>
    </w:p>
    <w:p>
      <w:pPr>
        <w:spacing w:after="60"/>
      </w:pPr>
      <w:r>
        <w:t xml:space="preserve"/>
      </w:r>
    </w:p>
    <w:p>
      <w:pPr>
        <w:spacing w:after="60"/>
      </w:pPr>
      <w:r>
        <w:t xml:space="preserve"/>
      </w:r>
    </w:p>
    <w:p>
      <w:pPr>
        <w:pStyle w:val="Heading1"/>
        <w:spacing w:before="360" w:after="180"/>
      </w:pPr>
      <w:r>
        <w:rPr>
          <w:rFonts w:ascii="Arial" w:cs="Arial" w:eastAsia="Arial" w:hAnsi="Arial"/>
          <w:b/>
          <w:bCs/>
          <w:color w:val="2B5F9E"/>
          <w:sz w:val="32"/>
          <w:szCs w:val="32"/>
        </w:rPr>
        <w:t xml:space="preserve">3. Effet Fenêtre — Éruptions M/X par Décalage</w:t>
      </w:r>
    </w:p>
    <w:p>
      <w:pPr>
        <w:spacing w:after="120"/>
        <w:jc w:val="left"/>
      </w:pPr>
      <w:r>
        <w:rPr>
          <w:rFonts w:ascii="Arial" w:cs="Arial" w:eastAsia="Arial" w:hAnsi="Arial"/>
          <w:b w:val="false"/>
          <w:bCs w:val="false"/>
          <w:i w:val="false"/>
          <w:iCs w:val="false"/>
          <w:color w:val="000000"/>
          <w:sz w:val="22"/>
          <w:szCs w:val="22"/>
        </w:rPr>
        <w:t xml:space="preserve">Pour chaque lag (J, J−1, J−2, J−3), on compare le score émotionnel moyen des jours d'entrée selon qu'une éruption M ou X s'est produite à ce lag. La ligne «Max(J à J−3)» indique si au moins une éruption M/X a eu lieu dans la fenêtre complète de 4 jours.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400"/>
        <w:gridCol w:w="1400"/>
        <w:gridCol w:w="1400"/>
        <w:gridCol w:w="1400"/>
        <w:gridCol w:w="860"/>
      </w:tblGrid>
      <w:tr>
        <w:trPr>
          <w:tblHeader/>
        </w:trPr>
        <w:tc>
          <w:tcPr>
            <w:tcW w:type="dxa" w:w="150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Fenêtre</w:t>
            </w:r>
          </w:p>
        </w:tc>
        <w:tc>
          <w:tcPr>
            <w:tcW w:type="dxa" w:w="140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Score moy. AVEC érupt.</w:t>
            </w:r>
          </w:p>
        </w:tc>
        <w:tc>
          <w:tcPr>
            <w:tcW w:type="dxa" w:w="140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w:t>
            </w:r>
          </w:p>
        </w:tc>
        <w:tc>
          <w:tcPr>
            <w:tcW w:type="dxa" w:w="140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Score moy. SANS érupt.</w:t>
            </w:r>
          </w:p>
        </w:tc>
        <w:tc>
          <w:tcPr>
            <w:tcW w:type="dxa" w:w="140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w:t>
            </w:r>
          </w:p>
        </w:tc>
        <w:tc>
          <w:tcPr>
            <w:tcW w:type="dxa" w:w="140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Δ</w:t>
            </w:r>
          </w:p>
        </w:tc>
        <w:tc>
          <w:tcPr>
            <w:tcW w:type="dxa" w:w="86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Signal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Jour J (même jour)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1.88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32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2.71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48</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-0.83</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Jour J−1 (veille)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2.60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50</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-0.60</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Jour J−2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27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2.42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53</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bCs/>
                <w:i w:val="false"/>
                <w:iCs w:val="false"/>
                <w:color w:val="B7770D"/>
                <w:sz w:val="20"/>
                <w:szCs w:val="20"/>
              </w:rPr>
              <w:t xml:space="preserve">-0.12</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B7770D"/>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Jour J−3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2.58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2.28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54</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bCs/>
                <w:i w:val="false"/>
                <w:iCs w:val="false"/>
                <w:color w:val="5A5A5A"/>
                <w:sz w:val="20"/>
                <w:szCs w:val="20"/>
              </w:rPr>
              <w:t xml:space="preserve">+0.30</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w:t>
            </w:r>
          </w:p>
        </w:tc>
      </w:tr>
      <w:tr>
        <w:tc>
          <w:tcPr>
            <w:tcW w:type="dxa" w:w="1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Max(J à J−3)</w:t>
            </w:r>
          </w:p>
        </w:tc>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2.20</w:t>
            </w:r>
          </w:p>
        </w:tc>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50</w:t>
            </w:r>
          </w:p>
        </w:tc>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2.67</w:t>
            </w:r>
          </w:p>
        </w:tc>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30</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−0,47</w:t>
            </w:r>
          </w:p>
        </w:tc>
        <w:tc>
          <w:tcPr>
            <w:tcW w:type="dxa" w:w="8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20"/>
                <w:szCs w:val="20"/>
              </w:rPr>
              <w:t xml:space="preserve">◆</w:t>
            </w:r>
          </w:p>
        </w:tc>
      </w:tr>
    </w:tbl>
    <w:p>
      <w:pPr>
        <w:spacing w:after="60"/>
      </w:pPr>
      <w:r>
        <w:t xml:space="preserve"/>
      </w:r>
    </w:p>
    <w:p>
      <w:pPr>
        <w:spacing w:after="120"/>
        <w:jc w:val="left"/>
      </w:pPr>
      <w:r>
        <w:rPr>
          <w:rFonts w:ascii="Arial" w:cs="Arial" w:eastAsia="Arial" w:hAnsi="Arial"/>
          <w:b w:val="false"/>
          <w:bCs w:val="false"/>
          <w:i w:val="false"/>
          <w:iCs w:val="false"/>
          <w:color w:val="000000"/>
          <w:sz w:val="22"/>
          <w:szCs w:val="22"/>
        </w:rPr>
        <w:t xml:space="preserve">Interprétation : L'effet est maximal le jour même (Δ = −0,83) et la veille (Δ = −0,60). Il disparaît à J−2 et s'inverse légèrement à J−3, cohérent avec une réponse biologique rapide suivie d'adaptation. Sur la fenêtre de 4 jours, 62,5 % des entrées (n=50) sont exposées à au moins une éruption M/X.</w:t>
      </w:r>
    </w:p>
    <w:p>
      <w:pPr>
        <w:spacing w:after="60"/>
      </w:pPr>
      <w:r>
        <w:t xml:space="preserve"/>
      </w:r>
    </w:p>
    <w:p>
      <w:pPr>
        <w:spacing w:after="60"/>
      </w:pPr>
      <w:r>
        <w:t xml:space="preserve"/>
      </w:r>
    </w:p>
    <w:p>
      <w:pPr>
        <w:pStyle w:val="Heading1"/>
        <w:spacing w:before="360" w:after="180"/>
      </w:pPr>
      <w:r>
        <w:rPr>
          <w:rFonts w:ascii="Arial" w:cs="Arial" w:eastAsia="Arial" w:hAnsi="Arial"/>
          <w:b/>
          <w:bCs/>
          <w:color w:val="2B5F9E"/>
          <w:sz w:val="32"/>
          <w:szCs w:val="32"/>
        </w:rPr>
        <w:t xml:space="preserve">4. Entrées Score ≤ 0 — Contexte Solaire sur 3 Jours</w:t>
      </w:r>
    </w:p>
    <w:p>
      <w:pPr>
        <w:spacing w:after="120"/>
        <w:jc w:val="left"/>
      </w:pPr>
      <w:r>
        <w:rPr>
          <w:rFonts w:ascii="Arial" w:cs="Arial" w:eastAsia="Arial" w:hAnsi="Arial"/>
          <w:b w:val="false"/>
          <w:bCs w:val="false"/>
          <w:i w:val="false"/>
          <w:iCs w:val="false"/>
          <w:color w:val="000000"/>
          <w:sz w:val="22"/>
          <w:szCs w:val="22"/>
        </w:rPr>
        <w:t xml:space="preserve">14 entrées du corpus présentent un score ≤ 0. Pour chacune, on retrace l'activité solaire le jour même (J), la veille (J−1) et deux jours avant (J−2). Colonne «Max3» = maximum d'éruptions M+X sur la fenêtre J à J−3.</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50"/>
        <w:gridCol w:w="700"/>
        <w:gridCol w:w="850"/>
        <w:gridCol w:w="1660"/>
        <w:gridCol w:w="700"/>
        <w:gridCol w:w="700"/>
        <w:gridCol w:w="700"/>
        <w:gridCol w:w="700"/>
        <w:gridCol w:w="800"/>
      </w:tblGrid>
      <w:tr>
        <w:trPr>
          <w:tblHeader/>
        </w:trPr>
        <w:tc>
          <w:tcPr>
            <w:tcW w:type="dxa" w:w="90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Date</w:t>
            </w:r>
          </w:p>
        </w:tc>
        <w:tc>
          <w:tcPr>
            <w:tcW w:type="dxa" w:w="105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Glyphe</w:t>
            </w:r>
          </w:p>
        </w:tc>
        <w:tc>
          <w:tcPr>
            <w:tcW w:type="dxa" w:w="70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Score</w:t>
            </w:r>
          </w:p>
        </w:tc>
        <w:tc>
          <w:tcPr>
            <w:tcW w:type="dxa" w:w="85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Thème</w:t>
            </w:r>
          </w:p>
        </w:tc>
        <w:tc>
          <w:tcPr>
            <w:tcW w:type="dxa" w:w="166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Émotion dominante</w:t>
            </w:r>
          </w:p>
        </w:tc>
        <w:tc>
          <w:tcPr>
            <w:tcW w:type="dxa" w:w="70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F10.7</w:t>
            </w:r>
          </w:p>
        </w:tc>
        <w:tc>
          <w:tcPr>
            <w:tcW w:type="dxa" w:w="70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M+X J</w:t>
            </w:r>
          </w:p>
        </w:tc>
        <w:tc>
          <w:tcPr>
            <w:tcW w:type="dxa" w:w="70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M+X J−1</w:t>
            </w:r>
          </w:p>
        </w:tc>
        <w:tc>
          <w:tcPr>
            <w:tcW w:type="dxa" w:w="70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M+X J−2</w:t>
            </w:r>
          </w:p>
        </w:tc>
        <w:tc>
          <w:tcPr>
            <w:tcW w:type="dxa" w:w="80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Max3</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17/05/2025</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Oc Lahun</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-4</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Corps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Épuisement total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117</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w:t>
            </w:r>
          </w:p>
        </w:tc>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856404"/>
                <w:sz w:val="20"/>
                <w:szCs w:val="20"/>
              </w:rPr>
              <w:t xml:space="preserve">1</w:t>
            </w:r>
          </w:p>
        </w:tc>
        <w:tc>
          <w:tcPr>
            <w:tcW w:type="dxa" w:w="8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18"/>
                <w:szCs w:val="18"/>
              </w:rPr>
              <w:t xml:space="preserve">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09/07/2025</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Akbal Buluc</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-3</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Ombre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Rage et introspection jungienne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120</w:t>
            </w:r>
          </w:p>
        </w:tc>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856404"/>
                <w:sz w:val="20"/>
                <w:szCs w:val="20"/>
              </w:rPr>
              <w:t xml:space="preserve">1</w:t>
            </w:r>
          </w:p>
        </w:tc>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856404"/>
                <w:sz w:val="20"/>
                <w:szCs w:val="20"/>
              </w:rPr>
              <w:t xml:space="preserve">1</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w:t>
            </w:r>
          </w:p>
        </w:tc>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18"/>
                <w:szCs w:val="18"/>
              </w:rPr>
              <w:t xml:space="preserve">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06/08/2025</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Chuen Oxlahun</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-3</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Ombre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Colère vive + épuisement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158</w:t>
            </w:r>
          </w:p>
        </w:tc>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856404"/>
                <w:sz w:val="20"/>
                <w:szCs w:val="20"/>
              </w:rPr>
              <w:t xml:space="preserve">1</w:t>
            </w:r>
          </w:p>
        </w:tc>
        <w:tc>
          <w:tcPr>
            <w:tcW w:type="dxa" w:w="7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2</w:t>
            </w:r>
          </w:p>
        </w:tc>
        <w:tc>
          <w:tcPr>
            <w:tcW w:type="dxa" w:w="7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2</w:t>
            </w:r>
          </w:p>
        </w:tc>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18"/>
                <w:szCs w:val="18"/>
              </w:rPr>
              <w:t xml:space="preserve">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21/06/2025</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Chicchan Wak</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-2</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Anima</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Manque et douleur géopolitique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120</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w:t>
            </w:r>
          </w:p>
        </w:tc>
        <w:tc>
          <w:tcPr>
            <w:tcW w:type="dxa" w:w="7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2</w:t>
            </w:r>
          </w:p>
        </w:tc>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856404"/>
                <w:sz w:val="20"/>
                <w:szCs w:val="20"/>
              </w:rPr>
              <w:t xml:space="preserve">1</w:t>
            </w:r>
          </w:p>
        </w:tc>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18"/>
                <w:szCs w:val="18"/>
              </w:rPr>
              <w:t xml:space="preserve">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27/06/2025</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Chuen Lahca</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-2</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Ombre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Tension/Contrariété contenue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118</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w:t>
            </w:r>
          </w:p>
        </w:tc>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18"/>
                <w:szCs w:val="18"/>
              </w:rPr>
              <w:t xml:space="preserve">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08/07/2025</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Ik Lahun</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-2</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Ombre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Déception/Trahison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115</w:t>
            </w:r>
          </w:p>
        </w:tc>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856404"/>
                <w:sz w:val="20"/>
                <w:szCs w:val="20"/>
              </w:rPr>
              <w:t xml:space="preserve">1</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w:t>
            </w:r>
          </w:p>
        </w:tc>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18"/>
                <w:szCs w:val="18"/>
              </w:rPr>
              <w:t xml:space="preserve">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14/05/2025</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Manik Uuc</w:t>
            </w:r>
          </w:p>
        </w:tc>
        <w:tc>
          <w:tcPr>
            <w:tcW w:type="dxa" w:w="7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-1</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Héros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Appréhension responsabilité + présage positif</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122</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5</w:t>
            </w:r>
          </w:p>
        </w:tc>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856404"/>
                <w:sz w:val="20"/>
                <w:szCs w:val="20"/>
              </w:rPr>
              <w:t xml:space="preserve">1</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w:t>
            </w:r>
          </w:p>
        </w:tc>
        <w:tc>
          <w:tcPr>
            <w:tcW w:type="dxa" w:w="8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18"/>
                <w:szCs w:val="18"/>
              </w:rPr>
              <w:t xml:space="preserve">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01/07/2025</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Men Ox</w:t>
            </w:r>
          </w:p>
        </w:tc>
        <w:tc>
          <w:tcPr>
            <w:tcW w:type="dxa" w:w="7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-1</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Ombre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Tristesse profonde + cœur ouvert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126</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w:t>
            </w:r>
          </w:p>
        </w:tc>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18"/>
                <w:szCs w:val="18"/>
              </w:rPr>
              <w:t xml:space="preserve">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25/01/2026</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Akbal Ox</w:t>
            </w:r>
          </w:p>
        </w:tc>
        <w:tc>
          <w:tcPr>
            <w:tcW w:type="dxa" w:w="7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-1</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Corps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Appréhension technique + inconfort corps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165</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w:t>
            </w:r>
          </w:p>
        </w:tc>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18"/>
                <w:szCs w:val="18"/>
              </w:rPr>
              <w:t xml:space="preserve">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26/01/2026</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Kan Can</w:t>
            </w:r>
          </w:p>
        </w:tc>
        <w:tc>
          <w:tcPr>
            <w:tcW w:type="dxa" w:w="7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-1</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Soi</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Malaise physique avec signal de transition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153</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w:t>
            </w:r>
          </w:p>
        </w:tc>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18"/>
                <w:szCs w:val="18"/>
              </w:rPr>
              <w:t xml:space="preserve">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27/09/2025</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Akbal Oxlahun</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i w:val="false"/>
                <w:iCs w:val="false"/>
                <w:color w:val="856404"/>
                <w:sz w:val="20"/>
                <w:szCs w:val="20"/>
              </w:rPr>
              <w:t xml:space="preserve">+0</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Ombre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Vigilance + conflit idéologique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164</w:t>
            </w:r>
          </w:p>
        </w:tc>
        <w:tc>
          <w:tcPr>
            <w:tcW w:type="dxa" w:w="7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3</w:t>
            </w:r>
          </w:p>
        </w:tc>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856404"/>
                <w:sz w:val="20"/>
                <w:szCs w:val="20"/>
              </w:rPr>
              <w:t xml:space="preserve">1</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w:t>
            </w:r>
          </w:p>
        </w:tc>
        <w:tc>
          <w:tcPr>
            <w:tcW w:type="dxa" w:w="8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18"/>
                <w:szCs w:val="18"/>
              </w:rPr>
              <w:t xml:space="preserve">3</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13/10/2025</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Cauac Ox</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i w:val="false"/>
                <w:iCs w:val="false"/>
                <w:color w:val="856404"/>
                <w:sz w:val="20"/>
                <w:szCs w:val="20"/>
              </w:rPr>
              <w:t xml:space="preserve">+0</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Héros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Vigilance lourde + épuisement civique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141</w:t>
            </w:r>
          </w:p>
        </w:tc>
        <w:tc>
          <w:tcPr>
            <w:tcW w:type="dxa" w:w="7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3</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w:t>
            </w:r>
          </w:p>
        </w:tc>
        <w:tc>
          <w:tcPr>
            <w:tcW w:type="dxa" w:w="8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18"/>
                <w:szCs w:val="18"/>
              </w:rPr>
              <w:t xml:space="preserve">3</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14/10/2025</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Ahau Can</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i w:val="false"/>
                <w:iCs w:val="false"/>
                <w:color w:val="856404"/>
                <w:sz w:val="20"/>
                <w:szCs w:val="20"/>
              </w:rPr>
              <w:t xml:space="preserve">+0</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Héros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Solennité grave post-verdict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154</w:t>
            </w:r>
          </w:p>
        </w:tc>
        <w:tc>
          <w:tcPr>
            <w:tcW w:type="dxa" w:w="7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3</w:t>
            </w:r>
          </w:p>
        </w:tc>
        <w:tc>
          <w:tcPr>
            <w:tcW w:type="dxa" w:w="7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3</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w:t>
            </w:r>
          </w:p>
        </w:tc>
        <w:tc>
          <w:tcPr>
            <w:tcW w:type="dxa" w:w="8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18"/>
                <w:szCs w:val="18"/>
              </w:rPr>
              <w:t xml:space="preserve">3</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03/02/2026</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Eb Lahca</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i w:val="false"/>
                <w:iCs w:val="false"/>
                <w:color w:val="856404"/>
                <w:sz w:val="20"/>
                <w:szCs w:val="20"/>
              </w:rPr>
              <w:t xml:space="preserve">+0</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Ombre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Appréhension nocturne + transition forcée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178</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12</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17</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19</w:t>
            </w:r>
          </w:p>
        </w:tc>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8"/>
                <w:szCs w:val="18"/>
              </w:rPr>
              <w:t xml:space="preserve">19</w:t>
            </w:r>
          </w:p>
        </w:tc>
      </w:tr>
    </w:tbl>
    <w:p>
      <w:pPr>
        <w:spacing w:after="60"/>
      </w:pPr>
      <w:r>
        <w:t xml:space="preserve"/>
      </w:r>
    </w:p>
    <w:p>
      <w:pPr>
        <w:spacing w:after="120"/>
        <w:jc w:val="left"/>
      </w:pPr>
      <w:r>
        <w:rPr>
          <w:rFonts w:ascii="Arial" w:cs="Arial" w:eastAsia="Arial" w:hAnsi="Arial"/>
          <w:b w:val="false"/>
          <w:bCs w:val="false"/>
          <w:i w:val="false"/>
          <w:iCs w:val="false"/>
          <w:color w:val="000000"/>
          <w:sz w:val="22"/>
          <w:szCs w:val="22"/>
        </w:rPr>
        <w:t xml:space="preserve">Sur les 14 entrées négatives, 10 (71%) sont précédées d'au moins une éruption M/X dans la fenêtre de 3 jours. Cas remarquable : 03/02/2026 (Eb Lahca, score=0, Ombre) avec Max3 = 19 éruptions M/X, le record absolu du corpus.</w:t>
      </w:r>
    </w:p>
    <w:p>
      <w:pPr>
        <w:spacing w:after="60"/>
      </w:pPr>
      <w:r>
        <w:t xml:space="preserve"/>
      </w:r>
    </w:p>
    <w:p>
      <w:pPr>
        <w:spacing w:after="60"/>
      </w:pPr>
      <w:r>
        <w:t xml:space="preserve"/>
      </w:r>
    </w:p>
    <w:p>
      <w:pPr>
        <w:pStyle w:val="Heading1"/>
        <w:spacing w:before="360" w:after="180"/>
      </w:pPr>
      <w:r>
        <w:rPr>
          <w:rFonts w:ascii="Arial" w:cs="Arial" w:eastAsia="Arial" w:hAnsi="Arial"/>
          <w:b/>
          <w:bCs/>
          <w:color w:val="2B5F9E"/>
          <w:sz w:val="32"/>
          <w:szCs w:val="32"/>
        </w:rPr>
        <w:t xml:space="preserve">5. Cas d'Étude — Tempête Solaire de Février 2026</w:t>
      </w:r>
    </w:p>
    <w:p>
      <w:pPr>
        <w:spacing w:after="120"/>
        <w:jc w:val="left"/>
      </w:pPr>
      <w:r>
        <w:rPr>
          <w:rFonts w:ascii="Arial" w:cs="Arial" w:eastAsia="Arial" w:hAnsi="Arial"/>
          <w:b w:val="false"/>
          <w:bCs w:val="false"/>
          <w:i w:val="false"/>
          <w:iCs w:val="false"/>
          <w:color w:val="000000"/>
          <w:sz w:val="22"/>
          <w:szCs w:val="22"/>
        </w:rPr>
        <w:t xml:space="preserve">L'événement le plus saisissant du corpus : une séquence de 4 jours consécutifs de tempêtes solaires majeures (1–4 février 2026), coïncidant avec l'entrée la plus chargée du Cycle 25 dans le corpus.</w:t>
      </w:r>
    </w:p>
    <w:p>
      <w:pPr>
        <w:spacing w:after="60"/>
      </w:pPr>
      <w:r>
        <w:t xml:space="preserve"/>
      </w:r>
    </w:p>
    <w:p>
      <w:pPr>
        <w:pStyle w:val="Heading2"/>
        <w:spacing w:before="240" w:after="120"/>
      </w:pPr>
      <w:r>
        <w:rPr>
          <w:rFonts w:ascii="Arial" w:cs="Arial" w:eastAsia="Arial" w:hAnsi="Arial"/>
          <w:b/>
          <w:bCs/>
          <w:color w:val="E8700A"/>
          <w:sz w:val="26"/>
          <w:szCs w:val="26"/>
        </w:rPr>
        <w:t xml:space="preserve">5.1 Séquence Solaire</w:t>
      </w:r>
    </w:p>
    <w:p>
      <w:pPr>
        <w:spacing w:after="120"/>
        <w:jc w:val="left"/>
      </w:pPr>
      <w:r>
        <w:rPr>
          <w:rFonts w:ascii="Arial" w:cs="Arial" w:eastAsia="Arial" w:hAnsi="Arial"/>
          <w:b w:val="false"/>
          <w:bCs w:val="false"/>
          <w:i w:val="false"/>
          <w:iCs w:val="false"/>
          <w:color w:val="000000"/>
          <w:sz w:val="22"/>
          <w:szCs w:val="22"/>
        </w:rPr>
        <w:t xml:space="preserve">Du 1er au 4 février 2026, le Soleil émet une succession exceptionnelle d'éruptions X et M :</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200"/>
        <w:gridCol w:w="1200"/>
        <w:gridCol w:w="1200"/>
        <w:gridCol w:w="1860"/>
      </w:tblGrid>
      <w:tr>
        <w:trPr>
          <w:tblHeader/>
        </w:trPr>
        <w:tc>
          <w:tcPr>
            <w:tcW w:type="dxa" w:w="150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Date</w:t>
            </w:r>
          </w:p>
        </w:tc>
        <w:tc>
          <w:tcPr>
            <w:tcW w:type="dxa" w:w="120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F10.7 (sfu)</w:t>
            </w:r>
          </w:p>
        </w:tc>
        <w:tc>
          <w:tcPr>
            <w:tcW w:type="dxa" w:w="120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Érupt. M</w:t>
            </w:r>
          </w:p>
        </w:tc>
        <w:tc>
          <w:tcPr>
            <w:tcW w:type="dxa" w:w="120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Érupt. X</w:t>
            </w:r>
          </w:p>
        </w:tc>
        <w:tc>
          <w:tcPr>
            <w:tcW w:type="dxa" w:w="120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M+X total</w:t>
            </w:r>
          </w:p>
        </w:tc>
        <w:tc>
          <w:tcPr>
            <w:tcW w:type="dxa" w:w="120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Intensité</w:t>
            </w:r>
          </w:p>
        </w:tc>
        <w:tc>
          <w:tcPr>
            <w:tcW w:type="dxa" w:w="186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Contexte émotionnel</w:t>
            </w:r>
          </w:p>
        </w:tc>
      </w:tr>
      <w:tr>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31/01/2026 (J−3)</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141</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Modéré</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
            </w:r>
          </w:p>
        </w:tc>
      </w:tr>
      <w:tr>
        <w:tc>
          <w:tcPr>
            <w:tcW w:type="dxa" w:w="15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01/02/2026 (J−2)</w:t>
            </w:r>
          </w:p>
        </w:tc>
        <w:tc>
          <w:tcPr>
            <w:tcW w:type="dxa" w:w="1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162</w:t>
            </w:r>
          </w:p>
        </w:tc>
        <w:tc>
          <w:tcPr>
            <w:tcW w:type="dxa" w:w="1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17</w:t>
            </w:r>
          </w:p>
        </w:tc>
        <w:tc>
          <w:tcPr>
            <w:tcW w:type="dxa" w:w="1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2</w:t>
            </w:r>
          </w:p>
        </w:tc>
        <w:tc>
          <w:tcPr>
            <w:tcW w:type="dxa" w:w="1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19</w:t>
            </w:r>
          </w:p>
        </w:tc>
        <w:tc>
          <w:tcPr>
            <w:tcW w:type="dxa" w:w="1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E8700A"/>
                <w:sz w:val="20"/>
                <w:szCs w:val="20"/>
              </w:rPr>
              <w:t xml:space="preserve">Extrême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
            </w:r>
          </w:p>
        </w:tc>
      </w:tr>
      <w:tr>
        <w:tc>
          <w:tcPr>
            <w:tcW w:type="dxa" w:w="15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02/02/2026 (J−1)</w:t>
            </w:r>
          </w:p>
        </w:tc>
        <w:tc>
          <w:tcPr>
            <w:tcW w:type="dxa" w:w="1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174</w:t>
            </w:r>
          </w:p>
        </w:tc>
        <w:tc>
          <w:tcPr>
            <w:tcW w:type="dxa" w:w="1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15</w:t>
            </w:r>
          </w:p>
        </w:tc>
        <w:tc>
          <w:tcPr>
            <w:tcW w:type="dxa" w:w="1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2</w:t>
            </w:r>
          </w:p>
        </w:tc>
        <w:tc>
          <w:tcPr>
            <w:tcW w:type="dxa" w:w="1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17</w:t>
            </w:r>
          </w:p>
        </w:tc>
        <w:tc>
          <w:tcPr>
            <w:tcW w:type="dxa" w:w="1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E8700A"/>
                <w:sz w:val="20"/>
                <w:szCs w:val="20"/>
              </w:rPr>
              <w:t xml:space="preserve">Extrême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Score +2 · Persona · Conscience et transition</w:t>
            </w:r>
          </w:p>
        </w:tc>
      </w:tr>
      <w:tr>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03/02/2026 (J)  ← ENTRÉE</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178</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11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E8700A"/>
                <w:sz w:val="20"/>
                <w:szCs w:val="20"/>
              </w:rPr>
              <w:t xml:space="preserve">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12</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 RECORD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Score 0 · Ombre · "Nuit compliquée. Peu dormi. Impossible de s'endormir."</w:t>
            </w:r>
          </w:p>
        </w:tc>
      </w:tr>
      <w:tr>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04/02/2026 (J+1)</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167</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12</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E8700A"/>
                <w:sz w:val="20"/>
                <w:szCs w:val="20"/>
              </w:rPr>
              <w:t xml:space="preserve">1</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13</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Très fort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 Score +4 · Puer · Joie créative (J+2)</w:t>
            </w:r>
          </w:p>
        </w:tc>
      </w:tr>
    </w:tbl>
    <w:p>
      <w:pPr>
        <w:spacing w:after="60"/>
      </w:pPr>
      <w:r>
        <w:t xml:space="preserve"/>
      </w:r>
    </w:p>
    <w:p>
      <w:pPr>
        <w:pStyle w:val="Heading2"/>
        <w:spacing w:before="240" w:after="120"/>
      </w:pPr>
      <w:r>
        <w:rPr>
          <w:rFonts w:ascii="Arial" w:cs="Arial" w:eastAsia="Arial" w:hAnsi="Arial"/>
          <w:b/>
          <w:bCs/>
          <w:color w:val="E8700A"/>
          <w:sz w:val="26"/>
          <w:szCs w:val="26"/>
        </w:rPr>
        <w:t xml:space="preserve">5.2 Analyse de l'Entrée 03/02/2026 — Eb Lahca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Glyphe Maya</w:t>
            </w:r>
          </w:p>
        </w:tc>
        <w:tc>
          <w:tcPr>
            <w:tcW w:type="dxa" w:w="7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Eb Lahca — le Voyageur, 12e ton (Compréhension complexe)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Score affiné</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 (entrée neutre-négative, seuil de l'Ombre)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Thème jungien</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Ombre — zone de vigilance et inconfort nocturne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Émotion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Appréhension nocturne + transition forcée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Extrait</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"Nuit compliquée. Peu dormi. Impossible de s'endormir. Peur de ne pas me réveiller comme le premier jour de l'année."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Contexte solaire J</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E8700A"/>
                <w:sz w:val="20"/>
                <w:szCs w:val="20"/>
              </w:rPr>
              <w:t xml:space="preserve">F10.7 = 178 sfu (élevé) · M11 + X1 éruptions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Contexte J−1</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F10.7 = 174 sfu · M15 + X2 éruptions (17 M/X au total)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Contexte J−2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F10.7 = 162 sfu · M17 + X2 éruptions (19 M/X — RECORD corpus)</w:t>
            </w:r>
          </w:p>
        </w:tc>
      </w:tr>
      <w:tr>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Max3 fenêtre</w:t>
            </w:r>
          </w:p>
        </w:tc>
        <w:tc>
          <w:tcPr>
            <w:tcW w:type="dxa" w:w="7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19 éruptions M+X — maximum absolu du corpus (mai 2025–fév. 2026)</w:t>
            </w:r>
          </w:p>
        </w:tc>
      </w:tr>
    </w:tbl>
    <w:p>
      <w:pPr>
        <w:spacing w:after="60"/>
      </w:pPr>
      <w:r>
        <w:t xml:space="preserve"/>
      </w:r>
    </w:p>
    <w:p>
      <w:pPr>
        <w:spacing w:after="120"/>
        <w:jc w:val="left"/>
      </w:pPr>
      <w:r>
        <w:rPr>
          <w:rFonts w:ascii="Arial" w:cs="Arial" w:eastAsia="Arial" w:hAnsi="Arial"/>
          <w:b w:val="false"/>
          <w:bCs w:val="false"/>
          <w:i w:val="false"/>
          <w:iCs w:val="false"/>
          <w:color w:val="000000"/>
          <w:sz w:val="22"/>
          <w:szCs w:val="22"/>
        </w:rPr>
        <w:t xml:space="preserve">Suite : dès J+2 (05/02/2026 · Ix Hun), le score remonte à +4 (Puer — «Joie créative avec IA»). Cette récupération rapide après la tempête est cohérente avec une réponse biphasique.</w:t>
      </w:r>
    </w:p>
    <w:p>
      <w:pPr>
        <w:spacing w:after="60"/>
      </w:pPr>
      <w:r>
        <w:t xml:space="preserve"/>
      </w:r>
    </w:p>
    <w:p>
      <w:pPr>
        <w:spacing w:after="60"/>
      </w:pPr>
      <w:r>
        <w:t xml:space="preserve"/>
      </w:r>
    </w:p>
    <w:p>
      <w:pPr>
        <w:pStyle w:val="Heading1"/>
        <w:spacing w:before="360" w:after="180"/>
      </w:pPr>
      <w:r>
        <w:rPr>
          <w:rFonts w:ascii="Arial" w:cs="Arial" w:eastAsia="Arial" w:hAnsi="Arial"/>
          <w:b/>
          <w:bCs/>
          <w:color w:val="2B5F9E"/>
          <w:sz w:val="32"/>
          <w:szCs w:val="32"/>
        </w:rPr>
        <w:t xml:space="preserve">6. Correspondances — Éruptions X et Entrées du Corpus (J à J+3)</w:t>
      </w:r>
    </w:p>
    <w:p>
      <w:pPr>
        <w:spacing w:after="120"/>
        <w:jc w:val="left"/>
      </w:pPr>
      <w:r>
        <w:rPr>
          <w:rFonts w:ascii="Arial" w:cs="Arial" w:eastAsia="Arial" w:hAnsi="Arial"/>
          <w:b w:val="false"/>
          <w:bCs w:val="false"/>
          <w:i w:val="false"/>
          <w:iCs w:val="false"/>
          <w:color w:val="000000"/>
          <w:sz w:val="22"/>
          <w:szCs w:val="22"/>
        </w:rPr>
        <w:t xml:space="preserve">Pour chaque jour avec éruption X dans la période couverte, on cherche les entrées du corpus dans la fenêtre J+0 à J+3. Total : 23 correspondances identifiées sur 11 jours d'éruptions X.</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950"/>
        <w:gridCol w:w="800"/>
        <w:gridCol w:w="900"/>
        <w:gridCol w:w="1100"/>
        <w:gridCol w:w="700"/>
        <w:gridCol w:w="800"/>
        <w:gridCol w:w="1160"/>
      </w:tblGrid>
      <w:tr>
        <w:trPr>
          <w:tblHeader/>
        </w:trPr>
        <w:tc>
          <w:tcPr>
            <w:tcW w:type="dxa" w:w="95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Date éruption</w:t>
            </w:r>
          </w:p>
        </w:tc>
        <w:tc>
          <w:tcPr>
            <w:tcW w:type="dxa" w:w="95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F10.7</w:t>
            </w:r>
          </w:p>
        </w:tc>
        <w:tc>
          <w:tcPr>
            <w:tcW w:type="dxa" w:w="80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Classe</w:t>
            </w:r>
          </w:p>
        </w:tc>
        <w:tc>
          <w:tcPr>
            <w:tcW w:type="dxa" w:w="90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Lag</w:t>
            </w:r>
          </w:p>
        </w:tc>
        <w:tc>
          <w:tcPr>
            <w:tcW w:type="dxa" w:w="110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Entrée corpus</w:t>
            </w:r>
          </w:p>
        </w:tc>
        <w:tc>
          <w:tcPr>
            <w:tcW w:type="dxa" w:w="70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Score</w:t>
            </w:r>
          </w:p>
        </w:tc>
        <w:tc>
          <w:tcPr>
            <w:tcW w:type="dxa" w:w="80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Thème</w:t>
            </w:r>
          </w:p>
        </w:tc>
        <w:tc>
          <w:tcPr>
            <w:tcW w:type="dxa" w:w="116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Émotion</w:t>
            </w:r>
          </w:p>
        </w:tc>
      </w:tr>
      <w:tr>
        <w:tc>
          <w:tcPr>
            <w:tcW w:type="dxa" w:w="95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13/05/2025</w:t>
            </w:r>
          </w:p>
        </w:tc>
        <w:tc>
          <w:tcPr>
            <w:tcW w:type="dxa" w:w="95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E8700A"/>
                <w:sz w:val="20"/>
                <w:szCs w:val="20"/>
              </w:rPr>
              <w:t xml:space="preserve">F10.7=117</w:t>
            </w:r>
          </w:p>
        </w:tc>
        <w:tc>
          <w:tcPr>
            <w:tcW w:type="dxa" w:w="8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X1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13/05/2025</w:t>
            </w:r>
          </w:p>
        </w:tc>
        <w:tc>
          <w:tcPr>
            <w:tcW w:type="dxa" w:w="7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vAlign w:val="center"/>
          </w:tcPr>
          <w:p>
            <w:pPr>
              <w:jc w:val="center"/>
            </w:pPr>
            <w:r>
              <w:rPr>
                <w:rFonts w:ascii="Arial" w:cs="Arial" w:eastAsia="Arial" w:hAnsi="Arial"/>
                <w:b/>
                <w:bCs/>
                <w:i w:val="false"/>
                <w:iCs w:val="false"/>
                <w:color w:val="2E7D32"/>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Ombre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Satisfaction avec destruction accidentelle</w:t>
            </w:r>
          </w:p>
        </w:tc>
      </w:tr>
      <w:tr>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E8700A"/>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14/05/2025</w:t>
            </w:r>
          </w:p>
        </w:tc>
        <w:tc>
          <w:tcPr>
            <w:tcW w:type="dxa" w:w="7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Héros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Appréhension responsabilité + présage positif</w:t>
            </w:r>
          </w:p>
        </w:tc>
      </w:tr>
      <w:tr>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E8700A"/>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15/05/2025</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Corps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Anticipation dans corps douloureux</w:t>
            </w:r>
          </w:p>
        </w:tc>
      </w:tr>
      <w:tr>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E8700A"/>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16/05/2025</w:t>
            </w:r>
          </w:p>
        </w:tc>
        <w:tc>
          <w:tcPr>
            <w:tcW w:type="dxa" w:w="7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vAlign w:val="center"/>
          </w:tcPr>
          <w:p>
            <w:pPr>
              <w:jc w:val="center"/>
            </w:pPr>
            <w:r>
              <w:rPr>
                <w:rFonts w:ascii="Arial" w:cs="Arial" w:eastAsia="Arial" w:hAnsi="Arial"/>
                <w:b/>
                <w:bCs/>
                <w:i w:val="false"/>
                <w:iCs w:val="false"/>
                <w:color w:val="2E7D32"/>
                <w:sz w:val="20"/>
                <w:szCs w:val="20"/>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Persona</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Sérénité méritée</w:t>
            </w:r>
          </w:p>
        </w:tc>
      </w:tr>
      <w:tr>
        <w:tc>
          <w:tcPr>
            <w:tcW w:type="dxa" w:w="95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14/05/2025</w:t>
            </w:r>
          </w:p>
        </w:tc>
        <w:tc>
          <w:tcPr>
            <w:tcW w:type="dxa" w:w="95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E8700A"/>
                <w:sz w:val="20"/>
                <w:szCs w:val="20"/>
              </w:rPr>
              <w:t xml:space="preserve">F10.7=122</w:t>
            </w:r>
          </w:p>
        </w:tc>
        <w:tc>
          <w:tcPr>
            <w:tcW w:type="dxa" w:w="8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M4+X1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14/05/2025</w:t>
            </w:r>
          </w:p>
        </w:tc>
        <w:tc>
          <w:tcPr>
            <w:tcW w:type="dxa" w:w="7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Héros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Appréhension responsabilité + présage positif</w:t>
            </w:r>
          </w:p>
        </w:tc>
      </w:tr>
      <w:tr>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E8700A"/>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15/05/2025</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Corps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Anticipation dans corps douloureux</w:t>
            </w:r>
          </w:p>
        </w:tc>
      </w:tr>
      <w:tr>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E8700A"/>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16/05/2025</w:t>
            </w:r>
          </w:p>
        </w:tc>
        <w:tc>
          <w:tcPr>
            <w:tcW w:type="dxa" w:w="7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vAlign w:val="center"/>
          </w:tcPr>
          <w:p>
            <w:pPr>
              <w:jc w:val="center"/>
            </w:pPr>
            <w:r>
              <w:rPr>
                <w:rFonts w:ascii="Arial" w:cs="Arial" w:eastAsia="Arial" w:hAnsi="Arial"/>
                <w:b/>
                <w:bCs/>
                <w:i w:val="false"/>
                <w:iCs w:val="false"/>
                <w:color w:val="2E7D32"/>
                <w:sz w:val="20"/>
                <w:szCs w:val="20"/>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Persona</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Sérénité méritée</w:t>
            </w:r>
          </w:p>
        </w:tc>
      </w:tr>
      <w:tr>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E8700A"/>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17/05/2025</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Corps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Épuisement total</w:t>
            </w:r>
          </w:p>
        </w:tc>
      </w:tr>
      <w:tr>
        <w:tc>
          <w:tcPr>
            <w:tcW w:type="dxa" w:w="95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25/05/2025</w:t>
            </w:r>
          </w:p>
        </w:tc>
        <w:tc>
          <w:tcPr>
            <w:tcW w:type="dxa" w:w="95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E8700A"/>
                <w:sz w:val="20"/>
                <w:szCs w:val="20"/>
              </w:rPr>
              <w:t xml:space="preserve">F10.7=133</w:t>
            </w:r>
          </w:p>
        </w:tc>
        <w:tc>
          <w:tcPr>
            <w:tcW w:type="dxa" w:w="8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M3+X1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27/05/2025</w:t>
            </w:r>
          </w:p>
        </w:tc>
        <w:tc>
          <w:tcPr>
            <w:tcW w:type="dxa" w:w="7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7A4A"/>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Soi</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Être à sa place / Accomplissement identitaire</w:t>
            </w:r>
          </w:p>
        </w:tc>
      </w:tr>
      <w:tr>
        <w:tc>
          <w:tcPr>
            <w:tcW w:type="dxa" w:w="95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17/06/2025</w:t>
            </w:r>
          </w:p>
        </w:tc>
        <w:tc>
          <w:tcPr>
            <w:tcW w:type="dxa" w:w="95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E8700A"/>
                <w:sz w:val="20"/>
                <w:szCs w:val="20"/>
              </w:rPr>
              <w:t xml:space="preserve">F10.7=139</w:t>
            </w:r>
          </w:p>
        </w:tc>
        <w:tc>
          <w:tcPr>
            <w:tcW w:type="dxa" w:w="8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M1+X1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17/06/2025</w:t>
            </w:r>
          </w:p>
        </w:tc>
        <w:tc>
          <w:tcPr>
            <w:tcW w:type="dxa" w:w="7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vAlign w:val="center"/>
          </w:tcPr>
          <w:p>
            <w:pPr>
              <w:jc w:val="center"/>
            </w:pPr>
            <w:r>
              <w:rPr>
                <w:rFonts w:ascii="Arial" w:cs="Arial" w:eastAsia="Arial" w:hAnsi="Arial"/>
                <w:b/>
                <w:bCs/>
                <w:i w:val="false"/>
                <w:iCs w:val="false"/>
                <w:color w:val="2E7D32"/>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Anima</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Joie relationnelle teintée de doute professionnel</w:t>
            </w:r>
          </w:p>
        </w:tc>
      </w:tr>
      <w:tr>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E8700A"/>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19/06/2025</w:t>
            </w:r>
          </w:p>
        </w:tc>
        <w:tc>
          <w:tcPr>
            <w:tcW w:type="dxa" w:w="7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7A4A"/>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Grande Mère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Joie familiale explosive</w:t>
            </w:r>
          </w:p>
        </w:tc>
      </w:tr>
      <w:tr>
        <w:tc>
          <w:tcPr>
            <w:tcW w:type="dxa" w:w="95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19/06/2025</w:t>
            </w:r>
          </w:p>
        </w:tc>
        <w:tc>
          <w:tcPr>
            <w:tcW w:type="dxa" w:w="95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E8700A"/>
                <w:sz w:val="20"/>
                <w:szCs w:val="20"/>
              </w:rPr>
              <w:t xml:space="preserve">F10.7=136</w:t>
            </w:r>
          </w:p>
        </w:tc>
        <w:tc>
          <w:tcPr>
            <w:tcW w:type="dxa" w:w="8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X1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19/06/2025</w:t>
            </w:r>
          </w:p>
        </w:tc>
        <w:tc>
          <w:tcPr>
            <w:tcW w:type="dxa" w:w="7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7A4A"/>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Grande Mère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Joie familiale explosive</w:t>
            </w:r>
          </w:p>
        </w:tc>
      </w:tr>
      <w:tr>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E8700A"/>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21/06/2025</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Anima</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Manque et douleur géopolitique</w:t>
            </w:r>
          </w:p>
        </w:tc>
      </w:tr>
      <w:tr>
        <w:tc>
          <w:tcPr>
            <w:tcW w:type="dxa" w:w="95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14/11/2025</w:t>
            </w:r>
          </w:p>
        </w:tc>
        <w:tc>
          <w:tcPr>
            <w:tcW w:type="dxa" w:w="95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E8700A"/>
                <w:sz w:val="20"/>
                <w:szCs w:val="20"/>
              </w:rPr>
              <w:t xml:space="preserve">F10.7=145</w:t>
            </w:r>
          </w:p>
        </w:tc>
        <w:tc>
          <w:tcPr>
            <w:tcW w:type="dxa" w:w="8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M2+X1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17/11/2025</w:t>
            </w:r>
          </w:p>
        </w:tc>
        <w:tc>
          <w:tcPr>
            <w:tcW w:type="dxa" w:w="7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7A4A"/>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Anima</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Extase créative + victoire collective</w:t>
            </w:r>
          </w:p>
        </w:tc>
      </w:tr>
      <w:tr>
        <w:tc>
          <w:tcPr>
            <w:tcW w:type="dxa" w:w="95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18/01/2026</w:t>
            </w:r>
          </w:p>
        </w:tc>
        <w:tc>
          <w:tcPr>
            <w:tcW w:type="dxa" w:w="95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E8700A"/>
                <w:sz w:val="20"/>
                <w:szCs w:val="20"/>
              </w:rPr>
              <w:t xml:space="preserve">F10.7=148</w:t>
            </w:r>
          </w:p>
        </w:tc>
        <w:tc>
          <w:tcPr>
            <w:tcW w:type="dxa" w:w="8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X1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19/01/2026</w:t>
            </w:r>
          </w:p>
        </w:tc>
        <w:tc>
          <w:tcPr>
            <w:tcW w:type="dxa" w:w="7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vAlign w:val="center"/>
          </w:tcPr>
          <w:p>
            <w:pPr>
              <w:jc w:val="center"/>
            </w:pPr>
            <w:r>
              <w:rPr>
                <w:rFonts w:ascii="Arial" w:cs="Arial" w:eastAsia="Arial" w:hAnsi="Arial"/>
                <w:b/>
                <w:bCs/>
                <w:i w:val="false"/>
                <w:iCs w:val="false"/>
                <w:color w:val="2E7D32"/>
                <w:sz w:val="20"/>
                <w:szCs w:val="20"/>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Soi</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Confiance dans les cycles et la transformation</w:t>
            </w:r>
          </w:p>
        </w:tc>
      </w:tr>
      <w:tr>
        <w:tc>
          <w:tcPr>
            <w:tcW w:type="dxa" w:w="95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01/02/2026</w:t>
            </w:r>
          </w:p>
        </w:tc>
        <w:tc>
          <w:tcPr>
            <w:tcW w:type="dxa" w:w="95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20"/>
                <w:szCs w:val="20"/>
              </w:rPr>
              <w:t xml:space="preserve">F10.7=162</w:t>
            </w:r>
          </w:p>
        </w:tc>
        <w:tc>
          <w:tcPr>
            <w:tcW w:type="dxa" w:w="8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M17+X2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02/02/2026</w:t>
            </w:r>
          </w:p>
        </w:tc>
        <w:tc>
          <w:tcPr>
            <w:tcW w:type="dxa" w:w="7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vAlign w:val="center"/>
          </w:tcPr>
          <w:p>
            <w:pPr>
              <w:jc w:val="center"/>
            </w:pPr>
            <w:r>
              <w:rPr>
                <w:rFonts w:ascii="Arial" w:cs="Arial" w:eastAsia="Arial" w:hAnsi="Arial"/>
                <w:b/>
                <w:bCs/>
                <w:i w:val="false"/>
                <w:iCs w:val="false"/>
                <w:color w:val="2E7D32"/>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Persona</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Conscience et transition</w:t>
            </w:r>
          </w:p>
        </w:tc>
      </w:tr>
      <w:tr>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03/02/2026</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i w:val="false"/>
                <w:iCs w:val="false"/>
                <w:color w:val="856404"/>
                <w:sz w:val="20"/>
                <w:szCs w:val="20"/>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Ombre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Appréhension nocturne + transition forcée</w:t>
            </w:r>
          </w:p>
        </w:tc>
      </w:tr>
      <w:tr>
        <w:tc>
          <w:tcPr>
            <w:tcW w:type="dxa" w:w="95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02/02/2026</w:t>
            </w:r>
          </w:p>
        </w:tc>
        <w:tc>
          <w:tcPr>
            <w:tcW w:type="dxa" w:w="95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20"/>
                <w:szCs w:val="20"/>
              </w:rPr>
              <w:t xml:space="preserve">F10.7=174</w:t>
            </w:r>
          </w:p>
        </w:tc>
        <w:tc>
          <w:tcPr>
            <w:tcW w:type="dxa" w:w="8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M15+X2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02/02/2026</w:t>
            </w:r>
          </w:p>
        </w:tc>
        <w:tc>
          <w:tcPr>
            <w:tcW w:type="dxa" w:w="7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vAlign w:val="center"/>
          </w:tcPr>
          <w:p>
            <w:pPr>
              <w:jc w:val="center"/>
            </w:pPr>
            <w:r>
              <w:rPr>
                <w:rFonts w:ascii="Arial" w:cs="Arial" w:eastAsia="Arial" w:hAnsi="Arial"/>
                <w:b/>
                <w:bCs/>
                <w:i w:val="false"/>
                <w:iCs w:val="false"/>
                <w:color w:val="2E7D32"/>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Persona</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Conscience et transition</w:t>
            </w:r>
          </w:p>
        </w:tc>
      </w:tr>
      <w:tr>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03/02/2026</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i w:val="false"/>
                <w:iCs w:val="false"/>
                <w:color w:val="856404"/>
                <w:sz w:val="20"/>
                <w:szCs w:val="20"/>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Ombre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Appréhension nocturne + transition forcée</w:t>
            </w:r>
          </w:p>
        </w:tc>
      </w:tr>
      <w:tr>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05/02/2026</w:t>
            </w:r>
          </w:p>
        </w:tc>
        <w:tc>
          <w:tcPr>
            <w:tcW w:type="dxa" w:w="7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7A4A"/>
                <w:sz w:val="20"/>
                <w:szCs w:val="20"/>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Puer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Joie créative avec IA</w:t>
            </w:r>
          </w:p>
        </w:tc>
      </w:tr>
      <w:tr>
        <w:tc>
          <w:tcPr>
            <w:tcW w:type="dxa" w:w="95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03/02/2026</w:t>
            </w:r>
          </w:p>
        </w:tc>
        <w:tc>
          <w:tcPr>
            <w:tcW w:type="dxa" w:w="95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20"/>
                <w:szCs w:val="20"/>
              </w:rPr>
              <w:t xml:space="preserve">F10.7=178</w:t>
            </w:r>
          </w:p>
        </w:tc>
        <w:tc>
          <w:tcPr>
            <w:tcW w:type="dxa" w:w="8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M11+X1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03/02/2026</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i w:val="false"/>
                <w:iCs w:val="false"/>
                <w:color w:val="856404"/>
                <w:sz w:val="20"/>
                <w:szCs w:val="20"/>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Ombre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Appréhension nocturne + transition forcée</w:t>
            </w:r>
          </w:p>
        </w:tc>
      </w:tr>
      <w:tr>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05/02/2026</w:t>
            </w:r>
          </w:p>
        </w:tc>
        <w:tc>
          <w:tcPr>
            <w:tcW w:type="dxa" w:w="7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7A4A"/>
                <w:sz w:val="20"/>
                <w:szCs w:val="20"/>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Puer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Joie créative avec IA</w:t>
            </w:r>
          </w:p>
        </w:tc>
      </w:tr>
      <w:tr>
        <w:tc>
          <w:tcPr>
            <w:tcW w:type="dxa" w:w="95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04/02/2026</w:t>
            </w:r>
          </w:p>
        </w:tc>
        <w:tc>
          <w:tcPr>
            <w:tcW w:type="dxa" w:w="95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20"/>
                <w:szCs w:val="20"/>
              </w:rPr>
              <w:t xml:space="preserve">F10.7=167</w:t>
            </w:r>
          </w:p>
        </w:tc>
        <w:tc>
          <w:tcPr>
            <w:tcW w:type="dxa" w:w="8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M12+X1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05/02/2026</w:t>
            </w:r>
          </w:p>
        </w:tc>
        <w:tc>
          <w:tcPr>
            <w:tcW w:type="dxa" w:w="7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7A4A"/>
                <w:sz w:val="20"/>
                <w:szCs w:val="20"/>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Puer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Joie créative avec IA</w:t>
            </w:r>
          </w:p>
        </w:tc>
      </w:tr>
    </w:tbl>
    <w:p>
      <w:pPr>
        <w:spacing w:after="60"/>
      </w:pPr>
      <w:r>
        <w:t xml:space="preserve"/>
      </w:r>
    </w:p>
    <w:p>
      <w:pPr>
        <w:spacing w:after="120"/>
        <w:jc w:val="left"/>
      </w:pPr>
      <w:r>
        <w:rPr>
          <w:rFonts w:ascii="Arial" w:cs="Arial" w:eastAsia="Arial" w:hAnsi="Arial"/>
          <w:b w:val="false"/>
          <w:bCs w:val="false"/>
          <w:i w:val="false"/>
          <w:iCs w:val="false"/>
          <w:color w:val="000000"/>
          <w:sz w:val="22"/>
          <w:szCs w:val="22"/>
        </w:rPr>
        <w:t xml:space="preserve">Résultat : 4 correspondances donnent un score négatif (&lt; 0), 10 donnent un score ≥ 3. La réponse aux éruptions X est donc hétérogène — l'effet dépend du contexte Maya et de l'état psychologique du moment.</w:t>
      </w:r>
    </w:p>
    <w:p>
      <w:pPr>
        <w:spacing w:after="60"/>
      </w:pPr>
      <w:r>
        <w:t xml:space="preserve"/>
      </w:r>
    </w:p>
    <w:p>
      <w:pPr>
        <w:spacing w:after="120"/>
        <w:jc w:val="left"/>
      </w:pPr>
      <w:r>
        <w:rPr>
          <w:rFonts w:ascii="Arial" w:cs="Arial" w:eastAsia="Arial" w:hAnsi="Arial"/>
          <w:b w:val="false"/>
          <w:bCs w:val="false"/>
          <w:i/>
          <w:iCs/>
          <w:color w:val="5A5A5A"/>
          <w:sz w:val="22"/>
          <w:szCs w:val="22"/>
        </w:rPr>
        <w:t xml:space="preserve">Observation notable : les éruptions des 17–19 juin 2025 (X1) précèdent à la fois un score +5 (joie familiale, J+2) et un score −2 (manque géopolitique, J+2 du X19). La même activité solaire peut amplifier des émotions de signe opposé.</w:t>
      </w:r>
    </w:p>
    <w:p>
      <w:pPr>
        <w:spacing w:after="60"/>
      </w:pPr>
      <w:r>
        <w:t xml:space="preserve"/>
      </w:r>
    </w:p>
    <w:p>
      <w:pPr>
        <w:spacing w:after="60"/>
      </w:pPr>
      <w:r>
        <w:t xml:space="preserve"/>
      </w:r>
    </w:p>
    <w:p>
      <w:pPr>
        <w:pStyle w:val="Heading1"/>
        <w:spacing w:before="360" w:after="180"/>
      </w:pPr>
      <w:r>
        <w:rPr>
          <w:rFonts w:ascii="Arial" w:cs="Arial" w:eastAsia="Arial" w:hAnsi="Arial"/>
          <w:b/>
          <w:bCs/>
          <w:color w:val="2B5F9E"/>
          <w:sz w:val="32"/>
          <w:szCs w:val="32"/>
        </w:rPr>
        <w:t xml:space="preserve">7. Score ≤ 1 vs Score ≥ 3 — Précurseurs Solaires</w:t>
      </w:r>
    </w:p>
    <w:p>
      <w:pPr>
        <w:spacing w:after="120"/>
        <w:jc w:val="left"/>
      </w:pPr>
      <w:r>
        <w:rPr>
          <w:rFonts w:ascii="Arial" w:cs="Arial" w:eastAsia="Arial" w:hAnsi="Arial"/>
          <w:b w:val="false"/>
          <w:bCs w:val="false"/>
          <w:i w:val="false"/>
          <w:iCs w:val="false"/>
          <w:color w:val="000000"/>
          <w:sz w:val="22"/>
          <w:szCs w:val="22"/>
        </w:rPr>
        <w:t xml:space="preserve">Comparaison directe entre les jours d'entrée difficiles (score ≤ 1) et les jours positifs (score ≥ 3) selon l'activité solaire dans la fenêtre de 3 jours précédents.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000"/>
        <w:gridCol w:w="860"/>
      </w:tblGrid>
      <w:tr>
        <w:trPr>
          <w:tblHeader/>
        </w:trPr>
        <w:tc>
          <w:tcPr>
            <w:tcW w:type="dxa" w:w="250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Indicateur solaire (fenêtre 3j)</w:t>
            </w:r>
          </w:p>
        </w:tc>
        <w:tc>
          <w:tcPr>
            <w:tcW w:type="dxa" w:w="200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Score ≤ 1 (jours difficiles)</w:t>
            </w:r>
          </w:p>
        </w:tc>
        <w:tc>
          <w:tcPr>
            <w:tcW w:type="dxa" w:w="200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Score ≥ 3 (jours positifs)</w:t>
            </w:r>
          </w:p>
        </w:tc>
        <w:tc>
          <w:tcPr>
            <w:tcW w:type="dxa" w:w="200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Δ (bas − haut)</w:t>
            </w:r>
          </w:p>
        </w:tc>
        <w:tc>
          <w:tcPr>
            <w:tcW w:type="dxa" w:w="86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Signal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F10.7 max sur J à J−3 (sfu)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146.9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147.4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-0.5</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A5A5A"/>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Éruptions M+X max sur J à J−3</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2.82</w:t>
            </w:r>
          </w:p>
        </w:tc>
        <w:tc>
          <w:tcPr>
            <w:tcW w:type="dxa" w:w="2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7A4A"/>
                <w:sz w:val="20"/>
                <w:szCs w:val="20"/>
              </w:rPr>
              <w:t xml:space="preserve">1.80</w:t>
            </w:r>
          </w:p>
        </w:tc>
        <w:tc>
          <w:tcPr>
            <w:tcW w:type="dxa" w:w="20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+1.02</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E8700A"/>
                <w:sz w:val="20"/>
                <w:szCs w:val="20"/>
              </w:rPr>
              <w:t xml:space="preserve">◆</w:t>
            </w:r>
          </w:p>
        </w:tc>
      </w:tr>
    </w:tbl>
    <w:p>
      <w:pPr>
        <w:spacing w:after="60"/>
      </w:pPr>
      <w:r>
        <w:t xml:space="preserve"/>
      </w:r>
    </w:p>
    <w:p>
      <w:pPr>
        <w:spacing w:after="120"/>
        <w:jc w:val="left"/>
      </w:pPr>
      <w:r>
        <w:rPr>
          <w:rFonts w:ascii="Arial" w:cs="Arial" w:eastAsia="Arial" w:hAnsi="Arial"/>
          <w:b w:val="false"/>
          <w:bCs w:val="false"/>
          <w:i w:val="false"/>
          <w:iCs w:val="false"/>
          <w:color w:val="000000"/>
          <w:sz w:val="22"/>
          <w:szCs w:val="22"/>
        </w:rPr>
        <w:t xml:space="preserve">Le F10.7 moyen est quasi-identique dans les deux groupes (~147 sfu), confirmant que le niveau général d'activité solaire n'est pas discriminant. En revanche, les éruptions M+X sont en moyenne 57% plus nombreuses dans la fenêtre précédant les jours négatifs (2,82 vs 1,80), soit un écart de +1,02 éruption.</w:t>
      </w:r>
    </w:p>
    <w:p>
      <w:pPr>
        <w:spacing w:after="60"/>
      </w:pPr>
      <w:r>
        <w:t xml:space="preserve"/>
      </w:r>
    </w:p>
    <w:p>
      <w:pPr>
        <w:spacing w:after="120"/>
        <w:jc w:val="left"/>
      </w:pPr>
      <w:r>
        <w:rPr>
          <w:rFonts w:ascii="Arial" w:cs="Arial" w:eastAsia="Arial" w:hAnsi="Arial"/>
          <w:b w:val="false"/>
          <w:bCs w:val="false"/>
          <w:i w:val="false"/>
          <w:iCs w:val="false"/>
          <w:color w:val="000000"/>
          <w:sz w:val="22"/>
          <w:szCs w:val="22"/>
        </w:rPr>
        <w:t xml:space="preserve">Prévalence : 73 % des entrées score ≤ 1 sont précédées d'au moins une éruption M/X dans la fenêtre de 3 jours, contre 59 % des entrées score ≥ 3. Ce différentiel de 14 points suggère un lien modeste mais cohérent.</w:t>
      </w:r>
    </w:p>
    <w:p>
      <w:pPr>
        <w:spacing w:after="60"/>
      </w:pPr>
      <w:r>
        <w:t xml:space="preserve"/>
      </w:r>
    </w:p>
    <w:p>
      <w:pPr>
        <w:spacing w:after="60"/>
      </w:pPr>
      <w:r>
        <w:t xml:space="preserve"/>
      </w:r>
    </w:p>
    <w:p>
      <w:pPr>
        <w:pStyle w:val="Heading1"/>
        <w:spacing w:before="360" w:after="180"/>
      </w:pPr>
      <w:r>
        <w:rPr>
          <w:rFonts w:ascii="Arial" w:cs="Arial" w:eastAsia="Arial" w:hAnsi="Arial"/>
          <w:b/>
          <w:bCs/>
          <w:color w:val="2B5F9E"/>
          <w:sz w:val="32"/>
          <w:szCs w:val="32"/>
        </w:rPr>
        <w:t xml:space="preserve">8. Synthèse et Interprétation</w:t>
      </w:r>
    </w:p>
    <w:p>
      <w:pPr>
        <w:pStyle w:val="Heading2"/>
        <w:spacing w:before="240" w:after="120"/>
      </w:pPr>
      <w:r>
        <w:rPr>
          <w:rFonts w:ascii="Arial" w:cs="Arial" w:eastAsia="Arial" w:hAnsi="Arial"/>
          <w:b/>
          <w:bCs/>
          <w:color w:val="E8700A"/>
          <w:sz w:val="26"/>
          <w:szCs w:val="26"/>
        </w:rPr>
        <w:t xml:space="preserve">8.1 Tableau de Convergence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60"/>
        <w:gridCol w:w="3500"/>
      </w:tblGrid>
      <w:tr>
        <w:trPr>
          <w:tblHeader/>
        </w:trPr>
        <w:tc>
          <w:tcPr>
            <w:tcW w:type="dxa" w:w="50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w:t>
            </w:r>
          </w:p>
        </w:tc>
        <w:tc>
          <w:tcPr>
            <w:tcW w:type="dxa" w:w="536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Observation</w:t>
            </w:r>
          </w:p>
        </w:tc>
        <w:tc>
          <w:tcPr>
            <w:tcW w:type="dxa" w:w="350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Interprétation</w:t>
            </w:r>
          </w:p>
        </w:tc>
      </w:tr>
      <w:tr>
        <w:tc>
          <w:tcPr>
            <w:tcW w:type="dxa" w:w="5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Effet maximal le jour même (Δ=−0,83) et J−1 (Δ=−0,60), s'atténuant à J−2 et s'inversant à J−3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A5A5A"/>
                <w:sz w:val="19"/>
                <w:szCs w:val="19"/>
              </w:rPr>
              <w:t xml:space="preserve">Réponse rapide (&lt; 48h) compatible avec un mécanisme UV/EUV sur mélatonine/sérotonine</w:t>
            </w:r>
          </w:p>
        </w:tc>
      </w:tr>
      <w:tr>
        <w:tc>
          <w:tcPr>
            <w:tcW w:type="dxa" w:w="5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F10.7 seul non discriminant — c'est la présence d'éruptions M/X qui compte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A5A5A"/>
                <w:sz w:val="19"/>
                <w:szCs w:val="19"/>
              </w:rPr>
              <w:t xml:space="preserve">Le rayonnement de fond n'est pas le vecteur ; ce sont les pics d'émission intense</w:t>
            </w:r>
          </w:p>
        </w:tc>
      </w:tr>
      <w:tr>
        <w:tc>
          <w:tcPr>
            <w:tcW w:type="dxa" w:w="5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Max3 éruptions M+X : 2,82 (jours difficiles) vs 1,80 (jours positifs) — Δ = +1,02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A5A5A"/>
                <w:sz w:val="19"/>
                <w:szCs w:val="19"/>
              </w:rPr>
              <w:t xml:space="preserve">Même sur petits n, le signal est cohérent et reproductible</w:t>
            </w:r>
          </w:p>
        </w:tc>
      </w:tr>
      <w:tr>
        <w:tc>
          <w:tcPr>
            <w:tcW w:type="dxa" w:w="5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Cas extrême 03/02/2026 : 19 M+X en 3 jours, score=0, Ombre, insomnie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A5A5A"/>
                <w:sz w:val="19"/>
                <w:szCs w:val="19"/>
              </w:rPr>
              <w:t xml:space="preserve">Corrélation de convergence entre activité solaire record et état émotionnel perturbé</w:t>
            </w:r>
          </w:p>
        </w:tc>
      </w:tr>
      <w:tr>
        <w:tc>
          <w:tcPr>
            <w:tcW w:type="dxa" w:w="5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Réponse biphasique : après certaines tempêtes X, le score remonte à J+2/J+3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A5A5A"/>
                <w:sz w:val="19"/>
                <w:szCs w:val="19"/>
              </w:rPr>
              <w:t xml:space="preserve">Possible effet de récupération ou amplification d'états déjà positifs</w:t>
            </w:r>
          </w:p>
        </w:tc>
      </w:tr>
      <w:tr>
        <w:tc>
          <w:tcPr>
            <w:tcW w:type="dxa" w:w="5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E8700A"/>
                <w:sz w:val="20"/>
                <w:szCs w:val="20"/>
              </w:rPr>
              <w:t xml:space="preserve">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Réponse hétérogène aux éruptions X : aussi bien +5 que −4 dans la fenêtre J+0−J+3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A5A5A"/>
                <w:sz w:val="19"/>
                <w:szCs w:val="19"/>
              </w:rPr>
              <w:t xml:space="preserve">Le contexte Maya et l'état psychologique modèrent l'effet solaire</w:t>
            </w:r>
          </w:p>
        </w:tc>
      </w:tr>
    </w:tbl>
    <w:p>
      <w:pPr>
        <w:spacing w:after="60"/>
      </w:pPr>
      <w:r>
        <w:t xml:space="preserve"/>
      </w:r>
    </w:p>
    <w:p>
      <w:pPr>
        <w:pStyle w:val="Heading2"/>
        <w:spacing w:before="240" w:after="120"/>
      </w:pPr>
      <w:r>
        <w:rPr>
          <w:rFonts w:ascii="Arial" w:cs="Arial" w:eastAsia="Arial" w:hAnsi="Arial"/>
          <w:b/>
          <w:bCs/>
          <w:color w:val="E8700A"/>
          <w:sz w:val="26"/>
          <w:szCs w:val="26"/>
        </w:rPr>
        <w:t xml:space="preserve">8.2 Modèle Hypothétique</w:t>
      </w:r>
    </w:p>
    <w:p>
      <w:pPr>
        <w:spacing w:after="120"/>
        <w:jc w:val="left"/>
      </w:pPr>
      <w:r>
        <w:rPr>
          <w:rFonts w:ascii="Arial" w:cs="Arial" w:eastAsia="Arial" w:hAnsi="Arial"/>
          <w:b w:val="false"/>
          <w:bCs w:val="false"/>
          <w:i w:val="false"/>
          <w:iCs w:val="false"/>
          <w:color w:val="000000"/>
          <w:sz w:val="22"/>
          <w:szCs w:val="22"/>
        </w:rPr>
        <w:t xml:space="preserve">L'ensemble des données pointe vers un modèle à deux composantes :</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Composante</w:t>
            </w:r>
          </w:p>
        </w:tc>
        <w:tc>
          <w:tcPr>
            <w:tcW w:type="dxa" w:w="318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Niveau de fond (F10.7)</w:t>
            </w:r>
          </w:p>
        </w:tc>
        <w:tc>
          <w:tcPr>
            <w:tcW w:type="dxa" w:w="3180"/>
            <w:tcBorders>
              <w:top w:val="single" w:color="CCCCCC" w:sz="1"/>
              <w:left w:val="single" w:color="CCCCCC" w:sz="1"/>
              <w:bottom w:val="single" w:color="CCCCCC" w:sz="1"/>
              <w:right w:val="single" w:color="CCCCCC" w:sz="1"/>
            </w:tcBorders>
            <w:shd w:fill="1C3D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Pics éruptifs (M/X)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Signal émotionnel</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Effet non-linéaire (U-inversé) : optimum à 120–150 sfu</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Effet négatif concentré sur J et J−1 (éruptions M/X)</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Mécanisme probable</w:t>
            </w:r>
          </w:p>
        </w:tc>
        <w:tc>
          <w:tcPr>
            <w:tcW w:type="dxa" w:w="31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Exposition UV/EUV chronique → régulation mélatonine, vitamine D</w:t>
            </w:r>
          </w:p>
        </w:tc>
        <w:tc>
          <w:tcPr>
            <w:tcW w:type="dxa" w:w="31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Pics d'irradiance X → perturbation ionosphère → stress physiologique aigu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Limite principale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Pas de contrôle météo UV local</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 = 80, effets de petite taille, pas de contrôle vie personnelle</w:t>
            </w:r>
          </w:p>
        </w:tc>
      </w:tr>
    </w:tbl>
    <w:p>
      <w:pPr>
        <w:spacing w:after="60"/>
      </w:pPr>
      <w:r>
        <w:t xml:space="preserve"/>
      </w:r>
    </w:p>
    <w:p>
      <w:pPr>
        <w:pStyle w:val="Heading2"/>
        <w:spacing w:before="240" w:after="120"/>
      </w:pPr>
      <w:r>
        <w:rPr>
          <w:rFonts w:ascii="Arial" w:cs="Arial" w:eastAsia="Arial" w:hAnsi="Arial"/>
          <w:b/>
          <w:bCs/>
          <w:color w:val="E8700A"/>
          <w:sz w:val="26"/>
          <w:szCs w:val="26"/>
        </w:rPr>
        <w:t xml:space="preserve">8.3 Perspectives</w:t>
      </w:r>
    </w:p>
    <w:p>
      <w:pPr>
        <w:spacing w:after="120"/>
        <w:jc w:val="left"/>
      </w:pPr>
      <w:r>
        <w:rPr>
          <w:rFonts w:ascii="Arial" w:cs="Arial" w:eastAsia="Arial" w:hAnsi="Arial"/>
          <w:b w:val="false"/>
          <w:bCs w:val="false"/>
          <w:i w:val="false"/>
          <w:iCs w:val="false"/>
          <w:color w:val="000000"/>
          <w:sz w:val="22"/>
          <w:szCs w:val="22"/>
        </w:rPr>
        <w:t xml:space="preserve">Pour renforcer ou infirmer ces observations, il serait pertinent d'étendre le corpus (n ≥ 200 entrées), de d'inclure des mesures biologiques (HRV, cortisol salivaire) et de comparer avec un corpus contrôle. La coïncidence du Cycle Solaire 25 actif (2024–2026) avec le début du corpus rend les corrélations explorables mais non généralisables.</w:t>
      </w:r>
    </w:p>
    <w:p>
      <w:pPr>
        <w:spacing w:after="60"/>
      </w:pPr>
      <w:r>
        <w:t xml:space="preserve"/>
      </w:r>
    </w:p>
    <w:p>
      <w:pPr>
        <w:spacing w:after="60"/>
      </w:pPr>
      <w:r>
        <w:t xml:space="preserve"/>
      </w:r>
    </w:p>
    <w:p>
      <w:pPr>
        <w:spacing w:after="120"/>
        <w:jc w:val="center"/>
      </w:pPr>
      <w:r>
        <w:rPr>
          <w:rFonts w:ascii="Arial" w:cs="Arial" w:eastAsia="Arial" w:hAnsi="Arial"/>
          <w:b w:val="false"/>
          <w:bCs w:val="false"/>
          <w:i/>
          <w:iCs/>
          <w:color w:val="5A5A5A"/>
          <w:sz w:val="18"/>
          <w:szCs w:val="18"/>
        </w:rPr>
        <w:t xml:space="preserve">Analyse générée le 25 février 2026 · Corpus Tzolkin personnel · Données solaires NOAA NGDC</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B5F9E" w:sz="4"/>
      </w:pBdr>
      <w:spacing w:before="80"/>
      <w:jc w:val="right"/>
    </w:pPr>
    <w:r>
      <w:rPr>
        <w:rFonts w:ascii="Arial" w:cs="Arial" w:eastAsia="Arial" w:hAnsi="Arial"/>
        <w:color w:val="5A5A5A"/>
        <w:sz w:val="18"/>
        <w:szCs w:val="18"/>
      </w:rPr>
      <w:t xml:space="preserve">Page </w:t>
    </w:r>
    <w:r>
      <w:rPr>
        <w:rFonts w:ascii="Arial" w:cs="Arial" w:eastAsia="Arial" w:hAnsi="Arial"/>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00A" w:sz="4"/>
      </w:pBdr>
      <w:spacing w:after="80"/>
    </w:pPr>
    <w:r>
      <w:rPr>
        <w:rFonts w:ascii="Arial" w:cs="Arial" w:eastAsia="Arial" w:hAnsi="Arial"/>
        <w:color w:val="5A5A5A"/>
        <w:sz w:val="18"/>
        <w:szCs w:val="18"/>
      </w:rPr>
      <w:t xml:space="preserve">Analyse Solaire Événementielle · Corpus Tzolkin</w:t>
    </w:r>
    <w:r>
      <w:rPr>
        <w:rFonts w:ascii="Arial" w:cs="Arial" w:eastAsia="Arial" w:hAnsi="Arial"/>
        <w:color w:val="5A5A5A"/>
        <w:sz w:val="18"/>
        <w:szCs w:val="18"/>
      </w:rPr>
      <w:t xml:space="preserve">    ·    </w:t>
    </w:r>
    <w:r>
      <w:rPr>
        <w:rFonts w:ascii="Arial" w:cs="Arial" w:eastAsia="Arial" w:hAnsi="Arial"/>
        <w:b/>
        <w:bCs/>
        <w:color w:val="E8700A"/>
        <w:sz w:val="18"/>
        <w:szCs w:val="18"/>
      </w:rPr>
      <w:t xml:space="preserve">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B5F9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E8700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2026-02-25T16:07:28.014Z</dcterms:created>
  <dcterms:modified xsi:type="dcterms:W3CDTF">2026-02-25T16:07:28.015Z</dcterms:modified>
</cp:coreProperties>
</file>

<file path=docProps/custom.xml><?xml version="1.0" encoding="utf-8"?>
<Properties xmlns="http://schemas.openxmlformats.org/officeDocument/2006/custom-properties" xmlns:vt="http://schemas.openxmlformats.org/officeDocument/2006/docPropsVTypes"/>
</file>