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Documento de Anonimização de Dados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a inteligência artificial foi utilizada para pesquisar, entender e documentar as técnicas de proteção de dados pessoais do banco de dados do Mottainai.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segurança e privacidade do banco de dados, na definição e na justificativa das técnicas de proteção aplicadas a cada atributo com dados pessoais.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O banco do Mottainai guarda dados como e-mail, telefone, CPF e senha de funcionários, empresas, lojas e contas de usuário. O grupo precisava entender o que é anonimização e quais técnicas servem para cada tipo de dado, e depois reunir isso em um documento com justificativas.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O Perplexity foi usado para pesquisar e explicar o assunto e para ajudar a montar o documento “Anonimização de Dados Mottainai”. O documento define uma técnica para cada atributo e explica o motivo: mascaramento, pseudonimização por substituição, tokenização e hash adaptativo de senha.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modelagem do banco de dados (tabelas e atributos), que serviu de base para decidir o que precisa de proteção.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estudo do conteúdo pesquisado, para entender cada técnica em vez de apenas copiar.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conferência do documento final.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 utilizado: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[COLAR AQUI O PROMPT USADO NO PERPLEXITY]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1"/>
          <w:szCs w:val="21"/>
        </w:rPr>
        <w:t xml:space="preserve">Resumo do pedido: pesquisar e entender o que é anonimização de dados e montar um documento com as técnicas de proteção para os atributos do banco de dados do Mottainai.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O resultado foi o documento “Anonimização de Dados Mottainai”, com uma técnica de proteção e uma justificativa para cada grupo de atributos, e uma consideração final sobre controle de acesso: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Atributo</w:t>
            </w:r>
          </w:p>
        </w:tc>
        <w:tc>
          <w:tcPr>
            <w:tcW w:type="dxa" w:w="4960"/>
            <w:shd w:fill="DCE8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Técnica de proteção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Company e Store: Email e Phone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Mascaramento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Employee: Name, Phone e Email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Pseudonimização por substituição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Employee: CPF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Tokenização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UserAccount: Email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Pseudonimização por substituição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UserAccount: PasswordHash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Hash adaptativo (BCrypt ou Argon2id)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sz w:val="22"/>
          <w:szCs w:val="22"/>
        </w:rPr>
        <w:t xml:space="preserve">O documento explica, por exemplo, que o hash de senha não usa pseudonimização porque a senha original nunca deve poder ser recuperada, e que o CPF, por ser um identificador de alto impacto, é substituído por um token guardado em local separado e restrito.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A IA foi usada para aprender e organizar um tema técnico novo para o grupo, com rapidez e com linguagem clara. A decisão de proteger os dados e a escolha do que entra no projeto continuam sendo do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</w:t>
      </w:r>
    </w:p>
    <w:p>
      <w:pPr>
        <w:spacing w:after="120"/>
        <w:jc w:val="both"/>
      </w:pPr>
      <w:r>
        <w:rPr>
          <w:sz w:val="22"/>
          <w:szCs w:val="22"/>
        </w:rPr>
        <w:t xml:space="preserve">Perplexity.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Finalidade:</w:t>
      </w:r>
    </w:p>
    <w:p>
      <w:pPr>
        <w:spacing w:after="120"/>
        <w:jc w:val="both"/>
      </w:pPr>
      <w:r>
        <w:rPr>
          <w:sz w:val="22"/>
          <w:szCs w:val="22"/>
        </w:rPr>
        <w:t xml:space="preserve">Pesquisar e explicar o conceito de anonimização e as técnicas de proteção de dados, e apoiar a montagem do documento.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Etapa de segurança e privacidade do banco de dados do Mottainai.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Na conferência do documento final, o grupo deve observar os seguintes pontos, que envolvem conceitos fáceis de confundir: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título fala em anonimização, mas a maioria das técnicas do documento (mascaramento, pseudonimização e tokenização) não torna o dado anônimo. O próprio texto reconhece isso na parte da pseudonimização. A LGPD diferencia dado anonimizado de dado pseudonimizado, que continua sendo dado pessoal e continua exigindo proteção.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documento não lista as fontes da pesquisa (por exemplo, a própria LGPD). Para ter mais credibilidade, as fontes usadas devem ser incluídas e conferidas.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conteúdo trazido pela IA deve ser comparado com as fontes que ela indica, e as técnicas escolhidas precisam ser entendidas pelo grupo, para que cada justificativa possa ser explicada sem depender da ferramenta.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Sim, no mínimo para incluir as fontes e deixar claro que o documento trata de proteção de dados pessoais, e não apenas de anonimização no sentido estrito.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Em segurança da informação, termos parecidos têm significados diferentes, e uma resposta bem escrita pode misturá-los sem que isso fique evidente. Além disso, o documento descreve as técnicas, mas não testa se o sistema as aplica corretamente.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O risco principal é a IA dar uma impressão de segurança maior do que a real: um documento organizado não garante que o banco esteja protegido. Ele só descreve o que deve ser feito.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A implementação da segurança (hash de senha, controle de acesso, armazenamento separado dos dados reais) e a decisão final sobre quais dados proteger e como. Essas escolhas precisam ser entendidas e testadas pelo grupo.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Sim. Se o sistema for usado com dados reais de funcionários, uma proteção mal aplicada pode expor pessoas a vazamentos e fraudes, como o uso indevido do CPF. Também há o risco de copiar as recomendações da IA sem aprender o conceito, o que prejudica o aprendizado do aluno.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banco prevê nome, telefone, e-mail, CPF e senha de funcionários e contas de usuário, além de e-mail e telefone de empresas e lojas. O CPF é um dado de alto impacto.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Com as técnicas do documento: mascaramento na visualização, pseudonimização em relatórios e testes, tokenização do CPF, hash BCrypt ou Argon2id para senhas, armazenamento separado da correspondência entre pseudônimo e dado real, e controle de acesso feito pelo back-end.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Sim. Este é o assunto principal do documento. O grupo entende que dados pseudonimizados ainda são dados pessoais e que as técnicas não substituem o controle de acesso.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Os exemplos do documento são fictícios (como EMP_001 e MinhaSenha123), e dados reais, como CPF e senhas, não devem ser colados em ferramentas de IA. Outro risco é confiar na resposta da IA sobre segurança sem conferir nas fontes.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2026-10-24T09:56:43.249Z</dcterms:created>
  <dcterms:modified xsi:type="dcterms:W3CDTF">2026-10-24T09:56:43.256Z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