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5F"/>
          <w:sz w:val="32"/>
          <w:szCs w:val="32"/>
        </w:rPr>
        <w:t xml:space="preserve">Memorial Descritivo do Uso de Inteligência Artificial</w:t>
      </w:r>
    </w:p>
    <w:p>
      <w:pPr>
        <w:spacing w:after="60"/>
        <w:jc w:val="center"/>
      </w:pPr>
      <w:r>
        <w:rPr>
          <w:i/>
          <w:iCs/>
          <w:sz w:val="22"/>
          <w:szCs w:val="22"/>
        </w:rPr>
        <w:t xml:space="preserve">Projeto: Mottainai — Prompt de auditoria do system prompt do agente</w:t>
      </w:r>
    </w:p>
    <w:p>
      <w:pPr>
        <w:spacing w:after="160"/>
        <w:jc w:val="center"/>
      </w:pPr>
      <w:r>
        <w:rPr>
          <w:color w:val="555555"/>
          <w:sz w:val="20"/>
          <w:szCs w:val="20"/>
        </w:rPr>
        <w:t xml:space="preserve">Disciplina: Introdução à Inteligência Artificial</w:t>
      </w:r>
    </w:p>
    <w:p>
      <w:pPr>
        <w:spacing w:after="90"/>
        <w:jc w:val="both"/>
      </w:pPr>
      <w:r>
        <w:rPr>
          <w:sz w:val="22"/>
          <w:szCs w:val="22"/>
        </w:rPr>
        <w:t xml:space="preserve">Este memorial descreve o uso de IA na preparação da validação do system prompt do Agente Mottainai, o agente especializado do projeto. O grupo usou o Perplexity para pesquisar erros comuns na criação de agentes especializados e o Claude para gerar um prompt de auditor técnico. Esse prompt lista o que deve ser verificado em um system prompt (o texto de instruções que define o comportamento do agente) e exige o resultado em tabela. O memorial trata da elaboração do prompt de auditoria, não do resultado da sua aplicação.</w:t>
      </w:r>
    </w:p>
    <w:p>
      <w:pPr>
        <w:pStyle w:val="Heading1"/>
        <w:pBdr>
          <w:bottom w:val="single" w:color="1F4E5F" w:sz="6" w:space="4"/>
        </w:pBdr>
        <w:spacing w:after="100" w:before="200"/>
      </w:pPr>
      <w:r>
        <w:rPr>
          <w:b/>
          <w:bCs/>
          <w:color w:val="1F4E5F"/>
          <w:sz w:val="28"/>
          <w:szCs w:val="28"/>
        </w:rPr>
        <w:t xml:space="preserve">1. Uso da IA</w:t>
      </w:r>
    </w:p>
    <w:p>
      <w:pPr>
        <w:keepNext/>
        <w:spacing w:after="40" w:before="120"/>
      </w:pPr>
      <w:r>
        <w:rPr>
          <w:b/>
          <w:bCs/>
          <w:sz w:val="22"/>
          <w:szCs w:val="22"/>
        </w:rPr>
        <w:t xml:space="preserve">Etapa do projeto</w:t>
      </w:r>
    </w:p>
    <w:p>
      <w:pPr>
        <w:spacing w:after="90"/>
        <w:jc w:val="both"/>
      </w:pPr>
      <w:r>
        <w:rPr>
          <w:sz w:val="22"/>
          <w:szCs w:val="22"/>
        </w:rPr>
        <w:t xml:space="preserve">Validação do agente especializado do projeto (Agente Mottainai), com o objetivo de encontrar brechas e falhas no seu system prompt.</w:t>
      </w:r>
    </w:p>
    <w:p>
      <w:pPr>
        <w:keepNext/>
        <w:spacing w:after="40" w:before="120"/>
      </w:pPr>
      <w:r>
        <w:rPr>
          <w:b/>
          <w:bCs/>
          <w:sz w:val="22"/>
          <w:szCs w:val="22"/>
        </w:rPr>
        <w:t xml:space="preserve">Problema ou tarefa</w:t>
      </w:r>
    </w:p>
    <w:p>
      <w:pPr>
        <w:spacing w:after="90"/>
        <w:jc w:val="both"/>
      </w:pPr>
      <w:r>
        <w:rPr>
          <w:sz w:val="22"/>
          <w:szCs w:val="22"/>
        </w:rPr>
        <w:t xml:space="preserve">O system prompt do agente tem 24 seções. Revisá-lo sem um roteiro deixaria categorias de falha de fora, como escopo ambíguo, persona genérica, regras contraditórias e falta de proteção contra prompt injection (texto malicioso que tenta alterar o comportamento do agente). Era preciso um roteiro de auditoria completo e repetível.</w:t>
      </w:r>
    </w:p>
    <w:p>
      <w:pPr>
        <w:keepNext/>
        <w:spacing w:after="40" w:before="120"/>
      </w:pPr>
      <w:r>
        <w:rPr>
          <w:b/>
          <w:bCs/>
          <w:sz w:val="22"/>
          <w:szCs w:val="22"/>
        </w:rPr>
        <w:t xml:space="preserve">Como a IA contribuiu</w:t>
      </w:r>
    </w:p>
    <w:p>
      <w:pPr>
        <w:pStyle w:val="ListParagraph"/>
        <w:numPr>
          <w:ilvl w:val="0"/>
          <w:numId w:val="2"/>
        </w:numPr>
        <w:spacing w:after="50"/>
        <w:jc w:val="both"/>
      </w:pPr>
      <w:r>
        <w:rPr>
          <w:sz w:val="22"/>
          <w:szCs w:val="22"/>
        </w:rPr>
        <w:t xml:space="preserve">Perplexity: pesquisa sobre os principais erros cometidos ao criar um agente especializado em um projeto.</w:t>
      </w:r>
    </w:p>
    <w:p>
      <w:pPr>
        <w:pStyle w:val="ListParagraph"/>
        <w:numPr>
          <w:ilvl w:val="0"/>
          <w:numId w:val="2"/>
        </w:numPr>
        <w:spacing w:after="50"/>
        <w:jc w:val="both"/>
      </w:pPr>
      <w:r>
        <w:rPr>
          <w:sz w:val="22"/>
          <w:szCs w:val="22"/>
        </w:rPr>
        <w:t xml:space="preserve">Claude: transformou a lista de 34 falhas e as instruções do grupo em um prompt de auditor técnico com 60 blocos (0 a 59), tabela de saída, classificação de severidade, testes e priorização das correções.</w:t>
      </w:r>
    </w:p>
    <w:p>
      <w:pPr>
        <w:keepNext/>
        <w:spacing w:after="40" w:before="120"/>
      </w:pPr>
      <w:r>
        <w:rPr>
          <w:b/>
          <w:bCs/>
          <w:sz w:val="22"/>
          <w:szCs w:val="22"/>
        </w:rPr>
        <w:t xml:space="preserve">O que foi feito sem IA</w:t>
      </w:r>
    </w:p>
    <w:p>
      <w:pPr>
        <w:pStyle w:val="ListParagraph"/>
        <w:numPr>
          <w:ilvl w:val="0"/>
          <w:numId w:val="2"/>
        </w:numPr>
        <w:spacing w:after="50"/>
        <w:jc w:val="both"/>
      </w:pPr>
      <w:r>
        <w:rPr>
          <w:sz w:val="22"/>
          <w:szCs w:val="22"/>
        </w:rPr>
        <w:t xml:space="preserve">Escolha do agente a ser validado e do system prompt a ser auditado, colado ao final do prompt entre marcadores de início e fim.</w:t>
      </w:r>
    </w:p>
    <w:p>
      <w:pPr>
        <w:pStyle w:val="ListParagraph"/>
        <w:numPr>
          <w:ilvl w:val="0"/>
          <w:numId w:val="2"/>
        </w:numPr>
        <w:spacing w:after="50"/>
        <w:jc w:val="both"/>
      </w:pPr>
      <w:r>
        <w:rPr>
          <w:sz w:val="22"/>
          <w:szCs w:val="22"/>
        </w:rPr>
        <w:t xml:space="preserve">Definição da lista de 34 falhas que o auditor deveria cobrir.</w:t>
      </w:r>
    </w:p>
    <w:p>
      <w:pPr>
        <w:pStyle w:val="ListParagraph"/>
        <w:numPr>
          <w:ilvl w:val="0"/>
          <w:numId w:val="2"/>
        </w:numPr>
        <w:spacing w:after="50"/>
        <w:jc w:val="both"/>
      </w:pPr>
      <w:r>
        <w:rPr>
          <w:sz w:val="22"/>
          <w:szCs w:val="22"/>
        </w:rPr>
        <w:t xml:space="preserve">Definição do tom do prompt (claro, direto e preciso), da estrutura em blocos e do formato de saída (tabela com pontos fracos e como resolver).</w:t>
      </w:r>
    </w:p>
    <w:p>
      <w:pPr>
        <w:pStyle w:val="ListParagraph"/>
        <w:numPr>
          <w:ilvl w:val="0"/>
          <w:numId w:val="2"/>
        </w:numPr>
        <w:spacing w:after="50"/>
        <w:jc w:val="both"/>
      </w:pPr>
      <w:r>
        <w:rPr>
          <w:sz w:val="22"/>
          <w:szCs w:val="22"/>
        </w:rPr>
        <w:t xml:space="preserve">Conferência do prompt gerado contra a lista pedida, descrita na seção 4.</w:t>
      </w:r>
    </w:p>
    <w:p>
      <w:pPr>
        <w:pStyle w:val="Heading1"/>
        <w:pBdr>
          <w:bottom w:val="single" w:color="1F4E5F" w:sz="6" w:space="4"/>
        </w:pBdr>
        <w:spacing w:after="100" w:before="200"/>
      </w:pPr>
      <w:r>
        <w:rPr>
          <w:b/>
          <w:bCs/>
          <w:color w:val="1F4E5F"/>
          <w:sz w:val="28"/>
          <w:szCs w:val="28"/>
        </w:rPr>
        <w:t xml:space="preserve">2. Evidências</w:t>
      </w:r>
    </w:p>
    <w:p>
      <w:pPr>
        <w:keepNext/>
        <w:spacing w:after="40" w:before="120"/>
      </w:pPr>
      <w:r>
        <w:rPr>
          <w:b/>
          <w:bCs/>
          <w:sz w:val="22"/>
          <w:szCs w:val="22"/>
        </w:rPr>
        <w:t xml:space="preserve">Prompt 1 — Pesquisa (Perplexity)</w:t>
      </w:r>
    </w:p>
    <w:p>
      <w:pPr>
        <w:pBdr>
          <w:left w:val="single" w:color="1F4E5F" w:sz="12" w:space="8"/>
        </w:pBdr>
        <w:shd w:fill="F2F2F2" w:color="auto" w:val="clear"/>
        <w:spacing w:after="160"/>
        <w:ind w:left="200"/>
      </w:pPr>
      <w:r>
        <w:rPr>
          <w:i/>
          <w:iCs/>
          <w:sz w:val="20"/>
          <w:szCs w:val="20"/>
        </w:rPr>
        <w:t xml:space="preserve">Pesquise sobre quais são os principais erros cometidos na hora de criar um agente especializado em um projeto, como informações fora de escopo, persona declarada de forma genérica etc. Traga dados recentes de fontes reconhecidas. Ao final da pesquisa liste em tópicos as falhas dos agentes</w:t>
      </w:r>
    </w:p>
    <w:p>
      <w:pPr>
        <w:keepNext/>
        <w:spacing w:after="40" w:before="120"/>
      </w:pPr>
      <w:r>
        <w:rPr>
          <w:b/>
          <w:bCs/>
          <w:sz w:val="22"/>
          <w:szCs w:val="22"/>
        </w:rPr>
        <w:t xml:space="preserve">Prompt 2 — Geração do prompt de auditor (Claude)</w:t>
      </w:r>
    </w:p>
    <w:p>
      <w:pPr>
        <w:pBdr>
          <w:left w:val="single" w:color="1F4E5F" w:sz="12" w:space="8"/>
        </w:pBdr>
        <w:shd w:fill="F2F2F2" w:color="auto" w:val="clear"/>
        <w:spacing w:after="60"/>
        <w:ind w:left="200"/>
      </w:pPr>
      <w:r>
        <w:rPr>
          <w:i/>
          <w:iCs/>
          <w:sz w:val="20"/>
          <w:szCs w:val="20"/>
        </w:rPr>
        <w:t xml:space="preserve">Sabendo que tenho que fazer a validação de um agente de IA especializado em um projeto específico, tendo que descobrir brechas e falhas, como:</w:t>
      </w:r>
    </w:p>
    <w:p>
      <w:pPr>
        <w:pBdr>
          <w:left w:val="single" w:color="1F4E5F" w:sz="12" w:space="8"/>
        </w:pBdr>
        <w:shd w:fill="F2F2F2" w:color="auto" w:val="clear"/>
        <w:spacing w:after="0"/>
        <w:ind w:left="200"/>
      </w:pPr>
      <w:r>
        <w:rPr>
          <w:i/>
          <w:iCs/>
          <w:sz w:val="20"/>
          <w:szCs w:val="20"/>
        </w:rPr>
        <w:t xml:space="preserve">Escopo amplo, ambíguo ou inexistente.</w:t>
      </w:r>
    </w:p>
    <w:p>
      <w:pPr>
        <w:pBdr>
          <w:left w:val="single" w:color="1F4E5F" w:sz="12" w:space="8"/>
        </w:pBdr>
        <w:shd w:fill="F2F2F2" w:color="auto" w:val="clear"/>
        <w:spacing w:after="0"/>
        <w:ind w:left="200"/>
      </w:pPr>
      <w:r>
        <w:rPr>
          <w:i/>
          <w:iCs/>
          <w:sz w:val="20"/>
          <w:szCs w:val="20"/>
        </w:rPr>
        <w:t xml:space="preserve">Inclusão de informações fora de escopo.</w:t>
      </w:r>
    </w:p>
    <w:p>
      <w:pPr>
        <w:pBdr>
          <w:left w:val="single" w:color="1F4E5F" w:sz="12" w:space="8"/>
        </w:pBdr>
        <w:shd w:fill="F2F2F2" w:color="auto" w:val="clear"/>
        <w:spacing w:after="0"/>
        <w:ind w:left="200"/>
      </w:pPr>
      <w:r>
        <w:rPr>
          <w:i/>
          <w:iCs/>
          <w:sz w:val="20"/>
          <w:szCs w:val="20"/>
        </w:rPr>
        <w:t xml:space="preserve">Persona genérica, sem comportamento observável.</w:t>
      </w:r>
    </w:p>
    <w:p>
      <w:pPr>
        <w:pBdr>
          <w:left w:val="single" w:color="1F4E5F" w:sz="12" w:space="8"/>
        </w:pBdr>
        <w:shd w:fill="F2F2F2" w:color="auto" w:val="clear"/>
        <w:spacing w:after="0"/>
        <w:ind w:left="200"/>
      </w:pPr>
      <w:r>
        <w:rPr>
          <w:i/>
          <w:iCs/>
          <w:sz w:val="20"/>
          <w:szCs w:val="20"/>
        </w:rPr>
        <w:t xml:space="preserve">Confusão entre personalidade e requisitos funcionais.</w:t>
      </w:r>
    </w:p>
    <w:p>
      <w:pPr>
        <w:pBdr>
          <w:left w:val="single" w:color="1F4E5F" w:sz="12" w:space="8"/>
        </w:pBdr>
        <w:shd w:fill="F2F2F2" w:color="auto" w:val="clear"/>
        <w:spacing w:after="0"/>
        <w:ind w:left="200"/>
      </w:pPr>
      <w:r>
        <w:rPr>
          <w:i/>
          <w:iCs/>
          <w:sz w:val="20"/>
          <w:szCs w:val="20"/>
        </w:rPr>
        <w:t xml:space="preserve">Regras contraditórias ou sem prioridade.</w:t>
      </w:r>
    </w:p>
    <w:p>
      <w:pPr>
        <w:pBdr>
          <w:left w:val="single" w:color="1F4E5F" w:sz="12" w:space="8"/>
        </w:pBdr>
        <w:shd w:fill="F2F2F2" w:color="auto" w:val="clear"/>
        <w:spacing w:after="0"/>
        <w:ind w:left="200"/>
      </w:pPr>
      <w:r>
        <w:rPr>
          <w:i/>
          <w:iCs/>
          <w:sz w:val="20"/>
          <w:szCs w:val="20"/>
        </w:rPr>
        <w:t xml:space="preserve">Falta de definição sobre o que o agente não pode fazer.</w:t>
      </w:r>
    </w:p>
    <w:p>
      <w:pPr>
        <w:pBdr>
          <w:left w:val="single" w:color="1F4E5F" w:sz="12" w:space="8"/>
        </w:pBdr>
        <w:shd w:fill="F2F2F2" w:color="auto" w:val="clear"/>
        <w:spacing w:after="0"/>
        <w:ind w:left="200"/>
      </w:pPr>
      <w:r>
        <w:rPr>
          <w:i/>
          <w:iCs/>
          <w:sz w:val="20"/>
          <w:szCs w:val="20"/>
        </w:rPr>
        <w:t xml:space="preserve">Autoridade maior do que a necessária.</w:t>
      </w:r>
    </w:p>
    <w:p>
      <w:pPr>
        <w:pBdr>
          <w:left w:val="single" w:color="1F4E5F" w:sz="12" w:space="8"/>
        </w:pBdr>
        <w:shd w:fill="F2F2F2" w:color="auto" w:val="clear"/>
        <w:spacing w:after="0"/>
        <w:ind w:left="200"/>
      </w:pPr>
      <w:r>
        <w:rPr>
          <w:i/>
          <w:iCs/>
          <w:sz w:val="20"/>
          <w:szCs w:val="20"/>
        </w:rPr>
        <w:t xml:space="preserve">Ausência de confirmação para ações irreversíveis.</w:t>
      </w:r>
    </w:p>
    <w:p>
      <w:pPr>
        <w:pBdr>
          <w:left w:val="single" w:color="1F4E5F" w:sz="12" w:space="8"/>
        </w:pBdr>
        <w:shd w:fill="F2F2F2" w:color="auto" w:val="clear"/>
        <w:spacing w:after="0"/>
        <w:ind w:left="200"/>
      </w:pPr>
      <w:r>
        <w:rPr>
          <w:i/>
          <w:iCs/>
          <w:sz w:val="20"/>
          <w:szCs w:val="20"/>
        </w:rPr>
        <w:t xml:space="preserve">Dependência exclusiva de instruções no prompt para segurança.</w:t>
      </w:r>
    </w:p>
    <w:p>
      <w:pPr>
        <w:pBdr>
          <w:left w:val="single" w:color="1F4E5F" w:sz="12" w:space="8"/>
        </w:pBdr>
        <w:shd w:fill="F2F2F2" w:color="auto" w:val="clear"/>
        <w:spacing w:after="0"/>
        <w:ind w:left="200"/>
      </w:pPr>
      <w:r>
        <w:rPr>
          <w:i/>
          <w:iCs/>
          <w:sz w:val="20"/>
          <w:szCs w:val="20"/>
        </w:rPr>
        <w:t xml:space="preserve">Vulnerabilidade a prompt injection direto ou indireto.</w:t>
      </w:r>
    </w:p>
    <w:p>
      <w:pPr>
        <w:pBdr>
          <w:left w:val="single" w:color="1F4E5F" w:sz="12" w:space="8"/>
        </w:pBdr>
        <w:shd w:fill="F2F2F2" w:color="auto" w:val="clear"/>
        <w:spacing w:after="0"/>
        <w:ind w:left="200"/>
      </w:pPr>
      <w:r>
        <w:rPr>
          <w:i/>
          <w:iCs/>
          <w:sz w:val="20"/>
          <w:szCs w:val="20"/>
        </w:rPr>
        <w:t xml:space="preserve">Tratamento de documentos e respostas de ferramentas como instruções confiáveis.</w:t>
      </w:r>
    </w:p>
    <w:p>
      <w:pPr>
        <w:pBdr>
          <w:left w:val="single" w:color="1F4E5F" w:sz="12" w:space="8"/>
        </w:pBdr>
        <w:shd w:fill="F2F2F2" w:color="auto" w:val="clear"/>
        <w:spacing w:after="0"/>
        <w:ind w:left="200"/>
      </w:pPr>
      <w:r>
        <w:rPr>
          <w:i/>
          <w:iCs/>
          <w:sz w:val="20"/>
          <w:szCs w:val="20"/>
        </w:rPr>
        <w:t xml:space="preserve">Ferramentas com parâmetros ou contratos mal definidos.</w:t>
      </w:r>
    </w:p>
    <w:p>
      <w:pPr>
        <w:pBdr>
          <w:left w:val="single" w:color="1F4E5F" w:sz="12" w:space="8"/>
        </w:pBdr>
        <w:shd w:fill="F2F2F2" w:color="auto" w:val="clear"/>
        <w:spacing w:after="0"/>
        <w:ind w:left="200"/>
      </w:pPr>
      <w:r>
        <w:rPr>
          <w:i/>
          <w:iCs/>
          <w:sz w:val="20"/>
          <w:szCs w:val="20"/>
        </w:rPr>
        <w:t xml:space="preserve">Chamadas de ferramentas incorretas ou incompletas.</w:t>
      </w:r>
    </w:p>
    <w:p>
      <w:pPr>
        <w:pBdr>
          <w:left w:val="single" w:color="1F4E5F" w:sz="12" w:space="8"/>
        </w:pBdr>
        <w:shd w:fill="F2F2F2" w:color="auto" w:val="clear"/>
        <w:spacing w:after="0"/>
        <w:ind w:left="200"/>
      </w:pPr>
      <w:r>
        <w:rPr>
          <w:i/>
          <w:iCs/>
          <w:sz w:val="20"/>
          <w:szCs w:val="20"/>
        </w:rPr>
        <w:t xml:space="preserve">Falta de tratamento para timeout, limite de uso e respostas parciais.</w:t>
      </w:r>
    </w:p>
    <w:p>
      <w:pPr>
        <w:pBdr>
          <w:left w:val="single" w:color="1F4E5F" w:sz="12" w:space="8"/>
        </w:pBdr>
        <w:shd w:fill="F2F2F2" w:color="auto" w:val="clear"/>
        <w:spacing w:after="0"/>
        <w:ind w:left="200"/>
      </w:pPr>
      <w:r>
        <w:rPr>
          <w:i/>
          <w:iCs/>
          <w:sz w:val="20"/>
          <w:szCs w:val="20"/>
        </w:rPr>
        <w:t xml:space="preserve">Invenção de dados quando faltam informações.</w:t>
      </w:r>
    </w:p>
    <w:p>
      <w:pPr>
        <w:pBdr>
          <w:left w:val="single" w:color="1F4E5F" w:sz="12" w:space="8"/>
        </w:pBdr>
        <w:shd w:fill="F2F2F2" w:color="auto" w:val="clear"/>
        <w:spacing w:after="0"/>
        <w:ind w:left="200"/>
      </w:pPr>
      <w:r>
        <w:rPr>
          <w:i/>
          <w:iCs/>
          <w:sz w:val="20"/>
          <w:szCs w:val="20"/>
        </w:rPr>
        <w:t xml:space="preserve">Substituição indevida de entidades ambíguas.</w:t>
      </w:r>
    </w:p>
    <w:p>
      <w:pPr>
        <w:pBdr>
          <w:left w:val="single" w:color="1F4E5F" w:sz="12" w:space="8"/>
        </w:pBdr>
        <w:shd w:fill="F2F2F2" w:color="auto" w:val="clear"/>
        <w:spacing w:after="0"/>
        <w:ind w:left="200"/>
      </w:pPr>
      <w:r>
        <w:rPr>
          <w:i/>
          <w:iCs/>
          <w:sz w:val="20"/>
          <w:szCs w:val="20"/>
        </w:rPr>
        <w:t xml:space="preserve">Perda de contexto durante tarefas longas.</w:t>
      </w:r>
    </w:p>
    <w:p>
      <w:pPr>
        <w:pBdr>
          <w:left w:val="single" w:color="1F4E5F" w:sz="12" w:space="8"/>
        </w:pBdr>
        <w:shd w:fill="F2F2F2" w:color="auto" w:val="clear"/>
        <w:spacing w:after="0"/>
        <w:ind w:left="200"/>
      </w:pPr>
      <w:r>
        <w:rPr>
          <w:i/>
          <w:iCs/>
          <w:sz w:val="20"/>
          <w:szCs w:val="20"/>
        </w:rPr>
        <w:t xml:space="preserve">Desvio de estado entre etapas ou entre agentes.</w:t>
      </w:r>
    </w:p>
    <w:p>
      <w:pPr>
        <w:pBdr>
          <w:left w:val="single" w:color="1F4E5F" w:sz="12" w:space="8"/>
        </w:pBdr>
        <w:shd w:fill="F2F2F2" w:color="auto" w:val="clear"/>
        <w:spacing w:after="0"/>
        <w:ind w:left="200"/>
      </w:pPr>
      <w:r>
        <w:rPr>
          <w:i/>
          <w:iCs/>
          <w:sz w:val="20"/>
          <w:szCs w:val="20"/>
        </w:rPr>
        <w:t xml:space="preserve">Repetição de ações.</w:t>
      </w:r>
    </w:p>
    <w:p>
      <w:pPr>
        <w:pBdr>
          <w:left w:val="single" w:color="1F4E5F" w:sz="12" w:space="8"/>
        </w:pBdr>
        <w:shd w:fill="F2F2F2" w:color="auto" w:val="clear"/>
        <w:spacing w:after="0"/>
        <w:ind w:left="200"/>
      </w:pPr>
      <w:r>
        <w:rPr>
          <w:i/>
          <w:iCs/>
          <w:sz w:val="20"/>
          <w:szCs w:val="20"/>
        </w:rPr>
        <w:t xml:space="preserve">Falha em reconhecer o término da tarefa.</w:t>
      </w:r>
    </w:p>
    <w:p>
      <w:pPr>
        <w:pBdr>
          <w:left w:val="single" w:color="1F4E5F" w:sz="12" w:space="8"/>
        </w:pBdr>
        <w:shd w:fill="F2F2F2" w:color="auto" w:val="clear"/>
        <w:spacing w:after="0"/>
        <w:ind w:left="200"/>
      </w:pPr>
      <w:r>
        <w:rPr>
          <w:i/>
          <w:iCs/>
          <w:sz w:val="20"/>
          <w:szCs w:val="20"/>
        </w:rPr>
        <w:t xml:space="preserve">Duplicação de trabalho e conflito de responsabilidades.</w:t>
      </w:r>
    </w:p>
    <w:p>
      <w:pPr>
        <w:pBdr>
          <w:left w:val="single" w:color="1F4E5F" w:sz="12" w:space="8"/>
        </w:pBdr>
        <w:shd w:fill="F2F2F2" w:color="auto" w:val="clear"/>
        <w:spacing w:after="0"/>
        <w:ind w:left="200"/>
      </w:pPr>
      <w:r>
        <w:rPr>
          <w:i/>
          <w:iCs/>
          <w:sz w:val="20"/>
          <w:szCs w:val="20"/>
        </w:rPr>
        <w:t xml:space="preserve">Ação prematura antes de verificar dados e permissões.</w:t>
      </w:r>
    </w:p>
    <w:p>
      <w:pPr>
        <w:pBdr>
          <w:left w:val="single" w:color="1F4E5F" w:sz="12" w:space="8"/>
        </w:pBdr>
        <w:shd w:fill="F2F2F2" w:color="auto" w:val="clear"/>
        <w:spacing w:after="0"/>
        <w:ind w:left="200"/>
      </w:pPr>
      <w:r>
        <w:rPr>
          <w:i/>
          <w:iCs/>
          <w:sz w:val="20"/>
          <w:szCs w:val="20"/>
        </w:rPr>
        <w:t xml:space="preserve">Poluição do contexto por informações irrelevantes.</w:t>
      </w:r>
    </w:p>
    <w:p>
      <w:pPr>
        <w:pBdr>
          <w:left w:val="single" w:color="1F4E5F" w:sz="12" w:space="8"/>
        </w:pBdr>
        <w:shd w:fill="F2F2F2" w:color="auto" w:val="clear"/>
        <w:spacing w:after="0"/>
        <w:ind w:left="200"/>
      </w:pPr>
      <w:r>
        <w:rPr>
          <w:i/>
          <w:iCs/>
          <w:sz w:val="20"/>
          <w:szCs w:val="20"/>
        </w:rPr>
        <w:t xml:space="preserve">Ausência de validação do resultado final.</w:t>
      </w:r>
    </w:p>
    <w:p>
      <w:pPr>
        <w:pBdr>
          <w:left w:val="single" w:color="1F4E5F" w:sz="12" w:space="8"/>
        </w:pBdr>
        <w:shd w:fill="F2F2F2" w:color="auto" w:val="clear"/>
        <w:spacing w:after="0"/>
        <w:ind w:left="200"/>
      </w:pPr>
      <w:r>
        <w:rPr>
          <w:i/>
          <w:iCs/>
          <w:sz w:val="20"/>
          <w:szCs w:val="20"/>
        </w:rPr>
        <w:t xml:space="preserve">Avaliação baseada apenas em uma execução.</w:t>
      </w:r>
    </w:p>
    <w:p>
      <w:pPr>
        <w:pBdr>
          <w:left w:val="single" w:color="1F4E5F" w:sz="12" w:space="8"/>
        </w:pBdr>
        <w:shd w:fill="F2F2F2" w:color="auto" w:val="clear"/>
        <w:spacing w:after="0"/>
        <w:ind w:left="200"/>
      </w:pPr>
      <w:r>
        <w:rPr>
          <w:i/>
          <w:iCs/>
          <w:sz w:val="20"/>
          <w:szCs w:val="20"/>
        </w:rPr>
        <w:t xml:space="preserve">Medição apenas da taxa média de sucesso.</w:t>
      </w:r>
    </w:p>
    <w:p>
      <w:pPr>
        <w:pBdr>
          <w:left w:val="single" w:color="1F4E5F" w:sz="12" w:space="8"/>
        </w:pBdr>
        <w:shd w:fill="F2F2F2" w:color="auto" w:val="clear"/>
        <w:spacing w:after="0"/>
        <w:ind w:left="200"/>
      </w:pPr>
      <w:r>
        <w:rPr>
          <w:i/>
          <w:iCs/>
          <w:sz w:val="20"/>
          <w:szCs w:val="20"/>
        </w:rPr>
        <w:t xml:space="preserve">Falta de testes com reformulações e perturbações.</w:t>
      </w:r>
    </w:p>
    <w:p>
      <w:pPr>
        <w:pBdr>
          <w:left w:val="single" w:color="1F4E5F" w:sz="12" w:space="8"/>
        </w:pBdr>
        <w:shd w:fill="F2F2F2" w:color="auto" w:val="clear"/>
        <w:spacing w:after="0"/>
        <w:ind w:left="200"/>
      </w:pPr>
      <w:r>
        <w:rPr>
          <w:i/>
          <w:iCs/>
          <w:sz w:val="20"/>
          <w:szCs w:val="20"/>
        </w:rPr>
        <w:t xml:space="preserve">Falta de testes contra conteúdo malicioso.</w:t>
      </w:r>
    </w:p>
    <w:p>
      <w:pPr>
        <w:pBdr>
          <w:left w:val="single" w:color="1F4E5F" w:sz="12" w:space="8"/>
        </w:pBdr>
        <w:shd w:fill="F2F2F2" w:color="auto" w:val="clear"/>
        <w:spacing w:after="0"/>
        <w:ind w:left="200"/>
      </w:pPr>
      <w:r>
        <w:rPr>
          <w:i/>
          <w:iCs/>
          <w:sz w:val="20"/>
          <w:szCs w:val="20"/>
        </w:rPr>
        <w:t xml:space="preserve">Falta de monitoramento, auditoria e rastreabilidade.</w:t>
      </w:r>
    </w:p>
    <w:p>
      <w:pPr>
        <w:pBdr>
          <w:left w:val="single" w:color="1F4E5F" w:sz="12" w:space="8"/>
        </w:pBdr>
        <w:shd w:fill="F2F2F2" w:color="auto" w:val="clear"/>
        <w:spacing w:after="0"/>
        <w:ind w:left="200"/>
      </w:pPr>
      <w:r>
        <w:rPr>
          <w:i/>
          <w:iCs/>
          <w:sz w:val="20"/>
          <w:szCs w:val="20"/>
        </w:rPr>
        <w:t xml:space="preserve">Confiança excessiva em respostas fluentes.</w:t>
      </w:r>
    </w:p>
    <w:p>
      <w:pPr>
        <w:pBdr>
          <w:left w:val="single" w:color="1F4E5F" w:sz="12" w:space="8"/>
        </w:pBdr>
        <w:shd w:fill="F2F2F2" w:color="auto" w:val="clear"/>
        <w:spacing w:after="0"/>
        <w:ind w:left="200"/>
      </w:pPr>
      <w:r>
        <w:rPr>
          <w:i/>
          <w:iCs/>
          <w:sz w:val="20"/>
          <w:szCs w:val="20"/>
        </w:rPr>
        <w:t xml:space="preserve">Incapacidade de reconhecer incerteza.</w:t>
      </w:r>
    </w:p>
    <w:p>
      <w:pPr>
        <w:pBdr>
          <w:left w:val="single" w:color="1F4E5F" w:sz="12" w:space="8"/>
        </w:pBdr>
        <w:shd w:fill="F2F2F2" w:color="auto" w:val="clear"/>
        <w:spacing w:after="0"/>
        <w:ind w:left="200"/>
      </w:pPr>
      <w:r>
        <w:rPr>
          <w:i/>
          <w:iCs/>
          <w:sz w:val="20"/>
          <w:szCs w:val="20"/>
        </w:rPr>
        <w:t xml:space="preserve">Falhas previsíveis não transformadas em testes de regressão.</w:t>
      </w:r>
    </w:p>
    <w:p>
      <w:pPr>
        <w:pBdr>
          <w:left w:val="single" w:color="1F4E5F" w:sz="12" w:space="8"/>
        </w:pBdr>
        <w:shd w:fill="F2F2F2" w:color="auto" w:val="clear"/>
        <w:spacing w:after="0"/>
        <w:ind w:left="200"/>
      </w:pPr>
      <w:r>
        <w:rPr>
          <w:i/>
          <w:iCs/>
          <w:sz w:val="20"/>
          <w:szCs w:val="20"/>
        </w:rPr>
        <w:t xml:space="preserve">Desconsideração de custo, latência e limites de infraestrutura.</w:t>
      </w:r>
    </w:p>
    <w:p>
      <w:pPr>
        <w:pBdr>
          <w:left w:val="single" w:color="1F4E5F" w:sz="12" w:space="8"/>
        </w:pBdr>
        <w:shd w:fill="F2F2F2" w:color="auto" w:val="clear"/>
        <w:spacing w:after="60"/>
        <w:ind w:left="200"/>
      </w:pPr>
      <w:r>
        <w:rPr>
          <w:i/>
          <w:iCs/>
          <w:sz w:val="20"/>
          <w:szCs w:val="20"/>
        </w:rPr>
        <w:t xml:space="preserve">Confusão entre capacidade do modelo e confiabilidade do agente.</w:t>
      </w:r>
    </w:p>
    <w:p>
      <w:pPr>
        <w:pBdr>
          <w:left w:val="single" w:color="1F4E5F" w:sz="12" w:space="8"/>
        </w:pBdr>
        <w:shd w:fill="F2F2F2" w:color="auto" w:val="clear"/>
        <w:spacing w:after="160"/>
        <w:ind w:left="200"/>
      </w:pPr>
      <w:r>
        <w:rPr>
          <w:i/>
          <w:iCs/>
          <w:sz w:val="20"/>
          <w:szCs w:val="20"/>
        </w:rPr>
        <w:t xml:space="preserve">Gere o prompt mais completo e bem estruturado como se fosse um auditor técnico/ especialista em engenharia de prompt, visando identificar e expor falhas, todas essas e outras mais na qual o system prompt de um agente especializado em um projeto específico não pode ter. Adote um tom que seja claro, direto e preciso no seu prompt, de modo que a identificação dos erros e parâmetros analisados seja o mais claro possível. No prompt estruture os parâmetros/seções analisadas em blocos, como 1.Tratamento de Dados sensíveis e abaixo o que deve ser analisado no system prompt em formato de tópicos. Observação: no prompt declare que o formato de saída deve ser em tabela, mostrando quais são os pontos fracos e os que devem ser melhorados do system prompt que o agente possui e ao lado como posso resolver esse problema</w:t>
      </w:r>
    </w:p>
    <w:p>
      <w:pPr>
        <w:keepNext/>
        <w:spacing w:after="40" w:before="120"/>
      </w:pPr>
      <w:r>
        <w:rPr>
          <w:b/>
          <w:bCs/>
          <w:sz w:val="22"/>
          <w:szCs w:val="22"/>
        </w:rPr>
        <w:t xml:space="preserve">Resultado obtido</w:t>
      </w:r>
    </w:p>
    <w:p>
      <w:pPr>
        <w:spacing w:after="90"/>
        <w:jc w:val="both"/>
      </w:pPr>
      <w:r>
        <w:rPr>
          <w:sz w:val="22"/>
          <w:szCs w:val="22"/>
        </w:rPr>
        <w:t xml:space="preserve">O Claude entregou o “Prompt — Auditor Técnico de System Prompts para Agentes de IA Especializados”, com 60 blocos (0 a 59). A saída exigida é uma tabela com oito colunas (ID, área analisada, ponto fraco, evidência no system prompt, risco/impacto, severidade, como corrigir e teste recomendado), uma tabela de cobertura, um resumo executivo e a reescrita dos trechos problemáticos. A tabela abaixo resume a estrutura.</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5740"/>
      </w:tblGrid>
      <w:tr>
        <w:trPr>
          <w:tblHeader/>
        </w:trPr>
        <w:tc>
          <w:tcPr>
            <w:tcW w:type="dxa" w:w="1300"/>
            <w:tcBorders>
              <w:top w:val="single" w:color="BBBBBB" w:sz="4"/>
              <w:left w:val="single" w:color="BBBBBB" w:sz="4"/>
              <w:bottom w:val="single" w:color="BBBBBB" w:sz="4"/>
              <w:right w:val="single" w:color="BBBBBB" w:sz="4"/>
            </w:tcBorders>
            <w:shd w:fill="DCE8EC" w:color="auto" w:val="clear"/>
            <w:tcMar>
              <w:top w:type="dxa" w:w="35"/>
              <w:left w:type="dxa" w:w="100"/>
              <w:bottom w:type="dxa" w:w="35"/>
              <w:right w:type="dxa" w:w="100"/>
            </w:tcMar>
          </w:tcPr>
          <w:p>
            <w:r>
              <w:rPr>
                <w:b/>
                <w:bCs/>
                <w:sz w:val="20"/>
                <w:szCs w:val="20"/>
              </w:rPr>
              <w:t xml:space="preserve">Blocos</w:t>
            </w:r>
          </w:p>
        </w:tc>
        <w:tc>
          <w:tcPr>
            <w:tcW w:type="dxa" w:w="3400"/>
            <w:tcBorders>
              <w:top w:val="single" w:color="BBBBBB" w:sz="4"/>
              <w:left w:val="single" w:color="BBBBBB" w:sz="4"/>
              <w:bottom w:val="single" w:color="BBBBBB" w:sz="4"/>
              <w:right w:val="single" w:color="BBBBBB" w:sz="4"/>
            </w:tcBorders>
            <w:shd w:fill="DCE8EC" w:color="auto" w:val="clear"/>
            <w:tcMar>
              <w:top w:type="dxa" w:w="35"/>
              <w:left w:type="dxa" w:w="100"/>
              <w:bottom w:type="dxa" w:w="35"/>
              <w:right w:type="dxa" w:w="100"/>
            </w:tcMar>
          </w:tcPr>
          <w:p>
            <w:r>
              <w:rPr>
                <w:b/>
                <w:bCs/>
                <w:sz w:val="20"/>
                <w:szCs w:val="20"/>
              </w:rPr>
              <w:t xml:space="preserve">Tema</w:t>
            </w:r>
          </w:p>
        </w:tc>
        <w:tc>
          <w:tcPr>
            <w:tcW w:type="dxa" w:w="5740"/>
            <w:tcBorders>
              <w:top w:val="single" w:color="BBBBBB" w:sz="4"/>
              <w:left w:val="single" w:color="BBBBBB" w:sz="4"/>
              <w:bottom w:val="single" w:color="BBBBBB" w:sz="4"/>
              <w:right w:val="single" w:color="BBBBBB" w:sz="4"/>
            </w:tcBorders>
            <w:shd w:fill="DCE8EC" w:color="auto" w:val="clear"/>
            <w:tcMar>
              <w:top w:type="dxa" w:w="35"/>
              <w:left w:type="dxa" w:w="100"/>
              <w:bottom w:type="dxa" w:w="35"/>
              <w:right w:type="dxa" w:w="100"/>
            </w:tcMar>
          </w:tcPr>
          <w:p>
            <w:r>
              <w:rPr>
                <w:b/>
                <w:bCs/>
                <w:sz w:val="20"/>
                <w:szCs w:val="20"/>
              </w:rPr>
              <w:t xml:space="preserve">O que o auditor deve verificar</w:t>
            </w:r>
          </w:p>
        </w:tc>
      </w:tr>
      <w:tr>
        <w:trPr>
          <w:cantSplit/>
        </w:trPr>
        <w:tc>
          <w:tcPr>
            <w:tcW w:type="dxa" w:w="130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0</w:t>
            </w:r>
          </w:p>
        </w:tc>
        <w:tc>
          <w:tcPr>
            <w:tcW w:type="dxa" w:w="340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Papel e objetivo</w:t>
            </w:r>
          </w:p>
        </w:tc>
        <w:tc>
          <w:tcPr>
            <w:tcW w:type="dxa" w:w="574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Atuar de forma crítica e adversarial, sem elogiar nem resumir</w:t>
            </w:r>
          </w:p>
        </w:tc>
      </w:tr>
      <w:tr>
        <w:trPr>
          <w:cantSplit/>
        </w:trPr>
        <w:tc>
          <w:tcPr>
            <w:tcW w:type="dxa" w:w="130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1 a 4</w:t>
            </w:r>
          </w:p>
        </w:tc>
        <w:tc>
          <w:tcPr>
            <w:tcW w:type="dxa" w:w="340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Escopo, persona, prioridade entre regras, limites</w:t>
            </w:r>
          </w:p>
        </w:tc>
        <w:tc>
          <w:tcPr>
            <w:tcW w:type="dxa" w:w="574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Escopo definido, persona com comportamento observável, regras sem contradição, o que o agente não pode fazer</w:t>
            </w:r>
          </w:p>
        </w:tc>
      </w:tr>
      <w:tr>
        <w:trPr>
          <w:cantSplit/>
        </w:trPr>
        <w:tc>
          <w:tcPr>
            <w:tcW w:type="dxa" w:w="130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5 a 8</w:t>
            </w:r>
          </w:p>
        </w:tc>
        <w:tc>
          <w:tcPr>
            <w:tcW w:type="dxa" w:w="340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Autoridade, confirmação, dados sensíveis, segurança</w:t>
            </w:r>
          </w:p>
        </w:tc>
        <w:tc>
          <w:tcPr>
            <w:tcW w:type="dxa" w:w="574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Menor privilégio, confirmação de ações irreversíveis, tratamento de dados pessoais, segurança que não dependa só do prompt</w:t>
            </w:r>
          </w:p>
        </w:tc>
      </w:tr>
      <w:tr>
        <w:trPr>
          <w:cantSplit/>
        </w:trPr>
        <w:tc>
          <w:tcPr>
            <w:tcW w:type="dxa" w:w="130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9 a 11</w:t>
            </w:r>
          </w:p>
        </w:tc>
        <w:tc>
          <w:tcPr>
            <w:tcW w:type="dxa" w:w="340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Prompt injection e fontes externas</w:t>
            </w:r>
          </w:p>
        </w:tc>
        <w:tc>
          <w:tcPr>
            <w:tcW w:type="dxa" w:w="574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Instruções falsas do usuário e instruções escondidas em documentos ou ferramentas</w:t>
            </w:r>
          </w:p>
        </w:tc>
      </w:tr>
      <w:tr>
        <w:trPr>
          <w:cantSplit/>
        </w:trPr>
        <w:tc>
          <w:tcPr>
            <w:tcW w:type="dxa" w:w="130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12 a 16</w:t>
            </w:r>
          </w:p>
        </w:tc>
        <w:tc>
          <w:tcPr>
            <w:tcW w:type="dxa" w:w="340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Ferramentas, falhas, invenção de dados, ambiguidade</w:t>
            </w:r>
          </w:p>
        </w:tc>
        <w:tc>
          <w:tcPr>
            <w:tcW w:type="dxa" w:w="574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Contratos de ferramentas, timeout, dados ausentes, entidades parecidas</w:t>
            </w:r>
          </w:p>
        </w:tc>
      </w:tr>
      <w:tr>
        <w:trPr>
          <w:cantSplit/>
        </w:trPr>
        <w:tc>
          <w:tcPr>
            <w:tcW w:type="dxa" w:w="130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17 a 25</w:t>
            </w:r>
          </w:p>
        </w:tc>
        <w:tc>
          <w:tcPr>
            <w:tcW w:type="dxa" w:w="340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Contexto, estado, término, validação, incerteza</w:t>
            </w:r>
          </w:p>
        </w:tc>
        <w:tc>
          <w:tcPr>
            <w:tcW w:type="dxa" w:w="574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Perda de contexto, repetição de ações, fim da tarefa, validação do resultado, calibração de confiança</w:t>
            </w:r>
          </w:p>
        </w:tc>
      </w:tr>
      <w:tr>
        <w:trPr>
          <w:cantSplit/>
        </w:trPr>
        <w:tc>
          <w:tcPr>
            <w:tcW w:type="dxa" w:w="130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26 a 33</w:t>
            </w:r>
          </w:p>
        </w:tc>
        <w:tc>
          <w:tcPr>
            <w:tcW w:type="dxa" w:w="340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Testes, métricas, regressão, observabilidade, custo</w:t>
            </w:r>
          </w:p>
        </w:tc>
        <w:tc>
          <w:tcPr>
            <w:tcW w:type="dxa" w:w="574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Reformulações, conteúdo malicioso, métricas além da média, logs, custo e carga</w:t>
            </w:r>
          </w:p>
        </w:tc>
      </w:tr>
      <w:tr>
        <w:trPr>
          <w:cantSplit/>
        </w:trPr>
        <w:tc>
          <w:tcPr>
            <w:tcW w:type="dxa" w:w="130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34 a 49</w:t>
            </w:r>
          </w:p>
        </w:tc>
        <w:tc>
          <w:tcPr>
            <w:tcW w:type="dxa" w:w="340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Multiagentes, consistência e testes avançados</w:t>
            </w:r>
          </w:p>
        </w:tc>
        <w:tc>
          <w:tcPr>
            <w:tcW w:type="dxa" w:w="574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Delegação, versionamento, dependências implícitas, autoridade falsa, urgência, escalada de risco</w:t>
            </w:r>
          </w:p>
        </w:tc>
      </w:tr>
      <w:tr>
        <w:trPr>
          <w:cantSplit/>
        </w:trPr>
        <w:tc>
          <w:tcPr>
            <w:tcW w:type="dxa" w:w="130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50 a 59</w:t>
            </w:r>
          </w:p>
        </w:tc>
        <w:tc>
          <w:tcPr>
            <w:tcW w:type="dxa" w:w="340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Classificação, evidência, saída e princípio final</w:t>
            </w:r>
          </w:p>
        </w:tc>
        <w:tc>
          <w:tcPr>
            <w:tcW w:type="dxa" w:w="574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Severidade, tipo, probabilidade, impacto, teste por falha, formato em tabelas, resumo executivo</w:t>
            </w:r>
          </w:p>
        </w:tc>
      </w:tr>
    </w:tbl>
    <w:p>
      <w:pPr>
        <w:keepNext/>
        <w:spacing w:after="40" w:before="120"/>
      </w:pPr>
      <w:r>
        <w:rPr>
          <w:b/>
          <w:bCs/>
          <w:sz w:val="22"/>
          <w:szCs w:val="22"/>
        </w:rPr>
        <w:t xml:space="preserve">Justificativa do uso</w:t>
      </w:r>
    </w:p>
    <w:p>
      <w:pPr>
        <w:spacing w:after="90"/>
        <w:jc w:val="both"/>
      </w:pPr>
      <w:r>
        <w:rPr>
          <w:sz w:val="22"/>
          <w:szCs w:val="22"/>
        </w:rPr>
        <w:t xml:space="preserve">Auditar à mão um system prompt de 24 seções sem roteiro tende a deixar falhas passarem. O prompt gerado dá ao grupo uma lista única de verificações e uma saída padronizada, que permite priorizar as correções e repetir os testes a cada alteração no agente.</w:t>
      </w:r>
    </w:p>
    <w:p>
      <w:pPr>
        <w:pStyle w:val="Heading1"/>
        <w:pBdr>
          <w:bottom w:val="single" w:color="1F4E5F" w:sz="6" w:space="4"/>
        </w:pBdr>
        <w:spacing w:after="100" w:before="200"/>
      </w:pPr>
      <w:r>
        <w:rPr>
          <w:b/>
          <w:bCs/>
          <w:color w:val="1F4E5F"/>
          <w:sz w:val="28"/>
          <w:szCs w:val="28"/>
        </w:rPr>
        <w:t xml:space="preserve">3. Ferramentas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3440"/>
      </w:tblGrid>
      <w:tr>
        <w:trPr>
          <w:tblHeader/>
        </w:trPr>
        <w:tc>
          <w:tcPr>
            <w:tcW w:type="dxa" w:w="1800"/>
            <w:tcBorders>
              <w:top w:val="single" w:color="BBBBBB" w:sz="4"/>
              <w:left w:val="single" w:color="BBBBBB" w:sz="4"/>
              <w:bottom w:val="single" w:color="BBBBBB" w:sz="4"/>
              <w:right w:val="single" w:color="BBBBBB" w:sz="4"/>
            </w:tcBorders>
            <w:shd w:fill="DCE8EC" w:color="auto" w:val="clear"/>
            <w:tcMar>
              <w:top w:type="dxa" w:w="35"/>
              <w:left w:type="dxa" w:w="100"/>
              <w:bottom w:type="dxa" w:w="35"/>
              <w:right w:type="dxa" w:w="100"/>
            </w:tcMar>
          </w:tcPr>
          <w:p>
            <w:r>
              <w:rPr>
                <w:b/>
                <w:bCs/>
                <w:sz w:val="20"/>
                <w:szCs w:val="20"/>
              </w:rPr>
              <w:t xml:space="preserve">Ferramenta</w:t>
            </w:r>
          </w:p>
        </w:tc>
        <w:tc>
          <w:tcPr>
            <w:tcW w:type="dxa" w:w="5200"/>
            <w:tcBorders>
              <w:top w:val="single" w:color="BBBBBB" w:sz="4"/>
              <w:left w:val="single" w:color="BBBBBB" w:sz="4"/>
              <w:bottom w:val="single" w:color="BBBBBB" w:sz="4"/>
              <w:right w:val="single" w:color="BBBBBB" w:sz="4"/>
            </w:tcBorders>
            <w:shd w:fill="DCE8EC" w:color="auto" w:val="clear"/>
            <w:tcMar>
              <w:top w:type="dxa" w:w="35"/>
              <w:left w:type="dxa" w:w="100"/>
              <w:bottom w:type="dxa" w:w="35"/>
              <w:right w:type="dxa" w:w="100"/>
            </w:tcMar>
          </w:tcPr>
          <w:p>
            <w:r>
              <w:rPr>
                <w:b/>
                <w:bCs/>
                <w:sz w:val="20"/>
                <w:szCs w:val="20"/>
              </w:rPr>
              <w:t xml:space="preserve">Finalidade</w:t>
            </w:r>
          </w:p>
        </w:tc>
        <w:tc>
          <w:tcPr>
            <w:tcW w:type="dxa" w:w="3440"/>
            <w:tcBorders>
              <w:top w:val="single" w:color="BBBBBB" w:sz="4"/>
              <w:left w:val="single" w:color="BBBBBB" w:sz="4"/>
              <w:bottom w:val="single" w:color="BBBBBB" w:sz="4"/>
              <w:right w:val="single" w:color="BBBBBB" w:sz="4"/>
            </w:tcBorders>
            <w:shd w:fill="DCE8EC" w:color="auto" w:val="clear"/>
            <w:tcMar>
              <w:top w:type="dxa" w:w="35"/>
              <w:left w:type="dxa" w:w="100"/>
              <w:bottom w:type="dxa" w:w="35"/>
              <w:right w:type="dxa" w:w="100"/>
            </w:tcMar>
          </w:tcPr>
          <w:p>
            <w:r>
              <w:rPr>
                <w:b/>
                <w:bCs/>
                <w:sz w:val="20"/>
                <w:szCs w:val="20"/>
              </w:rPr>
              <w:t xml:space="preserve">Etapa</w:t>
            </w:r>
          </w:p>
        </w:tc>
      </w:tr>
      <w:tr>
        <w:trPr>
          <w:cantSplit/>
        </w:trPr>
        <w:tc>
          <w:tcPr>
            <w:tcW w:type="dxa" w:w="180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Perplexity</w:t>
            </w:r>
          </w:p>
        </w:tc>
        <w:tc>
          <w:tcPr>
            <w:tcW w:type="dxa" w:w="520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Pesquisar os principais erros na criação de agentes especializados e listar as falhas em tópicos</w:t>
            </w:r>
          </w:p>
        </w:tc>
        <w:tc>
          <w:tcPr>
            <w:tcW w:type="dxa" w:w="344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Levantamento prévio à validação do agente</w:t>
            </w:r>
          </w:p>
        </w:tc>
      </w:tr>
      <w:tr>
        <w:trPr>
          <w:cantSplit/>
        </w:trPr>
        <w:tc>
          <w:tcPr>
            <w:tcW w:type="dxa" w:w="180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Claude</w:t>
            </w:r>
          </w:p>
        </w:tc>
        <w:tc>
          <w:tcPr>
            <w:tcW w:type="dxa" w:w="520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Gerar o prompt de auditor técnico a partir da lista de falhas e das instruções de formato</w:t>
            </w:r>
          </w:p>
        </w:tc>
        <w:tc>
          <w:tcPr>
            <w:tcW w:type="dxa" w:w="344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Preparação da validação do system prompt do Agente Mottainai</w:t>
            </w:r>
          </w:p>
        </w:tc>
      </w:tr>
    </w:tbl>
    <w:p>
      <w:pPr>
        <w:pStyle w:val="Heading1"/>
        <w:pBdr>
          <w:bottom w:val="single" w:color="1F4E5F" w:sz="6" w:space="4"/>
        </w:pBdr>
        <w:spacing w:after="100" w:before="200"/>
      </w:pPr>
      <w:r>
        <w:rPr>
          <w:b/>
          <w:bCs/>
          <w:color w:val="1F4E5F"/>
          <w:sz w:val="28"/>
          <w:szCs w:val="28"/>
        </w:rPr>
        <w:t xml:space="preserve">4. Validação e pensamento crítico</w:t>
      </w:r>
    </w:p>
    <w:p>
      <w:pPr>
        <w:keepNext/>
        <w:spacing w:after="40" w:before="120"/>
      </w:pPr>
      <w:r>
        <w:rPr>
          <w:b/>
          <w:bCs/>
          <w:sz w:val="22"/>
          <w:szCs w:val="22"/>
        </w:rPr>
        <w:t xml:space="preserve">Alguma informação estava incorreta?</w:t>
      </w:r>
    </w:p>
    <w:p>
      <w:pPr>
        <w:spacing w:after="90"/>
        <w:jc w:val="both"/>
      </w:pPr>
      <w:r>
        <w:rPr>
          <w:sz w:val="22"/>
          <w:szCs w:val="22"/>
        </w:rPr>
        <w:t xml:space="preserve">O prompt gerado define um método de auditoria e não traz dados externos, por isso não há estatística ou fonte a conferir nele. Foram encontrados problemas de coerência e de aplicabilidade, listados abaixo como pontos a ajustar.</w:t>
      </w:r>
    </w:p>
    <w:p>
      <w:pPr>
        <w:keepNext/>
        <w:spacing w:after="40" w:before="120"/>
      </w:pPr>
      <w:r>
        <w:rPr>
          <w:b/>
          <w:bCs/>
          <w:sz w:val="22"/>
          <w:szCs w:val="22"/>
        </w:rPr>
        <w:t xml:space="preserve">Como o grupo validou</w:t>
      </w:r>
    </w:p>
    <w:p>
      <w:pPr>
        <w:spacing w:after="90"/>
        <w:jc w:val="both"/>
      </w:pPr>
      <w:r>
        <w:rPr>
          <w:sz w:val="22"/>
          <w:szCs w:val="22"/>
        </w:rPr>
        <w:t xml:space="preserve">O prompt gerado foi comparado com a lista de 34 falhas enviada. Todas têm bloco correspondente, por exemplo: persona genérica no bloco 2, falta de monitoramento no bloco 31 e confusão entre capacidade do modelo e confiabilidade do agente no bloco 37. O Claude também acrescentou blocos não pedidos, como versionamento e manipulação por urgência.</w:t>
      </w:r>
    </w:p>
    <w:p>
      <w:pPr>
        <w:keepNext/>
        <w:spacing w:after="40" w:before="120"/>
      </w:pPr>
      <w:r>
        <w:rPr>
          <w:b/>
          <w:bCs/>
          <w:sz w:val="22"/>
          <w:szCs w:val="22"/>
        </w:rPr>
        <w:t xml:space="preserve">Pontos a ajustar no prompt gerado</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50"/>
        <w:gridCol w:w="2800"/>
        <w:gridCol w:w="4290"/>
        <w:gridCol w:w="2900"/>
      </w:tblGrid>
      <w:tr>
        <w:trPr>
          <w:tblHeader/>
        </w:trPr>
        <w:tc>
          <w:tcPr>
            <w:tcW w:type="dxa" w:w="450"/>
            <w:tcBorders>
              <w:top w:val="single" w:color="BBBBBB" w:sz="4"/>
              <w:left w:val="single" w:color="BBBBBB" w:sz="4"/>
              <w:bottom w:val="single" w:color="BBBBBB" w:sz="4"/>
              <w:right w:val="single" w:color="BBBBBB" w:sz="4"/>
            </w:tcBorders>
            <w:shd w:fill="DCE8EC" w:color="auto" w:val="clear"/>
            <w:tcMar>
              <w:top w:type="dxa" w:w="35"/>
              <w:left w:type="dxa" w:w="100"/>
              <w:bottom w:type="dxa" w:w="35"/>
              <w:right w:type="dxa" w:w="100"/>
            </w:tcMar>
          </w:tcPr>
          <w:p>
            <w:r>
              <w:rPr>
                <w:b/>
                <w:bCs/>
                <w:sz w:val="20"/>
                <w:szCs w:val="20"/>
              </w:rPr>
              <w:t xml:space="preserve">#</w:t>
            </w:r>
          </w:p>
        </w:tc>
        <w:tc>
          <w:tcPr>
            <w:tcW w:type="dxa" w:w="2800"/>
            <w:tcBorders>
              <w:top w:val="single" w:color="BBBBBB" w:sz="4"/>
              <w:left w:val="single" w:color="BBBBBB" w:sz="4"/>
              <w:bottom w:val="single" w:color="BBBBBB" w:sz="4"/>
              <w:right w:val="single" w:color="BBBBBB" w:sz="4"/>
            </w:tcBorders>
            <w:shd w:fill="DCE8EC" w:color="auto" w:val="clear"/>
            <w:tcMar>
              <w:top w:type="dxa" w:w="35"/>
              <w:left w:type="dxa" w:w="100"/>
              <w:bottom w:type="dxa" w:w="35"/>
              <w:right w:type="dxa" w:w="100"/>
            </w:tcMar>
          </w:tcPr>
          <w:p>
            <w:r>
              <w:rPr>
                <w:b/>
                <w:bCs/>
                <w:sz w:val="20"/>
                <w:szCs w:val="20"/>
              </w:rPr>
              <w:t xml:space="preserve">Ponto a ajustar</w:t>
            </w:r>
          </w:p>
        </w:tc>
        <w:tc>
          <w:tcPr>
            <w:tcW w:type="dxa" w:w="4290"/>
            <w:tcBorders>
              <w:top w:val="single" w:color="BBBBBB" w:sz="4"/>
              <w:left w:val="single" w:color="BBBBBB" w:sz="4"/>
              <w:bottom w:val="single" w:color="BBBBBB" w:sz="4"/>
              <w:right w:val="single" w:color="BBBBBB" w:sz="4"/>
            </w:tcBorders>
            <w:shd w:fill="DCE8EC" w:color="auto" w:val="clear"/>
            <w:tcMar>
              <w:top w:type="dxa" w:w="35"/>
              <w:left w:type="dxa" w:w="100"/>
              <w:bottom w:type="dxa" w:w="35"/>
              <w:right w:type="dxa" w:w="100"/>
            </w:tcMar>
          </w:tcPr>
          <w:p>
            <w:r>
              <w:rPr>
                <w:b/>
                <w:bCs/>
                <w:sz w:val="20"/>
                <w:szCs w:val="20"/>
              </w:rPr>
              <w:t xml:space="preserve">Evidência no prompt gerado</w:t>
            </w:r>
          </w:p>
        </w:tc>
        <w:tc>
          <w:tcPr>
            <w:tcW w:type="dxa" w:w="2900"/>
            <w:tcBorders>
              <w:top w:val="single" w:color="BBBBBB" w:sz="4"/>
              <w:left w:val="single" w:color="BBBBBB" w:sz="4"/>
              <w:bottom w:val="single" w:color="BBBBBB" w:sz="4"/>
              <w:right w:val="single" w:color="BBBBBB" w:sz="4"/>
            </w:tcBorders>
            <w:shd w:fill="DCE8EC" w:color="auto" w:val="clear"/>
            <w:tcMar>
              <w:top w:type="dxa" w:w="35"/>
              <w:left w:type="dxa" w:w="100"/>
              <w:bottom w:type="dxa" w:w="35"/>
              <w:right w:type="dxa" w:w="100"/>
            </w:tcMar>
          </w:tcPr>
          <w:p>
            <w:r>
              <w:rPr>
                <w:b/>
                <w:bCs/>
                <w:sz w:val="20"/>
                <w:szCs w:val="20"/>
              </w:rPr>
              <w:t xml:space="preserve">Ajuste proposto</w:t>
            </w:r>
          </w:p>
        </w:tc>
      </w:tr>
      <w:tr>
        <w:trPr>
          <w:cantSplit/>
        </w:trPr>
        <w:tc>
          <w:tcPr>
            <w:tcW w:type="dxa" w:w="45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1</w:t>
            </w:r>
          </w:p>
        </w:tc>
        <w:tc>
          <w:tcPr>
            <w:tcW w:type="dxa" w:w="280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Formato de saída inconsistente</w:t>
            </w:r>
          </w:p>
        </w:tc>
        <w:tc>
          <w:tcPr>
            <w:tcW w:type="dxa" w:w="429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O bloco 55 define 8 colunas, mas os blocos 50, 51 e 52 pedem tipo, probabilidade, condição que ativa o problema e teste com seis campos, que não cabem na tabela</w:t>
            </w:r>
          </w:p>
        </w:tc>
        <w:tc>
          <w:tcPr>
            <w:tcW w:type="dxa" w:w="290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Incluir as colunas ou criar uma segunda tabela de detalhamento</w:t>
            </w:r>
          </w:p>
        </w:tc>
      </w:tr>
      <w:tr>
        <w:trPr>
          <w:cantSplit/>
        </w:trPr>
        <w:tc>
          <w:tcPr>
            <w:tcW w:type="dxa" w:w="45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2</w:t>
            </w:r>
          </w:p>
        </w:tc>
        <w:tc>
          <w:tcPr>
            <w:tcW w:type="dxa" w:w="280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Cobertura incompleta</w:t>
            </w:r>
          </w:p>
        </w:tc>
        <w:tc>
          <w:tcPr>
            <w:tcW w:type="dxa" w:w="429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O bloco 56 lista 8 áreas, mas o prompt tem mais de 50 blocos; autoridade, confirmação e idempotência ficam fora</w:t>
            </w:r>
          </w:p>
        </w:tc>
        <w:tc>
          <w:tcPr>
            <w:tcW w:type="dxa" w:w="290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Uma linha de cobertura por bloco ou por categoria</w:t>
            </w:r>
          </w:p>
        </w:tc>
      </w:tr>
      <w:tr>
        <w:trPr>
          <w:cantSplit/>
        </w:trPr>
        <w:tc>
          <w:tcPr>
            <w:tcW w:type="dxa" w:w="45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3</w:t>
            </w:r>
          </w:p>
        </w:tc>
        <w:tc>
          <w:tcPr>
            <w:tcW w:type="dxa" w:w="280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Blocos que não se aplicam ao agente</w:t>
            </w:r>
          </w:p>
        </w:tc>
        <w:tc>
          <w:tcPr>
            <w:tcW w:type="dxa" w:w="429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Os blocos 12 a 14, 18, 19, 22, 34 e 39 tratam de ferramentas e multiagentes, e o status da cobertura só tem ✅, ⚠️ e ❌</w:t>
            </w:r>
          </w:p>
        </w:tc>
        <w:tc>
          <w:tcPr>
            <w:tcW w:type="dxa" w:w="290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Criar o status “não se aplica” e a regra para usá-lo</w:t>
            </w:r>
          </w:p>
        </w:tc>
      </w:tr>
      <w:tr>
        <w:trPr>
          <w:cantSplit/>
        </w:trPr>
        <w:tc>
          <w:tcPr>
            <w:tcW w:type="dxa" w:w="45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4</w:t>
            </w:r>
          </w:p>
        </w:tc>
        <w:tc>
          <w:tcPr>
            <w:tcW w:type="dxa" w:w="280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Sobreposição entre blocos</w:t>
            </w:r>
          </w:p>
        </w:tc>
        <w:tc>
          <w:tcPr>
            <w:tcW w:type="dxa" w:w="429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Autoridade falsa aparece nos blocos 9 e 46; persistência de regras nos blocos 17 e 44; prompt versus arquitetura nos blocos 8 e 38</w:t>
            </w:r>
          </w:p>
        </w:tc>
        <w:tc>
          <w:tcPr>
            <w:tcW w:type="dxa" w:w="290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Unificar os blocos repetidos</w:t>
            </w:r>
          </w:p>
        </w:tc>
      </w:tr>
      <w:tr>
        <w:trPr>
          <w:cantSplit/>
        </w:trPr>
        <w:tc>
          <w:tcPr>
            <w:tcW w:type="dxa" w:w="45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5</w:t>
            </w:r>
          </w:p>
        </w:tc>
        <w:tc>
          <w:tcPr>
            <w:tcW w:type="dxa" w:w="280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Saída sem limite de tamanho</w:t>
            </w:r>
          </w:p>
        </w:tc>
        <w:tc>
          <w:tcPr>
            <w:tcW w:type="dxa" w:w="429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Há uma linha por problema, com 8 colunas, em 60 blocos; a resposta pode ser cortada ou ficar lenta e cara</w:t>
            </w:r>
          </w:p>
        </w:tc>
        <w:tc>
          <w:tcPr>
            <w:tcW w:type="dxa" w:w="2900"/>
            <w:tcBorders>
              <w:top w:val="single" w:color="BBBBBB" w:sz="4"/>
              <w:left w:val="single" w:color="BBBBBB" w:sz="4"/>
              <w:bottom w:val="single" w:color="BBBBBB" w:sz="4"/>
              <w:right w:val="single" w:color="BBBBBB" w:sz="4"/>
            </w:tcBorders>
            <w:tcMar>
              <w:top w:type="dxa" w:w="35"/>
              <w:left w:type="dxa" w:w="100"/>
              <w:bottom w:type="dxa" w:w="35"/>
              <w:right w:type="dxa" w:w="100"/>
            </w:tcMar>
          </w:tcPr>
          <w:p>
            <w:r>
              <w:rPr>
                <w:b w:val="false"/>
                <w:bCs w:val="false"/>
                <w:sz w:val="20"/>
                <w:szCs w:val="20"/>
              </w:rPr>
              <w:t xml:space="preserve">Limitar a quantidade por rodada ou auditar por grupos de blocos</w:t>
            </w:r>
          </w:p>
        </w:tc>
      </w:tr>
    </w:tbl>
    <w:p>
      <w:pPr>
        <w:keepNext/>
        <w:spacing w:after="40" w:before="120"/>
      </w:pPr>
      <w:r>
        <w:rPr>
          <w:b/>
          <w:bCs/>
          <w:sz w:val="22"/>
          <w:szCs w:val="22"/>
        </w:rPr>
        <w:t xml:space="preserve">Pontos observados no system prompt a ser auditado</w:t>
      </w:r>
    </w:p>
    <w:p>
      <w:pPr>
        <w:spacing w:after="90"/>
        <w:jc w:val="both"/>
      </w:pPr>
      <w:r>
        <w:rPr>
          <w:sz w:val="22"/>
          <w:szCs w:val="22"/>
        </w:rPr>
        <w:t xml:space="preserve">Na leitura do system prompt anexado ao prompt, foram observados pontos que o auditor deve confirmar por teste. Eles ainda não estão confirmados:</w:t>
      </w:r>
    </w:p>
    <w:p>
      <w:pPr>
        <w:pStyle w:val="ListParagraph"/>
        <w:numPr>
          <w:ilvl w:val="0"/>
          <w:numId w:val="2"/>
        </w:numPr>
        <w:spacing w:after="50"/>
        <w:jc w:val="both"/>
      </w:pPr>
      <w:r>
        <w:rPr>
          <w:sz w:val="22"/>
          <w:szCs w:val="22"/>
        </w:rPr>
        <w:t xml:space="preserve">Nenhuma das 24 seções trata de prompt injection nem diz que o texto de documentos e mensagens deve ser tratado como dado, não como instrução.</w:t>
      </w:r>
    </w:p>
    <w:p>
      <w:pPr>
        <w:pStyle w:val="ListParagraph"/>
        <w:numPr>
          <w:ilvl w:val="0"/>
          <w:numId w:val="2"/>
        </w:numPr>
        <w:spacing w:after="50"/>
        <w:jc w:val="both"/>
      </w:pPr>
      <w:r>
        <w:rPr>
          <w:sz w:val="22"/>
          <w:szCs w:val="22"/>
        </w:rPr>
        <w:t xml:space="preserve">A seção 6 diz que as fontes autorizadas “podem estar” entre órgãos oficiais, FAO, UNEP e outros, e inclui “outros materiais previamente aprovados”; a lista de fontes não é fechada.</w:t>
      </w:r>
    </w:p>
    <w:p>
      <w:pPr>
        <w:pStyle w:val="ListParagraph"/>
        <w:numPr>
          <w:ilvl w:val="0"/>
          <w:numId w:val="2"/>
        </w:numPr>
        <w:spacing w:after="50"/>
        <w:jc w:val="both"/>
      </w:pPr>
      <w:r>
        <w:rPr>
          <w:sz w:val="22"/>
          <w:szCs w:val="22"/>
        </w:rPr>
        <w:t xml:space="preserve">A seção 19 manda explicar termos técnicos na primeira utilização (como FEFO), enquanto as seções 17 e 22 proíbem completar lacunas com conhecimento não autorizado; as regras podem entrar em conflito.</w:t>
      </w:r>
    </w:p>
    <w:p>
      <w:pPr>
        <w:pStyle w:val="ListParagraph"/>
        <w:numPr>
          <w:ilvl w:val="0"/>
          <w:numId w:val="2"/>
        </w:numPr>
        <w:spacing w:after="50"/>
        <w:jc w:val="both"/>
      </w:pPr>
      <w:r>
        <w:rPr>
          <w:sz w:val="22"/>
          <w:szCs w:val="22"/>
        </w:rPr>
        <w:t xml:space="preserve">A seção 8 depende de os documentos informarem versão e data, e não diz o que fazer quando não informam além de “não escolha arbitrariamente”.</w:t>
      </w:r>
    </w:p>
    <w:p>
      <w:pPr>
        <w:keepNext/>
        <w:spacing w:after="40" w:before="120"/>
      </w:pPr>
      <w:r>
        <w:rPr>
          <w:b/>
          <w:bCs/>
          <w:sz w:val="22"/>
          <w:szCs w:val="22"/>
        </w:rPr>
        <w:t xml:space="preserve">Limitações percebidas</w:t>
      </w:r>
    </w:p>
    <w:p>
      <w:pPr>
        <w:spacing w:after="90"/>
        <w:jc w:val="both"/>
      </w:pPr>
      <w:r>
        <w:rPr>
          <w:sz w:val="22"/>
          <w:szCs w:val="22"/>
        </w:rPr>
        <w:t xml:space="preserve">O auditor também é uma IA e pode apontar falhas que não existem ou deixar de ver falhas reais. A auditoria analisa o texto do prompt, não o comportamento real do agente: cada falha só é confirmada quando o teste correspondente é executado e o resultado é conferido.</w:t>
      </w:r>
    </w:p>
    <w:p>
      <w:pPr>
        <w:pStyle w:val="Heading1"/>
        <w:pBdr>
          <w:bottom w:val="single" w:color="1F4E5F" w:sz="6" w:space="4"/>
        </w:pBdr>
        <w:spacing w:after="100" w:before="200"/>
      </w:pPr>
      <w:r>
        <w:rPr>
          <w:b/>
          <w:bCs/>
          <w:color w:val="1F4E5F"/>
          <w:sz w:val="28"/>
          <w:szCs w:val="28"/>
        </w:rPr>
        <w:t xml:space="preserve">5. Reflexão crítica</w:t>
      </w:r>
    </w:p>
    <w:p>
      <w:pPr>
        <w:keepNext/>
        <w:spacing w:after="40" w:before="120"/>
      </w:pPr>
      <w:r>
        <w:rPr>
          <w:b/>
          <w:bCs/>
          <w:sz w:val="22"/>
          <w:szCs w:val="22"/>
        </w:rPr>
        <w:t xml:space="preserve">Onde a IA atrapalhou</w:t>
      </w:r>
    </w:p>
    <w:p>
      <w:pPr>
        <w:spacing w:after="90"/>
        <w:jc w:val="both"/>
      </w:pPr>
      <w:r>
        <w:rPr>
          <w:sz w:val="22"/>
          <w:szCs w:val="22"/>
        </w:rPr>
        <w:t xml:space="preserve">O prompt gerado é longo e em parte genérico. Vários blocos pressupõem ferramentas e outros agentes que o Agente Mottainai não tem, e o formato de saída tem as inconsistências descritas na seção 4. Sem ajuste, o auditor pode apontar problemas sem base no prompt analisado.</w:t>
      </w:r>
    </w:p>
    <w:p>
      <w:pPr>
        <w:keepNext/>
        <w:spacing w:after="40" w:before="120"/>
      </w:pPr>
      <w:r>
        <w:rPr>
          <w:b/>
          <w:bCs/>
          <w:sz w:val="22"/>
          <w:szCs w:val="22"/>
        </w:rPr>
        <w:t xml:space="preserve">O que não deveria ser delegado</w:t>
      </w:r>
    </w:p>
    <w:p>
      <w:pPr>
        <w:pStyle w:val="ListParagraph"/>
        <w:numPr>
          <w:ilvl w:val="0"/>
          <w:numId w:val="2"/>
        </w:numPr>
        <w:spacing w:after="50"/>
        <w:jc w:val="both"/>
      </w:pPr>
      <w:r>
        <w:rPr>
          <w:sz w:val="22"/>
          <w:szCs w:val="22"/>
        </w:rPr>
        <w:t xml:space="preserve">Definir o escopo do agente e quais falhas importam para o projeto, que vêm das decisões do grupo.</w:t>
      </w:r>
    </w:p>
    <w:p>
      <w:pPr>
        <w:pStyle w:val="ListParagraph"/>
        <w:numPr>
          <w:ilvl w:val="0"/>
          <w:numId w:val="2"/>
        </w:numPr>
        <w:spacing w:after="50"/>
        <w:jc w:val="both"/>
      </w:pPr>
      <w:r>
        <w:rPr>
          <w:sz w:val="22"/>
          <w:szCs w:val="22"/>
        </w:rPr>
        <w:t xml:space="preserve">Decidir se cada falha apontada é real, reproduzindo o teste e conferindo o resultado.</w:t>
      </w:r>
    </w:p>
    <w:p>
      <w:pPr>
        <w:pStyle w:val="ListParagraph"/>
        <w:numPr>
          <w:ilvl w:val="0"/>
          <w:numId w:val="2"/>
        </w:numPr>
        <w:spacing w:after="50"/>
        <w:jc w:val="both"/>
      </w:pPr>
      <w:r>
        <w:rPr>
          <w:sz w:val="22"/>
          <w:szCs w:val="22"/>
        </w:rPr>
        <w:t xml:space="preserve">Decidir se o agente está aprovado para uso.</w:t>
      </w:r>
    </w:p>
    <w:p>
      <w:pPr>
        <w:pStyle w:val="ListParagraph"/>
        <w:numPr>
          <w:ilvl w:val="0"/>
          <w:numId w:val="2"/>
        </w:numPr>
        <w:spacing w:after="50"/>
        <w:jc w:val="both"/>
      </w:pPr>
      <w:r>
        <w:rPr>
          <w:sz w:val="22"/>
          <w:szCs w:val="22"/>
        </w:rPr>
        <w:t xml:space="preserve">Aprovar e aplicar as mudanças no system prompt.</w:t>
      </w:r>
    </w:p>
    <w:p>
      <w:pPr>
        <w:keepNext/>
        <w:spacing w:after="40" w:before="120"/>
      </w:pPr>
      <w:r>
        <w:rPr>
          <w:b/>
          <w:bCs/>
          <w:sz w:val="22"/>
          <w:szCs w:val="22"/>
        </w:rPr>
        <w:t xml:space="preserve">Risco ético ou social</w:t>
      </w:r>
    </w:p>
    <w:p>
      <w:pPr>
        <w:spacing w:after="90"/>
        <w:jc w:val="both"/>
      </w:pPr>
      <w:r>
        <w:rPr>
          <w:sz w:val="22"/>
          <w:szCs w:val="22"/>
        </w:rPr>
        <w:t xml:space="preserve">Uma auditoria apenas escrita pode passar a falsa impressão de que o agente é seguro. O Agente Mottainai fala de validade e shelf life de alimentos, e a seção 13 do seu prompt o proíbe de afirmar se um alimento está próprio para consumo. Se essa regra não for testada, o agente pode dar a pessoas uma segurança indevida sobre alimentos.</w:t>
      </w:r>
    </w:p>
    <w:p>
      <w:pPr>
        <w:pStyle w:val="Heading1"/>
        <w:pBdr>
          <w:bottom w:val="single" w:color="1F4E5F" w:sz="6" w:space="4"/>
        </w:pBdr>
        <w:spacing w:after="100" w:before="200"/>
      </w:pPr>
      <w:r>
        <w:rPr>
          <w:b/>
          <w:bCs/>
          <w:color w:val="1F4E5F"/>
          <w:sz w:val="28"/>
          <w:szCs w:val="28"/>
        </w:rPr>
        <w:t xml:space="preserve">6. Segurança e privacidade</w:t>
      </w:r>
    </w:p>
    <w:p>
      <w:pPr>
        <w:keepNext/>
        <w:spacing w:after="40" w:before="120"/>
      </w:pPr>
      <w:r>
        <w:rPr>
          <w:b/>
          <w:bCs/>
          <w:sz w:val="22"/>
          <w:szCs w:val="22"/>
        </w:rPr>
        <w:t xml:space="preserve">Dados pessoais</w:t>
      </w:r>
    </w:p>
    <w:p>
      <w:pPr>
        <w:spacing w:after="90"/>
        <w:jc w:val="both"/>
      </w:pPr>
      <w:r>
        <w:rPr>
          <w:sz w:val="22"/>
          <w:szCs w:val="22"/>
        </w:rPr>
        <w:t xml:space="preserve">Os prompts enviados ao Perplexity e ao Claude contêm uma pergunta de pesquisa, a lista de falhas e o system prompt do agente. Não contêm dados pessoais, credenciais, chaves de API nem dados de empresas reais.</w:t>
      </w:r>
    </w:p>
    <w:p>
      <w:pPr>
        <w:keepNext/>
        <w:spacing w:after="40" w:before="120"/>
      </w:pPr>
      <w:r>
        <w:rPr>
          <w:b/>
          <w:bCs/>
          <w:sz w:val="22"/>
          <w:szCs w:val="22"/>
        </w:rPr>
        <w:t xml:space="preserve">Proteção e LGPD</w:t>
      </w:r>
    </w:p>
    <w:p>
      <w:pPr>
        <w:spacing w:after="90"/>
        <w:jc w:val="both"/>
      </w:pPr>
      <w:r>
        <w:rPr>
          <w:sz w:val="22"/>
          <w:szCs w:val="22"/>
        </w:rPr>
        <w:t xml:space="preserve">O system prompt é material interno do projeto, e foi enviado apenas o texto dele. Como não houve dados pessoais, não há tratamento de dados a que a LGPD (Lei Geral de Proteção de Dados) se aplique neste uso. Nas próximas etapas, se a auditoria usar registros de conversas com pessoas reais, os dados devem ser removidos ou anonimizados antes do envio, e os testes devem usar exemplos fictícios.</w:t>
      </w:r>
    </w:p>
    <w:p>
      <w:pPr>
        <w:keepNext/>
        <w:spacing w:after="40" w:before="120"/>
      </w:pPr>
      <w:r>
        <w:rPr>
          <w:b/>
          <w:bCs/>
          <w:sz w:val="22"/>
          <w:szCs w:val="22"/>
        </w:rPr>
        <w:t xml:space="preserve">Riscos do uso inadequado</w:t>
      </w:r>
    </w:p>
    <w:p>
      <w:pPr>
        <w:pStyle w:val="ListParagraph"/>
        <w:numPr>
          <w:ilvl w:val="0"/>
          <w:numId w:val="2"/>
        </w:numPr>
        <w:spacing w:after="50"/>
        <w:jc w:val="both"/>
      </w:pPr>
      <w:r>
        <w:rPr>
          <w:sz w:val="22"/>
          <w:szCs w:val="22"/>
        </w:rPr>
        <w:t xml:space="preserve">Confiar na auditoria sem executar os testes, aprovando um agente com falhas.</w:t>
      </w:r>
    </w:p>
    <w:p>
      <w:pPr>
        <w:pStyle w:val="ListParagraph"/>
        <w:numPr>
          <w:ilvl w:val="0"/>
          <w:numId w:val="2"/>
        </w:numPr>
        <w:spacing w:after="50"/>
        <w:jc w:val="both"/>
      </w:pPr>
      <w:r>
        <w:rPr>
          <w:sz w:val="22"/>
          <w:szCs w:val="22"/>
        </w:rPr>
        <w:t xml:space="preserve">Usar os testes adversariais, como os de prompt injection, contra sistemas de terceiros; eles devem ser aplicados só ao agente do grupo.</w:t>
      </w:r>
    </w:p>
    <w:p>
      <w:pPr>
        <w:pStyle w:val="ListParagraph"/>
        <w:numPr>
          <w:ilvl w:val="0"/>
          <w:numId w:val="2"/>
        </w:numPr>
        <w:spacing w:after="50"/>
        <w:jc w:val="both"/>
      </w:pPr>
      <w:r>
        <w:rPr>
          <w:sz w:val="22"/>
          <w:szCs w:val="22"/>
        </w:rPr>
        <w:t xml:space="preserve">Colocar chaves de API ou credenciais do agente em prompts de auditoria futuros.</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2026-10-29T02:24:33.506Z</dcterms:created>
  <dcterms:modified xsi:type="dcterms:W3CDTF">2026-10-29T02:24:33.507Z</dcterms:modified>
</cp:coreProperties>
</file>

<file path=docProps/custom.xml><?xml version="1.0" encoding="utf-8"?>
<Properties xmlns="http://schemas.openxmlformats.org/officeDocument/2006/custom-properties" xmlns:vt="http://schemas.openxmlformats.org/officeDocument/2006/docPropsVTypes"/>
</file>