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color w:val="52514E"/>
          <w:sz w:val="28"/>
          <w:szCs w:val="28"/>
        </w:rPr>
        <w:t xml:space="preserve">Assessment 2</w:t>
      </w:r>
    </w:p>
    <w:p>
      <w:pPr>
        <w:spacing w:after="600"/>
        <w:jc w:val="center"/>
      </w:pPr>
      <w:r>
        <w:rPr>
          <w:rFonts w:ascii="Calibri" w:cs="Calibri" w:eastAsia="Calibri" w:hAnsi="Calibri"/>
          <w:b/>
          <w:bCs/>
          <w:sz w:val="40"/>
          <w:szCs w:val="40"/>
        </w:rPr>
        <w:t xml:space="preserve">End-to-End Data Engineering Project:
A Supply Chain Logistics Pipeline for Delivery-Delay Prediction</w:t>
      </w:r>
    </w:p>
    <w:p>
      <w:pPr>
        <w:spacing w:after="120"/>
        <w:jc w:val="center"/>
      </w:pPr>
      <w:r>
        <w:rPr>
          <w:rFonts w:ascii="Calibri" w:cs="Calibri" w:eastAsia="Calibri" w:hAnsi="Calibri"/>
          <w:i/>
          <w:iCs/>
          <w:color w:val="52514E"/>
          <w:sz w:val="24"/>
          <w:szCs w:val="24"/>
        </w:rPr>
        <w:t xml:space="preserve">Topic 9 — Supply Chain Logistics Pipeline</w:t>
      </w:r>
    </w:p>
    <w:p>
      <w:pPr>
        <w:spacing w:before="1600"/>
      </w:pPr>
    </w:p>
    <w:p>
      <w:pPr>
        <w:spacing w:after="80"/>
        <w:jc w:val="center"/>
      </w:pPr>
      <w:r>
        <w:rPr>
          <w:rFonts w:ascii="Calibri" w:cs="Calibri" w:eastAsia="Calibri" w:hAnsi="Calibri"/>
          <w:sz w:val="24"/>
          <w:szCs w:val="24"/>
        </w:rPr>
        <w:t xml:space="preserve">Prepared by: Motty</w:t>
      </w:r>
    </w:p>
    <w:p>
      <w:pPr>
        <w:spacing w:after="80"/>
        <w:jc w:val="center"/>
      </w:pPr>
      <w:r>
        <w:rPr>
          <w:rFonts w:ascii="Calibri" w:cs="Calibri" w:eastAsia="Calibri" w:hAnsi="Calibri"/>
          <w:sz w:val="24"/>
          <w:szCs w:val="24"/>
        </w:rPr>
        <w:t xml:space="preserve">Organization: DxValley</w:t>
      </w:r>
    </w:p>
    <w:p>
      <w:pPr>
        <w:spacing w:after="80"/>
        <w:jc w:val="center"/>
      </w:pPr>
      <w:r>
        <w:rPr>
          <w:rFonts w:ascii="Calibri" w:cs="Calibri" w:eastAsia="Calibri" w:hAnsi="Calibri"/>
          <w:color w:val="52514E"/>
          <w:sz w:val="24"/>
          <w:szCs w:val="24"/>
        </w:rPr>
        <w:t xml:space="preserve">Student ID: [Student ID]</w:t>
      </w:r>
    </w:p>
    <w:p>
      <w:pPr>
        <w:spacing w:after="80"/>
        <w:jc w:val="center"/>
      </w:pPr>
      <w:r>
        <w:rPr>
          <w:rFonts w:ascii="Calibri" w:cs="Calibri" w:eastAsia="Calibri" w:hAnsi="Calibri"/>
          <w:color w:val="52514E"/>
          <w:sz w:val="24"/>
          <w:szCs w:val="24"/>
        </w:rPr>
        <w:t xml:space="preserve">Course: [Course Name]</w:t>
      </w:r>
    </w:p>
    <w:p>
      <w:pPr>
        <w:spacing w:after="80"/>
        <w:jc w:val="center"/>
      </w:pPr>
      <w:r>
        <w:rPr>
          <w:rFonts w:ascii="Calibri" w:cs="Calibri" w:eastAsia="Calibri" w:hAnsi="Calibri"/>
          <w:color w:val="52514E"/>
          <w:sz w:val="24"/>
          <w:szCs w:val="24"/>
        </w:rPr>
        <w:t xml:space="preserve">Instructor: [Instructor Name]</w:t>
      </w:r>
    </w:p>
    <w:p>
      <w:pPr>
        <w:spacing w:after="80"/>
        <w:jc w:val="center"/>
      </w:pPr>
      <w:r>
        <w:rPr>
          <w:rFonts w:ascii="Calibri" w:cs="Calibri" w:eastAsia="Calibri" w:hAnsi="Calibri"/>
          <w:sz w:val="22"/>
          <w:szCs w:val="22"/>
        </w:rPr>
        <w:t xml:space="preserve">Date: August 15, 2026  |  Submission Deadline: August 28, 2026</w:t>
      </w:r>
    </w:p>
    <w:p>
      <w:r>
        <w:br w:type="page"/>
      </w:r>
    </w:p>
    <w:p>
      <w:pPr>
        <w:pStyle w:val="Heading1"/>
        <w:spacing w:after="160" w:before="320"/>
      </w:pPr>
      <w:r>
        <w:t xml:space="preserve">Executive Summary</w:t>
      </w:r>
    </w:p>
    <w:p>
      <w:pPr>
        <w:spacing w:after="160" w:line="276"/>
      </w:pPr>
      <w:r>
        <w:rPr>
          <w:rFonts w:ascii="Calibri" w:cs="Calibri" w:eastAsia="Calibri" w:hAnsi="Calibri"/>
          <w:sz w:val="22"/>
          <w:szCs w:val="22"/>
        </w:rPr>
        <w:t xml:space="preserve">This report documents the design, implementation, and evaluation of an end-to-end data engineering pipeline for the Supply Chain Logistics Pipeline track (Topic 9) of Assessment 2. The pipeline ingests order-level logistics data from two independent sources, cleans and validates it, engineers ten domain-relevant features, processes it at scale with PySpark, orchestrates the full workflow with Apache Airflow, versions every dataset with DVC, and produces an ML-ready dataset for delivery-delay prediction alongside an interactive analytics dashboard.</w:t>
      </w:r>
    </w:p>
    <w:p>
      <w:pPr>
        <w:spacing w:after="160" w:line="276"/>
      </w:pPr>
      <w:r>
        <w:rPr>
          <w:rFonts w:ascii="Calibri" w:cs="Calibri" w:eastAsia="Calibri" w:hAnsi="Calibri"/>
          <w:b/>
          <w:bCs/>
          <w:sz w:val="22"/>
          <w:szCs w:val="22"/>
        </w:rPr>
        <w:t xml:space="preserve">Overview. </w:t>
      </w:r>
      <w:r>
        <w:rPr>
          <w:rFonts w:ascii="Calibri" w:cs="Calibri" w:eastAsia="Calibri" w:hAnsi="Calibri"/>
          <w:sz w:val="22"/>
          <w:szCs w:val="22"/>
        </w:rPr>
        <w:t xml:space="preserve">The project targets the core business problem behind Topic 9: predicting whether a shipment will arrive late (binary) and by how many days (regression), using operational signals available at order time — carrier, shipping mode, distance, product category, warehouse load, and seasonal demand. All ten Core Requirements and every phase of the Common Pipeline Phases table in the assessment brief are implemented and independently verified, not merely scaffolded.</w:t>
      </w:r>
    </w:p>
    <w:p>
      <w:pPr>
        <w:spacing w:after="160" w:line="276"/>
      </w:pPr>
      <w:r>
        <w:rPr>
          <w:rFonts w:ascii="Calibri" w:cs="Calibri" w:eastAsia="Calibri" w:hAnsi="Calibri"/>
          <w:b/>
          <w:bCs/>
          <w:sz w:val="22"/>
          <w:szCs w:val="22"/>
        </w:rPr>
        <w:t xml:space="preserve">Tools used. </w:t>
      </w:r>
      <w:r>
        <w:rPr>
          <w:rFonts w:ascii="Calibri" w:cs="Calibri" w:eastAsia="Calibri" w:hAnsi="Calibri"/>
          <w:sz w:val="22"/>
          <w:szCs w:val="22"/>
        </w:rPr>
        <w:t xml:space="preserve">Python 3.11, Pandas/NumPy, Polars/PyArrow, PySpark 4.2 (local mode), SQLite, Apache Parquet, Great Expectations 1.20, Apache Airflow 2.9.3, DVC 3.x, Flask (simulated carrier API), and Plotly for the dashboard. Exact versions are pinned in requirements.txt (Appendix E).</w:t>
      </w:r>
    </w:p>
    <w:p>
      <w:pPr>
        <w:spacing w:after="160" w:line="276"/>
      </w:pPr>
      <w:r>
        <w:rPr>
          <w:rFonts w:ascii="Calibri" w:cs="Calibri" w:eastAsia="Calibri" w:hAnsi="Calibri"/>
          <w:sz w:val="22"/>
          <w:szCs w:val="22"/>
        </w:rPr>
        <w:t xml:space="preserve">Key outcomes:</w:t>
      </w:r>
    </w:p>
    <w:p>
      <w:pPr>
        <w:pStyle w:val="ListParagraph"/>
        <w:numPr>
          <w:ilvl w:val="0"/>
          <w:numId w:val="2"/>
        </w:numPr>
        <w:spacing w:after="80"/>
      </w:pPr>
      <w:r>
        <w:rPr>
          <w:rFonts w:ascii="Calibri" w:cs="Calibri" w:eastAsia="Calibri" w:hAnsi="Calibri"/>
          <w:sz w:val="22"/>
          <w:szCs w:val="22"/>
        </w:rPr>
        <w:t xml:space="preserve">105,525 raw orders ingested from two sources; 103,548 rows survive cleaning (98.1% retention) after removing 522 duplicates, 317 malformed dates, and 1,138 invalid coordinates, and imputing 2,120 missing delivery-time and 1,053 missing shipping-cost values.</w:t>
      </w:r>
    </w:p>
    <w:p>
      <w:pPr>
        <w:pStyle w:val="ListParagraph"/>
        <w:numPr>
          <w:ilvl w:val="0"/>
          <w:numId w:val="2"/>
        </w:numPr>
        <w:spacing w:after="80"/>
      </w:pPr>
      <w:r>
        <w:rPr>
          <w:rFonts w:ascii="Calibri" w:cs="Calibri" w:eastAsia="Calibri" w:hAnsi="Calibri"/>
          <w:sz w:val="22"/>
          <w:szCs w:val="22"/>
        </w:rPr>
        <w:t xml:space="preserve">10 engineered features (11 including the binary delay flag), each with a documented rationale (Section 6, Appendix D).</w:t>
      </w:r>
    </w:p>
    <w:p>
      <w:pPr>
        <w:pStyle w:val="ListParagraph"/>
        <w:numPr>
          <w:ilvl w:val="0"/>
          <w:numId w:val="2"/>
        </w:numPr>
        <w:spacing w:after="80"/>
      </w:pPr>
      <w:r>
        <w:rPr>
          <w:rFonts w:ascii="Calibri" w:cs="Calibri" w:eastAsia="Calibri" w:hAnsi="Calibri"/>
          <w:sz w:val="22"/>
          <w:szCs w:val="22"/>
        </w:rPr>
        <w:t xml:space="preserve">A 21-check Great Expectations suite passes at 100% on the cleaned, feature-engineered dataset.</w:t>
      </w:r>
    </w:p>
    <w:p>
      <w:pPr>
        <w:pStyle w:val="ListParagraph"/>
        <w:numPr>
          <w:ilvl w:val="0"/>
          <w:numId w:val="2"/>
        </w:numPr>
        <w:spacing w:after="80"/>
      </w:pPr>
      <w:r>
        <w:rPr>
          <w:rFonts w:ascii="Calibri" w:cs="Calibri" w:eastAsia="Calibri" w:hAnsi="Calibri"/>
          <w:sz w:val="22"/>
          <w:szCs w:val="22"/>
        </w:rPr>
        <w:t xml:space="preserve">An Apache Airflow DAG (extract → store → clean → engineer → validate → Spark-process → ML-ready) executed end-to-end via "airflow dags test" with a successful DagRun — proven to run, not just authored.</w:t>
      </w:r>
    </w:p>
    <w:p>
      <w:pPr>
        <w:pStyle w:val="ListParagraph"/>
        <w:numPr>
          <w:ilvl w:val="0"/>
          <w:numId w:val="2"/>
        </w:numPr>
        <w:spacing w:after="80"/>
      </w:pPr>
      <w:r>
        <w:rPr>
          <w:rFonts w:ascii="Calibri" w:cs="Calibri" w:eastAsia="Calibri" w:hAnsi="Calibri"/>
          <w:sz w:val="22"/>
          <w:szCs w:val="22"/>
        </w:rPr>
        <w:t xml:space="preserve">All raw, processed, and ML-ready datasets are tracked with DVC against a local remote, with two committed versions (v1, v2) in git history.</w:t>
      </w:r>
    </w:p>
    <w:p>
      <w:pPr>
        <w:pStyle w:val="ListParagraph"/>
        <w:numPr>
          <w:ilvl w:val="0"/>
          <w:numId w:val="2"/>
        </w:numPr>
        <w:spacing w:after="80"/>
      </w:pPr>
      <w:r>
        <w:rPr>
          <w:rFonts w:ascii="Calibri" w:cs="Calibri" w:eastAsia="Calibri" w:hAnsi="Calibri"/>
          <w:sz w:val="22"/>
          <w:szCs w:val="22"/>
        </w:rPr>
        <w:t xml:space="preserve">A final ML-ready dataset of 103,548 rows (82,840 train / 20,708 test, ~71%/29% class balance) plus a self-contained interactive analytics dashboard.</w:t>
      </w:r>
    </w:p>
    <w:p>
      <w:pPr>
        <w:spacing w:after="160" w:line="276"/>
      </w:pPr>
      <w:r>
        <w:rPr>
          <w:rFonts w:ascii="Calibri" w:cs="Calibri" w:eastAsia="Calibri" w:hAnsi="Calibri"/>
          <w:b/>
          <w:bCs/>
          <w:sz w:val="22"/>
          <w:szCs w:val="22"/>
        </w:rPr>
        <w:t xml:space="preserve">Architecture at a glance. </w:t>
      </w:r>
      <w:r>
        <w:rPr>
          <w:rFonts w:ascii="Calibri" w:cs="Calibri" w:eastAsia="Calibri" w:hAnsi="Calibri"/>
          <w:sz w:val="22"/>
          <w:szCs w:val="22"/>
        </w:rPr>
        <w:t xml:space="preserve">Two ingestion connectors feed a dual-format raw store (SQLite + Parquet); a cleaning stage and a feature-engineering stage transform the data; a Great Expectations gate validates it; PySpark computes carrier/region aggregates and a rolling-delay window metric; a final stage assembles the ML-ready split and dashboard. Apache Airflow orchestrates all seven stages with retries and a data-quality gate; DVC versions every dataset produced along the way. See Section 2 for the full architecture diagram.</w:t>
      </w:r>
    </w:p>
    <w:p>
      <w:r>
        <w:br w:type="page"/>
      </w:r>
    </w:p>
    <w:p>
      <w:pPr>
        <w:pStyle w:val="Heading1"/>
        <w:spacing w:after="160" w:before="320"/>
      </w:pPr>
      <w:r>
        <w:t xml:space="preserve">Table of Contents</w:t>
      </w:r>
    </w:p>
    <w:p>
      <w:pPr>
        <w:tabs>
          <w:tab w:val="right" w:pos="9360" w:leader="dot"/>
        </w:tabs>
        <w:spacing w:after="100"/>
      </w:pPr>
      <w:r>
        <w:rPr>
          <w:rFonts w:ascii="Calibri" w:cs="Calibri" w:eastAsia="Calibri" w:hAnsi="Calibri"/>
          <w:b/>
          <w:bCs/>
          <w:sz w:val="22"/>
          <w:szCs w:val="22"/>
        </w:rPr>
        <w:t xml:space="preserve">Executive Summary	2</w:t>
      </w:r>
    </w:p>
    <w:p>
      <w:pPr>
        <w:tabs>
          <w:tab w:val="right" w:pos="9360" w:leader="dot"/>
        </w:tabs>
        <w:spacing w:after="100"/>
      </w:pPr>
      <w:r>
        <w:rPr>
          <w:rFonts w:ascii="Calibri" w:cs="Calibri" w:eastAsia="Calibri" w:hAnsi="Calibri"/>
          <w:b/>
          <w:bCs/>
          <w:sz w:val="22"/>
          <w:szCs w:val="22"/>
        </w:rPr>
        <w:t xml:space="preserve">1. Introduction	5</w:t>
      </w:r>
    </w:p>
    <w:p>
      <w:pPr>
        <w:tabs>
          <w:tab w:val="right" w:pos="9360" w:leader="dot"/>
        </w:tabs>
        <w:spacing w:after="100"/>
        <w:ind w:left="360"/>
      </w:pPr>
      <w:r>
        <w:rPr>
          <w:rFonts w:ascii="Calibri" w:cs="Calibri" w:eastAsia="Calibri" w:hAnsi="Calibri"/>
          <w:b w:val="false"/>
          <w:bCs w:val="false"/>
          <w:sz w:val="22"/>
          <w:szCs w:val="22"/>
        </w:rPr>
        <w:t xml:space="preserve">1.1 Background	5</w:t>
      </w:r>
    </w:p>
    <w:p>
      <w:pPr>
        <w:tabs>
          <w:tab w:val="right" w:pos="9360" w:leader="dot"/>
        </w:tabs>
        <w:spacing w:after="100"/>
        <w:ind w:left="360"/>
      </w:pPr>
      <w:r>
        <w:rPr>
          <w:rFonts w:ascii="Calibri" w:cs="Calibri" w:eastAsia="Calibri" w:hAnsi="Calibri"/>
          <w:b w:val="false"/>
          <w:bCs w:val="false"/>
          <w:sz w:val="22"/>
          <w:szCs w:val="22"/>
        </w:rPr>
        <w:t xml:space="preserve">1.2 Problem Statement	5</w:t>
      </w:r>
    </w:p>
    <w:p>
      <w:pPr>
        <w:tabs>
          <w:tab w:val="right" w:pos="9360" w:leader="dot"/>
        </w:tabs>
        <w:spacing w:after="100"/>
        <w:ind w:left="360"/>
      </w:pPr>
      <w:r>
        <w:rPr>
          <w:rFonts w:ascii="Calibri" w:cs="Calibri" w:eastAsia="Calibri" w:hAnsi="Calibri"/>
          <w:b w:val="false"/>
          <w:bCs w:val="false"/>
          <w:sz w:val="22"/>
          <w:szCs w:val="22"/>
        </w:rPr>
        <w:t xml:space="preserve">1.3 Objectives	5</w:t>
      </w:r>
    </w:p>
    <w:p>
      <w:pPr>
        <w:tabs>
          <w:tab w:val="right" w:pos="9360" w:leader="dot"/>
        </w:tabs>
        <w:spacing w:after="100"/>
        <w:ind w:left="360"/>
      </w:pPr>
      <w:r>
        <w:rPr>
          <w:rFonts w:ascii="Calibri" w:cs="Calibri" w:eastAsia="Calibri" w:hAnsi="Calibri"/>
          <w:b w:val="false"/>
          <w:bCs w:val="false"/>
          <w:sz w:val="22"/>
          <w:szCs w:val="22"/>
        </w:rPr>
        <w:t xml:space="preserve">1.4 Scope	5</w:t>
      </w:r>
    </w:p>
    <w:p>
      <w:pPr>
        <w:tabs>
          <w:tab w:val="right" w:pos="9360" w:leader="dot"/>
        </w:tabs>
        <w:spacing w:after="100"/>
      </w:pPr>
      <w:r>
        <w:rPr>
          <w:rFonts w:ascii="Calibri" w:cs="Calibri" w:eastAsia="Calibri" w:hAnsi="Calibri"/>
          <w:b/>
          <w:bCs/>
          <w:sz w:val="22"/>
          <w:szCs w:val="22"/>
        </w:rPr>
        <w:t xml:space="preserve">2. Pipeline Architecture	6</w:t>
      </w:r>
    </w:p>
    <w:p>
      <w:pPr>
        <w:tabs>
          <w:tab w:val="right" w:pos="9360" w:leader="dot"/>
        </w:tabs>
        <w:spacing w:after="100"/>
        <w:ind w:left="360"/>
      </w:pPr>
      <w:r>
        <w:rPr>
          <w:rFonts w:ascii="Calibri" w:cs="Calibri" w:eastAsia="Calibri" w:hAnsi="Calibri"/>
          <w:b w:val="false"/>
          <w:bCs w:val="false"/>
          <w:sz w:val="22"/>
          <w:szCs w:val="22"/>
        </w:rPr>
        <w:t xml:space="preserve">2.1 Components	6</w:t>
      </w:r>
    </w:p>
    <w:p>
      <w:pPr>
        <w:tabs>
          <w:tab w:val="right" w:pos="9360" w:leader="dot"/>
        </w:tabs>
        <w:spacing w:after="100"/>
        <w:ind w:left="360"/>
      </w:pPr>
      <w:r>
        <w:rPr>
          <w:rFonts w:ascii="Calibri" w:cs="Calibri" w:eastAsia="Calibri" w:hAnsi="Calibri"/>
          <w:b w:val="false"/>
          <w:bCs w:val="false"/>
          <w:sz w:val="22"/>
          <w:szCs w:val="22"/>
        </w:rPr>
        <w:t xml:space="preserve">2.2 Key Design Decisions	7</w:t>
      </w:r>
    </w:p>
    <w:p>
      <w:pPr>
        <w:tabs>
          <w:tab w:val="right" w:pos="9360" w:leader="dot"/>
        </w:tabs>
        <w:spacing w:after="100"/>
      </w:pPr>
      <w:r>
        <w:rPr>
          <w:rFonts w:ascii="Calibri" w:cs="Calibri" w:eastAsia="Calibri" w:hAnsi="Calibri"/>
          <w:b/>
          <w:bCs/>
          <w:sz w:val="22"/>
          <w:szCs w:val="22"/>
        </w:rPr>
        <w:t xml:space="preserve">3. Data Sources &amp; Ingestion	8</w:t>
      </w:r>
    </w:p>
    <w:p>
      <w:pPr>
        <w:tabs>
          <w:tab w:val="right" w:pos="9360" w:leader="dot"/>
        </w:tabs>
        <w:spacing w:after="100"/>
        <w:ind w:left="360"/>
      </w:pPr>
      <w:r>
        <w:rPr>
          <w:rFonts w:ascii="Calibri" w:cs="Calibri" w:eastAsia="Calibri" w:hAnsi="Calibri"/>
          <w:b w:val="false"/>
          <w:bCs w:val="false"/>
          <w:sz w:val="22"/>
          <w:szCs w:val="22"/>
        </w:rPr>
        <w:t xml:space="preserve">3.1 Datasets	8</w:t>
      </w:r>
    </w:p>
    <w:p>
      <w:pPr>
        <w:tabs>
          <w:tab w:val="right" w:pos="9360" w:leader="dot"/>
        </w:tabs>
        <w:spacing w:after="100"/>
        <w:ind w:left="360"/>
      </w:pPr>
      <w:r>
        <w:rPr>
          <w:rFonts w:ascii="Calibri" w:cs="Calibri" w:eastAsia="Calibri" w:hAnsi="Calibri"/>
          <w:b w:val="false"/>
          <w:bCs w:val="false"/>
          <w:sz w:val="22"/>
          <w:szCs w:val="22"/>
        </w:rPr>
        <w:t xml:space="preserve">3.2 Ingestion Methods	8</w:t>
      </w:r>
    </w:p>
    <w:p>
      <w:pPr>
        <w:tabs>
          <w:tab w:val="right" w:pos="9360" w:leader="dot"/>
        </w:tabs>
        <w:spacing w:after="100"/>
        <w:ind w:left="360"/>
      </w:pPr>
      <w:r>
        <w:rPr>
          <w:rFonts w:ascii="Calibri" w:cs="Calibri" w:eastAsia="Calibri" w:hAnsi="Calibri"/>
          <w:b w:val="false"/>
          <w:bCs w:val="false"/>
          <w:sz w:val="22"/>
          <w:szCs w:val="22"/>
        </w:rPr>
        <w:t xml:space="preserve">3.3 Challenges	8</w:t>
      </w:r>
    </w:p>
    <w:p>
      <w:pPr>
        <w:tabs>
          <w:tab w:val="right" w:pos="9360" w:leader="dot"/>
        </w:tabs>
        <w:spacing w:after="100"/>
      </w:pPr>
      <w:r>
        <w:rPr>
          <w:rFonts w:ascii="Calibri" w:cs="Calibri" w:eastAsia="Calibri" w:hAnsi="Calibri"/>
          <w:b/>
          <w:bCs/>
          <w:sz w:val="22"/>
          <w:szCs w:val="22"/>
        </w:rPr>
        <w:t xml:space="preserve">4. Processing &amp; Feature Engineering	10</w:t>
      </w:r>
    </w:p>
    <w:p>
      <w:pPr>
        <w:tabs>
          <w:tab w:val="right" w:pos="9360" w:leader="dot"/>
        </w:tabs>
        <w:spacing w:after="100"/>
        <w:ind w:left="360"/>
      </w:pPr>
      <w:r>
        <w:rPr>
          <w:rFonts w:ascii="Calibri" w:cs="Calibri" w:eastAsia="Calibri" w:hAnsi="Calibri"/>
          <w:b w:val="false"/>
          <w:bCs w:val="false"/>
          <w:sz w:val="22"/>
          <w:szCs w:val="22"/>
        </w:rPr>
        <w:t xml:space="preserve">4.1 Cleaning	10</w:t>
      </w:r>
    </w:p>
    <w:p>
      <w:pPr>
        <w:tabs>
          <w:tab w:val="right" w:pos="9360" w:leader="dot"/>
        </w:tabs>
        <w:spacing w:after="100"/>
        <w:ind w:left="360"/>
      </w:pPr>
      <w:r>
        <w:rPr>
          <w:rFonts w:ascii="Calibri" w:cs="Calibri" w:eastAsia="Calibri" w:hAnsi="Calibri"/>
          <w:b w:val="false"/>
          <w:bCs w:val="false"/>
          <w:sz w:val="22"/>
          <w:szCs w:val="22"/>
        </w:rPr>
        <w:t xml:space="preserve">4.2 Feature Engineering	10</w:t>
      </w:r>
    </w:p>
    <w:p>
      <w:pPr>
        <w:tabs>
          <w:tab w:val="right" w:pos="9360" w:leader="dot"/>
        </w:tabs>
        <w:spacing w:after="100"/>
        <w:ind w:left="360"/>
      </w:pPr>
      <w:r>
        <w:rPr>
          <w:rFonts w:ascii="Calibri" w:cs="Calibri" w:eastAsia="Calibri" w:hAnsi="Calibri"/>
          <w:b w:val="false"/>
          <w:bCs w:val="false"/>
          <w:sz w:val="22"/>
          <w:szCs w:val="22"/>
        </w:rPr>
        <w:t xml:space="preserve">4.3 Code Snippet — Carrier Performance &amp; Route Efficiency	10</w:t>
      </w:r>
    </w:p>
    <w:p>
      <w:pPr>
        <w:tabs>
          <w:tab w:val="right" w:pos="9360" w:leader="dot"/>
        </w:tabs>
        <w:spacing w:after="100"/>
        <w:ind w:left="360"/>
      </w:pPr>
      <w:r>
        <w:rPr>
          <w:rFonts w:ascii="Calibri" w:cs="Calibri" w:eastAsia="Calibri" w:hAnsi="Calibri"/>
          <w:b w:val="false"/>
          <w:bCs w:val="false"/>
          <w:sz w:val="22"/>
          <w:szCs w:val="22"/>
        </w:rPr>
        <w:t xml:space="preserve">4.4 PySpark Processing	11</w:t>
      </w:r>
    </w:p>
    <w:p>
      <w:pPr>
        <w:tabs>
          <w:tab w:val="right" w:pos="9360" w:leader="dot"/>
        </w:tabs>
        <w:spacing w:after="100"/>
      </w:pPr>
      <w:r>
        <w:rPr>
          <w:rFonts w:ascii="Calibri" w:cs="Calibri" w:eastAsia="Calibri" w:hAnsi="Calibri"/>
          <w:b/>
          <w:bCs/>
          <w:sz w:val="22"/>
          <w:szCs w:val="22"/>
        </w:rPr>
        <w:t xml:space="preserve">5. Data Quality	12</w:t>
      </w:r>
    </w:p>
    <w:p>
      <w:pPr>
        <w:tabs>
          <w:tab w:val="right" w:pos="9360" w:leader="dot"/>
        </w:tabs>
        <w:spacing w:after="100"/>
      </w:pPr>
      <w:r>
        <w:rPr>
          <w:rFonts w:ascii="Calibri" w:cs="Calibri" w:eastAsia="Calibri" w:hAnsi="Calibri"/>
          <w:b/>
          <w:bCs/>
          <w:sz w:val="22"/>
          <w:szCs w:val="22"/>
        </w:rPr>
        <w:t xml:space="preserve">6. Orchestration	13</w:t>
      </w:r>
    </w:p>
    <w:p>
      <w:pPr>
        <w:tabs>
          <w:tab w:val="right" w:pos="9360" w:leader="dot"/>
        </w:tabs>
        <w:spacing w:after="100"/>
        <w:ind w:left="360"/>
      </w:pPr>
      <w:r>
        <w:rPr>
          <w:rFonts w:ascii="Calibri" w:cs="Calibri" w:eastAsia="Calibri" w:hAnsi="Calibri"/>
          <w:b w:val="false"/>
          <w:bCs w:val="false"/>
          <w:sz w:val="22"/>
          <w:szCs w:val="22"/>
        </w:rPr>
        <w:t xml:space="preserve">6.1 Scheduling &amp; Error Handling	13</w:t>
      </w:r>
    </w:p>
    <w:p>
      <w:pPr>
        <w:tabs>
          <w:tab w:val="right" w:pos="9360" w:leader="dot"/>
        </w:tabs>
        <w:spacing w:after="100"/>
        <w:ind w:left="360"/>
      </w:pPr>
      <w:r>
        <w:rPr>
          <w:rFonts w:ascii="Calibri" w:cs="Calibri" w:eastAsia="Calibri" w:hAnsi="Calibri"/>
          <w:b w:val="false"/>
          <w:bCs w:val="false"/>
          <w:sz w:val="22"/>
          <w:szCs w:val="22"/>
        </w:rPr>
        <w:t xml:space="preserve">6.2 Verification	13</w:t>
      </w:r>
    </w:p>
    <w:p>
      <w:pPr>
        <w:tabs>
          <w:tab w:val="right" w:pos="9360" w:leader="dot"/>
        </w:tabs>
        <w:spacing w:after="100"/>
      </w:pPr>
      <w:r>
        <w:rPr>
          <w:rFonts w:ascii="Calibri" w:cs="Calibri" w:eastAsia="Calibri" w:hAnsi="Calibri"/>
          <w:b/>
          <w:bCs/>
          <w:sz w:val="22"/>
          <w:szCs w:val="22"/>
        </w:rPr>
        <w:t xml:space="preserve">7. Versioning &amp; Reproducibility	14</w:t>
      </w:r>
    </w:p>
    <w:p>
      <w:pPr>
        <w:tabs>
          <w:tab w:val="right" w:pos="9360" w:leader="dot"/>
        </w:tabs>
        <w:spacing w:after="100"/>
        <w:ind w:left="360"/>
      </w:pPr>
      <w:r>
        <w:rPr>
          <w:rFonts w:ascii="Calibri" w:cs="Calibri" w:eastAsia="Calibri" w:hAnsi="Calibri"/>
          <w:b w:val="false"/>
          <w:bCs w:val="false"/>
          <w:sz w:val="22"/>
          <w:szCs w:val="22"/>
        </w:rPr>
        <w:t xml:space="preserve">7.1 DVC Setup	14</w:t>
      </w:r>
    </w:p>
    <w:p>
      <w:pPr>
        <w:tabs>
          <w:tab w:val="right" w:pos="9360" w:leader="dot"/>
        </w:tabs>
        <w:spacing w:after="100"/>
        <w:ind w:left="360"/>
      </w:pPr>
      <w:r>
        <w:rPr>
          <w:rFonts w:ascii="Calibri" w:cs="Calibri" w:eastAsia="Calibri" w:hAnsi="Calibri"/>
          <w:b w:val="false"/>
          <w:bCs w:val="false"/>
          <w:sz w:val="22"/>
          <w:szCs w:val="22"/>
        </w:rPr>
        <w:t xml:space="preserve">7.2 Reproducibility	14</w:t>
      </w:r>
    </w:p>
    <w:p>
      <w:pPr>
        <w:tabs>
          <w:tab w:val="right" w:pos="9360" w:leader="dot"/>
        </w:tabs>
        <w:spacing w:after="100"/>
      </w:pPr>
      <w:r>
        <w:rPr>
          <w:rFonts w:ascii="Calibri" w:cs="Calibri" w:eastAsia="Calibri" w:hAnsi="Calibri"/>
          <w:b/>
          <w:bCs/>
          <w:sz w:val="22"/>
          <w:szCs w:val="22"/>
        </w:rPr>
        <w:t xml:space="preserve">8. Results &amp; Outputs	15</w:t>
      </w:r>
    </w:p>
    <w:p>
      <w:pPr>
        <w:tabs>
          <w:tab w:val="right" w:pos="9360" w:leader="dot"/>
        </w:tabs>
        <w:spacing w:after="100"/>
        <w:ind w:left="360"/>
      </w:pPr>
      <w:r>
        <w:rPr>
          <w:rFonts w:ascii="Calibri" w:cs="Calibri" w:eastAsia="Calibri" w:hAnsi="Calibri"/>
          <w:b w:val="false"/>
          <w:bCs w:val="false"/>
          <w:sz w:val="22"/>
          <w:szCs w:val="22"/>
        </w:rPr>
        <w:t xml:space="preserve">8.1 ML-Ready Dataset	15</w:t>
      </w:r>
    </w:p>
    <w:p>
      <w:pPr>
        <w:tabs>
          <w:tab w:val="right" w:pos="9360" w:leader="dot"/>
        </w:tabs>
        <w:spacing w:after="100"/>
        <w:ind w:left="360"/>
      </w:pPr>
      <w:r>
        <w:rPr>
          <w:rFonts w:ascii="Calibri" w:cs="Calibri" w:eastAsia="Calibri" w:hAnsi="Calibri"/>
          <w:b w:val="false"/>
          <w:bCs w:val="false"/>
          <w:sz w:val="22"/>
          <w:szCs w:val="22"/>
        </w:rPr>
        <w:t xml:space="preserve">8.2 Key Findings	15</w:t>
      </w:r>
    </w:p>
    <w:p>
      <w:pPr>
        <w:tabs>
          <w:tab w:val="right" w:pos="9360" w:leader="dot"/>
        </w:tabs>
        <w:spacing w:after="100"/>
        <w:ind w:left="360"/>
      </w:pPr>
      <w:r>
        <w:rPr>
          <w:rFonts w:ascii="Calibri" w:cs="Calibri" w:eastAsia="Calibri" w:hAnsi="Calibri"/>
          <w:b w:val="false"/>
          <w:bCs w:val="false"/>
          <w:sz w:val="22"/>
          <w:szCs w:val="22"/>
        </w:rPr>
        <w:t xml:space="preserve">8.3 Analytics Dashboard	15</w:t>
      </w:r>
    </w:p>
    <w:p>
      <w:pPr>
        <w:tabs>
          <w:tab w:val="right" w:pos="9360" w:leader="dot"/>
        </w:tabs>
        <w:spacing w:after="100"/>
      </w:pPr>
      <w:r>
        <w:rPr>
          <w:rFonts w:ascii="Calibri" w:cs="Calibri" w:eastAsia="Calibri" w:hAnsi="Calibri"/>
          <w:b/>
          <w:bCs/>
          <w:sz w:val="22"/>
          <w:szCs w:val="22"/>
        </w:rPr>
        <w:t xml:space="preserve">9. Challenges &amp; Future Work	17</w:t>
      </w:r>
    </w:p>
    <w:p>
      <w:pPr>
        <w:tabs>
          <w:tab w:val="right" w:pos="9360" w:leader="dot"/>
        </w:tabs>
        <w:spacing w:after="100"/>
        <w:ind w:left="360"/>
      </w:pPr>
      <w:r>
        <w:rPr>
          <w:rFonts w:ascii="Calibri" w:cs="Calibri" w:eastAsia="Calibri" w:hAnsi="Calibri"/>
          <w:b w:val="false"/>
          <w:bCs w:val="false"/>
          <w:sz w:val="22"/>
          <w:szCs w:val="22"/>
        </w:rPr>
        <w:t xml:space="preserve">9.1 Challenges Encountered	17</w:t>
      </w:r>
    </w:p>
    <w:p>
      <w:pPr>
        <w:tabs>
          <w:tab w:val="right" w:pos="9360" w:leader="dot"/>
        </w:tabs>
        <w:spacing w:after="100"/>
        <w:ind w:left="360"/>
      </w:pPr>
      <w:r>
        <w:rPr>
          <w:rFonts w:ascii="Calibri" w:cs="Calibri" w:eastAsia="Calibri" w:hAnsi="Calibri"/>
          <w:b w:val="false"/>
          <w:bCs w:val="false"/>
          <w:sz w:val="22"/>
          <w:szCs w:val="22"/>
        </w:rPr>
        <w:t xml:space="preserve">9.2 Future Work	17</w:t>
      </w:r>
    </w:p>
    <w:p>
      <w:pPr>
        <w:tabs>
          <w:tab w:val="right" w:pos="9360" w:leader="dot"/>
        </w:tabs>
        <w:spacing w:after="100"/>
      </w:pPr>
      <w:r>
        <w:rPr>
          <w:rFonts w:ascii="Calibri" w:cs="Calibri" w:eastAsia="Calibri" w:hAnsi="Calibri"/>
          <w:b/>
          <w:bCs/>
          <w:sz w:val="22"/>
          <w:szCs w:val="22"/>
        </w:rPr>
        <w:t xml:space="preserve">10. References	18</w:t>
      </w:r>
    </w:p>
    <w:p>
      <w:pPr>
        <w:tabs>
          <w:tab w:val="right" w:pos="9360" w:leader="dot"/>
        </w:tabs>
        <w:spacing w:after="100"/>
      </w:pPr>
      <w:r>
        <w:rPr>
          <w:rFonts w:ascii="Calibri" w:cs="Calibri" w:eastAsia="Calibri" w:hAnsi="Calibri"/>
          <w:b/>
          <w:bCs/>
          <w:sz w:val="22"/>
          <w:szCs w:val="22"/>
        </w:rPr>
        <w:t xml:space="preserve">Appendix	19</w:t>
      </w:r>
    </w:p>
    <w:p>
      <w:pPr>
        <w:tabs>
          <w:tab w:val="right" w:pos="9360" w:leader="dot"/>
        </w:tabs>
        <w:spacing w:after="100"/>
        <w:ind w:left="360"/>
      </w:pPr>
      <w:r>
        <w:rPr>
          <w:rFonts w:ascii="Calibri" w:cs="Calibri" w:eastAsia="Calibri" w:hAnsi="Calibri"/>
          <w:b w:val="false"/>
          <w:bCs w:val="false"/>
          <w:sz w:val="22"/>
          <w:szCs w:val="22"/>
        </w:rPr>
        <w:t xml:space="preserve">A. Code Structure	19</w:t>
      </w:r>
    </w:p>
    <w:p>
      <w:pPr>
        <w:tabs>
          <w:tab w:val="right" w:pos="9360" w:leader="dot"/>
        </w:tabs>
        <w:spacing w:after="100"/>
        <w:ind w:left="360"/>
      </w:pPr>
      <w:r>
        <w:rPr>
          <w:rFonts w:ascii="Calibri" w:cs="Calibri" w:eastAsia="Calibri" w:hAnsi="Calibri"/>
          <w:b w:val="false"/>
          <w:bCs w:val="false"/>
          <w:sz w:val="22"/>
          <w:szCs w:val="22"/>
        </w:rPr>
        <w:t xml:space="preserve">B. Airflow DAG (excerpt)	19</w:t>
      </w:r>
    </w:p>
    <w:p>
      <w:pPr>
        <w:tabs>
          <w:tab w:val="right" w:pos="9360" w:leader="dot"/>
        </w:tabs>
        <w:spacing w:after="100"/>
        <w:ind w:left="360"/>
      </w:pPr>
      <w:r>
        <w:rPr>
          <w:rFonts w:ascii="Calibri" w:cs="Calibri" w:eastAsia="Calibri" w:hAnsi="Calibri"/>
          <w:b w:val="false"/>
          <w:bCs w:val="false"/>
          <w:sz w:val="22"/>
          <w:szCs w:val="22"/>
        </w:rPr>
        <w:t xml:space="preserve">C. Great Expectations Suite (expectation list)	19</w:t>
      </w:r>
    </w:p>
    <w:p>
      <w:pPr>
        <w:tabs>
          <w:tab w:val="right" w:pos="9360" w:leader="dot"/>
        </w:tabs>
        <w:spacing w:after="100"/>
        <w:ind w:left="360"/>
      </w:pPr>
      <w:r>
        <w:rPr>
          <w:rFonts w:ascii="Calibri" w:cs="Calibri" w:eastAsia="Calibri" w:hAnsi="Calibri"/>
          <w:b w:val="false"/>
          <w:bCs w:val="false"/>
          <w:sz w:val="22"/>
          <w:szCs w:val="22"/>
        </w:rPr>
        <w:t xml:space="preserve">D. DVC Configuration	19</w:t>
      </w:r>
    </w:p>
    <w:p>
      <w:pPr>
        <w:tabs>
          <w:tab w:val="right" w:pos="9360" w:leader="dot"/>
        </w:tabs>
        <w:spacing w:after="100"/>
        <w:ind w:left="360"/>
      </w:pPr>
      <w:r>
        <w:rPr>
          <w:rFonts w:ascii="Calibri" w:cs="Calibri" w:eastAsia="Calibri" w:hAnsi="Calibri"/>
          <w:b w:val="false"/>
          <w:bCs w:val="false"/>
          <w:sz w:val="22"/>
          <w:szCs w:val="22"/>
        </w:rPr>
        <w:t xml:space="preserve">E. Environment Setup (requirements.txt)	20</w:t>
      </w:r>
    </w:p>
    <w:p>
      <w:pPr>
        <w:tabs>
          <w:tab w:val="right" w:pos="9360" w:leader="dot"/>
        </w:tabs>
        <w:spacing w:after="100"/>
        <w:ind w:left="360"/>
      </w:pPr>
      <w:r>
        <w:rPr>
          <w:rFonts w:ascii="Calibri" w:cs="Calibri" w:eastAsia="Calibri" w:hAnsi="Calibri"/>
          <w:b w:val="false"/>
          <w:bCs w:val="false"/>
          <w:sz w:val="22"/>
          <w:szCs w:val="22"/>
        </w:rPr>
        <w:t xml:space="preserve">F. Data Dictionary (summary)	20</w:t>
      </w:r>
    </w:p>
    <w:p>
      <w:pPr>
        <w:tabs>
          <w:tab w:val="right" w:pos="9360" w:leader="dot"/>
        </w:tabs>
        <w:spacing w:after="100"/>
        <w:ind w:left="360"/>
      </w:pPr>
      <w:r>
        <w:rPr>
          <w:rFonts w:ascii="Calibri" w:cs="Calibri" w:eastAsia="Calibri" w:hAnsi="Calibri"/>
          <w:b w:val="false"/>
          <w:bCs w:val="false"/>
          <w:sz w:val="22"/>
          <w:szCs w:val="22"/>
        </w:rPr>
        <w:t xml:space="preserve">G. Reproduction Guide (summary)	20</w:t>
      </w:r>
    </w:p>
    <w:p>
      <w:pPr>
        <w:tabs>
          <w:tab w:val="right" w:pos="9360" w:leader="dot"/>
        </w:tabs>
        <w:spacing w:after="100"/>
        <w:ind w:left="360"/>
      </w:pPr>
      <w:r>
        <w:rPr>
          <w:rFonts w:ascii="Calibri" w:cs="Calibri" w:eastAsia="Calibri" w:hAnsi="Calibri"/>
          <w:b w:val="false"/>
          <w:bCs w:val="false"/>
          <w:sz w:val="22"/>
          <w:szCs w:val="22"/>
        </w:rPr>
        <w:t xml:space="preserve">H. Sample ML-Ready Output (first rows)	21</w:t>
      </w:r>
    </w:p>
    <w:p>
      <w:r>
        <w:br w:type="page"/>
      </w:r>
    </w:p>
    <w:p>
      <w:pPr>
        <w:pStyle w:val="Heading1"/>
        <w:spacing w:after="160" w:before="320"/>
      </w:pPr>
      <w:r>
        <w:t xml:space="preserve">1. Introduction</w:t>
      </w:r>
    </w:p>
    <w:p>
      <w:pPr>
        <w:pStyle w:val="Heading2"/>
        <w:spacing w:after="120" w:before="240"/>
      </w:pPr>
      <w:r>
        <w:t xml:space="preserve">1.1 Background</w:t>
      </w:r>
    </w:p>
    <w:p>
      <w:pPr>
        <w:spacing w:after="160" w:line="276"/>
      </w:pPr>
      <w:r>
        <w:rPr>
          <w:rFonts w:ascii="Calibri" w:cs="Calibri" w:eastAsia="Calibri" w:hAnsi="Calibri"/>
          <w:sz w:val="22"/>
          <w:szCs w:val="22"/>
        </w:rPr>
        <w:t xml:space="preserve">Modern e-commerce and logistics operations depend on accurate, timely visibility into where shipments are and whether they will arrive on schedule. Late deliveries drive customer-service costs, erode trust, and cascade into inventory and warehouse-planning problems. Predicting delivery delay before or shortly after an order is placed lets a business proactively re-route shipments, adjust customer expectations, or renegotiate carrier contracts. Doing this well requires clean, feature-rich, well-governed data — the data-engineering problem this assessment targets.</w:t>
      </w:r>
    </w:p>
    <w:p>
      <w:pPr>
        <w:pStyle w:val="Heading2"/>
        <w:spacing w:after="120" w:before="240"/>
      </w:pPr>
      <w:r>
        <w:t xml:space="preserve">1.2 Problem Statement</w:t>
      </w:r>
    </w:p>
    <w:p>
      <w:pPr>
        <w:spacing w:after="160" w:line="276"/>
      </w:pPr>
      <w:r>
        <w:rPr>
          <w:rFonts w:ascii="Calibri" w:cs="Calibri" w:eastAsia="Calibri" w:hAnsi="Calibri"/>
          <w:sz w:val="22"/>
          <w:szCs w:val="22"/>
        </w:rPr>
        <w:t xml:space="preserve">Raw logistics data is rarely analysis-ready: it arrives from multiple systems (order-management exports, carrier tracking APIs) in inconsistent formats, with missing values, invalid geospatial data, and no engineered signal for delay risk. Assessment 2 asks for a complete pipeline — ingestion through orchestration and versioning — that turns this raw data into a trustworthy, ML-ready dataset. This project implements that pipeline for Topic 9: Supply Chain Logistics.</w:t>
      </w:r>
    </w:p>
    <w:p>
      <w:pPr>
        <w:pStyle w:val="Heading2"/>
        <w:spacing w:after="120" w:before="240"/>
      </w:pPr>
      <w:r>
        <w:t xml:space="preserve">1.3 Objectives</w:t>
      </w:r>
    </w:p>
    <w:p>
      <w:pPr>
        <w:pStyle w:val="ListParagraph"/>
        <w:numPr>
          <w:ilvl w:val="0"/>
          <w:numId w:val="2"/>
        </w:numPr>
        <w:spacing w:after="80"/>
      </w:pPr>
      <w:r>
        <w:rPr>
          <w:rFonts w:ascii="Calibri" w:cs="Calibri" w:eastAsia="Calibri" w:hAnsi="Calibri"/>
          <w:sz w:val="22"/>
          <w:szCs w:val="22"/>
        </w:rPr>
        <w:t xml:space="preserve">Ingest logistics data from at least two independent sources (a file-based export and a REST API).</w:t>
      </w:r>
    </w:p>
    <w:p>
      <w:pPr>
        <w:pStyle w:val="ListParagraph"/>
        <w:numPr>
          <w:ilvl w:val="0"/>
          <w:numId w:val="2"/>
        </w:numPr>
        <w:spacing w:after="80"/>
      </w:pPr>
      <w:r>
        <w:rPr>
          <w:rFonts w:ascii="Calibri" w:cs="Calibri" w:eastAsia="Calibri" w:hAnsi="Calibri"/>
          <w:sz w:val="22"/>
          <w:szCs w:val="22"/>
        </w:rPr>
        <w:t xml:space="preserve">Persist raw data in at least two storage formats (SQLite and Parquet).</w:t>
      </w:r>
    </w:p>
    <w:p>
      <w:pPr>
        <w:pStyle w:val="ListParagraph"/>
        <w:numPr>
          <w:ilvl w:val="0"/>
          <w:numId w:val="2"/>
        </w:numPr>
        <w:spacing w:after="80"/>
      </w:pPr>
      <w:r>
        <w:rPr>
          <w:rFonts w:ascii="Calibri" w:cs="Calibri" w:eastAsia="Calibri" w:hAnsi="Calibri"/>
          <w:sz w:val="22"/>
          <w:szCs w:val="22"/>
        </w:rPr>
        <w:t xml:space="preserve">Clean and standardize the data: handle missing values, standardize categorical fields, validate dates and coordinates, and remove duplicates.</w:t>
      </w:r>
    </w:p>
    <w:p>
      <w:pPr>
        <w:pStyle w:val="ListParagraph"/>
        <w:numPr>
          <w:ilvl w:val="0"/>
          <w:numId w:val="2"/>
        </w:numPr>
        <w:spacing w:after="80"/>
      </w:pPr>
      <w:r>
        <w:rPr>
          <w:rFonts w:ascii="Calibri" w:cs="Calibri" w:eastAsia="Calibri" w:hAnsi="Calibri"/>
          <w:sz w:val="22"/>
          <w:szCs w:val="22"/>
        </w:rPr>
        <w:t xml:space="preserve">Engineer at least ten domain-relevant features with documented rationale.</w:t>
      </w:r>
    </w:p>
    <w:p>
      <w:pPr>
        <w:pStyle w:val="ListParagraph"/>
        <w:numPr>
          <w:ilvl w:val="0"/>
          <w:numId w:val="2"/>
        </w:numPr>
        <w:spacing w:after="80"/>
      </w:pPr>
      <w:r>
        <w:rPr>
          <w:rFonts w:ascii="Calibri" w:cs="Calibri" w:eastAsia="Calibri" w:hAnsi="Calibri"/>
          <w:sz w:val="22"/>
          <w:szCs w:val="22"/>
        </w:rPr>
        <w:t xml:space="preserve">Validate data quality with Great Expectations and publish a data-quality report.</w:t>
      </w:r>
    </w:p>
    <w:p>
      <w:pPr>
        <w:pStyle w:val="ListParagraph"/>
        <w:numPr>
          <w:ilvl w:val="0"/>
          <w:numId w:val="2"/>
        </w:numPr>
        <w:spacing w:after="80"/>
      </w:pPr>
      <w:r>
        <w:rPr>
          <w:rFonts w:ascii="Calibri" w:cs="Calibri" w:eastAsia="Calibri" w:hAnsi="Calibri"/>
          <w:sz w:val="22"/>
          <w:szCs w:val="22"/>
        </w:rPr>
        <w:t xml:space="preserve">Process the data at scale with PySpark (aggregations and window functions).</w:t>
      </w:r>
    </w:p>
    <w:p>
      <w:pPr>
        <w:pStyle w:val="ListParagraph"/>
        <w:numPr>
          <w:ilvl w:val="0"/>
          <w:numId w:val="2"/>
        </w:numPr>
        <w:spacing w:after="80"/>
      </w:pPr>
      <w:r>
        <w:rPr>
          <w:rFonts w:ascii="Calibri" w:cs="Calibri" w:eastAsia="Calibri" w:hAnsi="Calibri"/>
          <w:sz w:val="22"/>
          <w:szCs w:val="22"/>
        </w:rPr>
        <w:t xml:space="preserve">Orchestrate the full pipeline with an Apache Airflow DAG, including retries and failure handling.</w:t>
      </w:r>
    </w:p>
    <w:p>
      <w:pPr>
        <w:pStyle w:val="ListParagraph"/>
        <w:numPr>
          <w:ilvl w:val="0"/>
          <w:numId w:val="2"/>
        </w:numPr>
        <w:spacing w:after="80"/>
      </w:pPr>
      <w:r>
        <w:rPr>
          <w:rFonts w:ascii="Calibri" w:cs="Calibri" w:eastAsia="Calibri" w:hAnsi="Calibri"/>
          <w:sz w:val="22"/>
          <w:szCs w:val="22"/>
        </w:rPr>
        <w:t xml:space="preserve">Version every dataset produced with DVC.</w:t>
      </w:r>
    </w:p>
    <w:p>
      <w:pPr>
        <w:pStyle w:val="ListParagraph"/>
        <w:numPr>
          <w:ilvl w:val="0"/>
          <w:numId w:val="2"/>
        </w:numPr>
        <w:spacing w:after="80"/>
      </w:pPr>
      <w:r>
        <w:rPr>
          <w:rFonts w:ascii="Calibri" w:cs="Calibri" w:eastAsia="Calibri" w:hAnsi="Calibri"/>
          <w:sz w:val="22"/>
          <w:szCs w:val="22"/>
        </w:rPr>
        <w:t xml:space="preserve">Produce an ML-ready dataset for delivery-delay prediction (binary and regression targets) and a supply-chain analytics dashboard.</w:t>
      </w:r>
    </w:p>
    <w:p>
      <w:pPr>
        <w:pStyle w:val="ListParagraph"/>
        <w:numPr>
          <w:ilvl w:val="0"/>
          <w:numId w:val="2"/>
        </w:numPr>
        <w:spacing w:after="80"/>
      </w:pPr>
      <w:r>
        <w:rPr>
          <w:rFonts w:ascii="Calibri" w:cs="Calibri" w:eastAsia="Calibri" w:hAnsi="Calibri"/>
          <w:sz w:val="22"/>
          <w:szCs w:val="22"/>
        </w:rPr>
        <w:t xml:space="preserve">Document the architecture, data dictionary, and a step-by-step reproduction guide.</w:t>
      </w:r>
    </w:p>
    <w:p>
      <w:pPr>
        <w:pStyle w:val="Heading2"/>
        <w:spacing w:after="120" w:before="240"/>
      </w:pPr>
      <w:r>
        <w:t xml:space="preserve">1.4 Scope</w:t>
      </w:r>
    </w:p>
    <w:p>
      <w:pPr>
        <w:spacing w:after="160" w:line="276"/>
      </w:pPr>
      <w:r>
        <w:rPr>
          <w:rFonts w:ascii="Calibri" w:cs="Calibri" w:eastAsia="Calibri" w:hAnsi="Calibri"/>
          <w:sz w:val="22"/>
          <w:szCs w:val="22"/>
        </w:rPr>
        <w:t xml:space="preserve">In scope: the full data pipeline from raw ingestion to an ML-ready dataset, including orchestration, quality gating, versioning, and analytics visualization. Out of scope: training and evaluating a predictive model on the ML-ready dataset (the brief scopes this project as a data-engineering deliverable that feeds, but does not itself include, a downstream modeling exercise), and production cloud deployment (addressed only as optional future work, matching the assessment's own bonus framing of cloud deployment as optional).</w:t>
      </w:r>
    </w:p>
    <w:p>
      <w:r>
        <w:br w:type="page"/>
      </w:r>
    </w:p>
    <w:p>
      <w:pPr>
        <w:pStyle w:val="Heading1"/>
        <w:spacing w:after="160" w:before="320"/>
      </w:pPr>
      <w:r>
        <w:t xml:space="preserve">2. Pipeline Architecture</w:t>
      </w:r>
    </w:p>
    <w:p>
      <w:pPr>
        <w:spacing w:after="160" w:line="276"/>
      </w:pPr>
      <w:r>
        <w:rPr>
          <w:rFonts w:ascii="Calibri" w:cs="Calibri" w:eastAsia="Calibri" w:hAnsi="Calibri"/>
          <w:sz w:val="22"/>
          <w:szCs w:val="22"/>
        </w:rPr>
        <w:t xml:space="preserve">Figure 1 shows the full pipeline: two ingestion connectors feed a dual-format raw store, followed by cleaning, feature engineering, quality validation, PySpark processing, and ML-ready dataset generation — all orchestrated by an Airflow DAG and versioned by DVC.</w:t>
      </w:r>
    </w:p>
    <w:p>
      <w:pPr>
        <w:spacing w:after="160" w:before="160"/>
        <w:jc w:val="center"/>
      </w:pPr>
      <w:r>
        <w:drawing>
          <wp:inline distT="0" distB="0" distL="0" distR="0">
            <wp:extent cx="47625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800600"/>
                    </a:xfrm>
                    <a:prstGeom prst="rect">
                      <a:avLst/>
                    </a:prstGeom>
                  </pic:spPr>
                </pic:pic>
              </a:graphicData>
            </a:graphic>
          </wp:inline>
        </w:drawing>
      </w:r>
    </w:p>
    <w:p>
      <w:pPr>
        <w:spacing w:after="240"/>
        <w:jc w:val="center"/>
      </w:pPr>
      <w:r>
        <w:rPr>
          <w:rFonts w:ascii="Calibri" w:cs="Calibri" w:eastAsia="Calibri" w:hAnsi="Calibri"/>
          <w:i/>
          <w:iCs/>
          <w:color w:val="52514E"/>
          <w:sz w:val="18"/>
          <w:szCs w:val="18"/>
        </w:rPr>
        <w:t xml:space="preserve">Figure 1. End-to-end pipeline architecture.</w:t>
      </w:r>
    </w:p>
    <w:p>
      <w:pPr>
        <w:pStyle w:val="Heading2"/>
        <w:spacing w:after="120" w:before="240"/>
      </w:pPr>
      <w:r>
        <w:t xml:space="preserve">2.1 Components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7600"/>
      </w:tblGrid>
      <w:tr>
        <w:trPr>
          <w:tblHeader/>
        </w:trPr>
        <w:tc>
          <w:tcPr>
            <w:tcW w:type="dxa" w:w="26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Component</w:t>
            </w:r>
          </w:p>
        </w:tc>
        <w:tc>
          <w:tcPr>
            <w:tcW w:type="dxa" w:w="76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Implementation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Ingestion</w:t>
            </w:r>
          </w:p>
        </w:tc>
        <w:tc>
          <w:tcPr>
            <w:tcW w:type="dxa" w:w="7600"/>
            <w:tcMar>
              <w:top w:type="dxa" w:w="60"/>
              <w:left w:type="dxa" w:w="100"/>
              <w:bottom w:type="dxa" w:w="60"/>
              <w:right w:type="dxa" w:w="100"/>
            </w:tcMar>
            <w:vAlign w:val="center"/>
          </w:tcPr>
          <w:p>
            <w:r>
              <w:rPr>
                <w:rFonts w:ascii="Calibri" w:cs="Calibri" w:eastAsia="Calibri" w:hAnsi="Calibri"/>
                <w:b w:val="false"/>
                <w:bCs w:val="false"/>
                <w:sz w:val="20"/>
                <w:szCs w:val="20"/>
              </w:rPr>
              <w:t xml:space="preserve">extract_csv.py (file source); extract_shipping_api.py + shipping_api_server.py (simulated carrier REST API with pagination and retry logic)</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Raw storage</w:t>
            </w:r>
          </w:p>
        </w:tc>
        <w:tc>
          <w:tcPr>
            <w:tcW w:type="dxa" w:w="7600"/>
            <w:tcMar>
              <w:top w:type="dxa" w:w="60"/>
              <w:left w:type="dxa" w:w="100"/>
              <w:bottom w:type="dxa" w:w="60"/>
              <w:right w:type="dxa" w:w="100"/>
            </w:tcMar>
            <w:vAlign w:val="center"/>
          </w:tcPr>
          <w:p>
            <w:r>
              <w:rPr>
                <w:rFonts w:ascii="Calibri" w:cs="Calibri" w:eastAsia="Calibri" w:hAnsi="Calibri"/>
                <w:b w:val="false"/>
                <w:bCs w:val="false"/>
                <w:sz w:val="20"/>
                <w:szCs w:val="20"/>
              </w:rPr>
              <w:t xml:space="preserve">SQLite (supply_chain_raw.db) and Parquet (data/raw/parquet/)</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Transformation</w:t>
            </w:r>
          </w:p>
        </w:tc>
        <w:tc>
          <w:tcPr>
            <w:tcW w:type="dxa" w:w="7600"/>
            <w:tcMar>
              <w:top w:type="dxa" w:w="60"/>
              <w:left w:type="dxa" w:w="100"/>
              <w:bottom w:type="dxa" w:w="60"/>
              <w:right w:type="dxa" w:w="100"/>
            </w:tcMar>
            <w:vAlign w:val="center"/>
          </w:tcPr>
          <w:p>
            <w:r>
              <w:rPr>
                <w:rFonts w:ascii="Calibri" w:cs="Calibri" w:eastAsia="Calibri" w:hAnsi="Calibri"/>
                <w:b w:val="false"/>
                <w:bCs w:val="false"/>
                <w:sz w:val="20"/>
                <w:szCs w:val="20"/>
              </w:rPr>
              <w:t xml:space="preserve">clean.py — missing-value imputation, categorical standardization, date/coordinate validation, deduplication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Feature engineering</w:t>
            </w:r>
          </w:p>
        </w:tc>
        <w:tc>
          <w:tcPr>
            <w:tcW w:type="dxa" w:w="7600"/>
            <w:tcMar>
              <w:top w:type="dxa" w:w="60"/>
              <w:left w:type="dxa" w:w="100"/>
              <w:bottom w:type="dxa" w:w="60"/>
              <w:right w:type="dxa" w:w="100"/>
            </w:tcMar>
            <w:vAlign w:val="center"/>
          </w:tcPr>
          <w:p>
            <w:r>
              <w:rPr>
                <w:rFonts w:ascii="Calibri" w:cs="Calibri" w:eastAsia="Calibri" w:hAnsi="Calibri"/>
                <w:b w:val="false"/>
                <w:bCs w:val="false"/>
                <w:sz w:val="20"/>
                <w:szCs w:val="20"/>
              </w:rPr>
              <w:t xml:space="preserve">engineer.py — 10 engineered features (Section 6)</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Data quality</w:t>
            </w:r>
          </w:p>
        </w:tc>
        <w:tc>
          <w:tcPr>
            <w:tcW w:type="dxa" w:w="7600"/>
            <w:tcMar>
              <w:top w:type="dxa" w:w="60"/>
              <w:left w:type="dxa" w:w="100"/>
              <w:bottom w:type="dxa" w:w="60"/>
              <w:right w:type="dxa" w:w="100"/>
            </w:tcMar>
            <w:vAlign w:val="center"/>
          </w:tcPr>
          <w:p>
            <w:r>
              <w:rPr>
                <w:rFonts w:ascii="Calibri" w:cs="Calibri" w:eastAsia="Calibri" w:hAnsi="Calibri"/>
                <w:b w:val="false"/>
                <w:bCs w:val="false"/>
                <w:sz w:val="20"/>
                <w:szCs w:val="20"/>
              </w:rPr>
              <w:t xml:space="preserve">gx_validation.py — 21-expectation Great Expectations suite</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Large-scale processing</w:t>
            </w:r>
          </w:p>
        </w:tc>
        <w:tc>
          <w:tcPr>
            <w:tcW w:type="dxa" w:w="7600"/>
            <w:tcMar>
              <w:top w:type="dxa" w:w="60"/>
              <w:left w:type="dxa" w:w="100"/>
              <w:bottom w:type="dxa" w:w="60"/>
              <w:right w:type="dxa" w:w="100"/>
            </w:tcMar>
            <w:vAlign w:val="center"/>
          </w:tcPr>
          <w:p>
            <w:r>
              <w:rPr>
                <w:rFonts w:ascii="Calibri" w:cs="Calibri" w:eastAsia="Calibri" w:hAnsi="Calibri"/>
                <w:b w:val="false"/>
                <w:bCs w:val="false"/>
                <w:sz w:val="20"/>
                <w:szCs w:val="20"/>
              </w:rPr>
              <w:t xml:space="preserve">spark_processing.py — PySpark local-mode aggregations and window functions</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Orchestration</w:t>
            </w:r>
          </w:p>
        </w:tc>
        <w:tc>
          <w:tcPr>
            <w:tcW w:type="dxa" w:w="7600"/>
            <w:tcMar>
              <w:top w:type="dxa" w:w="60"/>
              <w:left w:type="dxa" w:w="100"/>
              <w:bottom w:type="dxa" w:w="60"/>
              <w:right w:type="dxa" w:w="100"/>
            </w:tcMar>
            <w:vAlign w:val="center"/>
          </w:tcPr>
          <w:p>
            <w:r>
              <w:rPr>
                <w:rFonts w:ascii="Calibri" w:cs="Calibri" w:eastAsia="Calibri" w:hAnsi="Calibri"/>
                <w:b w:val="false"/>
                <w:bCs w:val="false"/>
                <w:sz w:val="20"/>
                <w:szCs w:val="20"/>
              </w:rPr>
              <w:t xml:space="preserve">dags/supply_chain_dag.py — 7-task Airflow DAG</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Versioning</w:t>
            </w:r>
          </w:p>
        </w:tc>
        <w:tc>
          <w:tcPr>
            <w:tcW w:type="dxa" w:w="7600"/>
            <w:tcMar>
              <w:top w:type="dxa" w:w="60"/>
              <w:left w:type="dxa" w:w="100"/>
              <w:bottom w:type="dxa" w:w="60"/>
              <w:right w:type="dxa" w:w="100"/>
            </w:tcMar>
            <w:vAlign w:val="center"/>
          </w:tcPr>
          <w:p>
            <w:r>
              <w:rPr>
                <w:rFonts w:ascii="Calibri" w:cs="Calibri" w:eastAsia="Calibri" w:hAnsi="Calibri"/>
                <w:b w:val="false"/>
                <w:bCs w:val="false"/>
                <w:sz w:val="20"/>
                <w:szCs w:val="20"/>
              </w:rPr>
              <w:t xml:space="preserve">DVC-tracked datasets against a local remote</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Output</w:t>
            </w:r>
          </w:p>
        </w:tc>
        <w:tc>
          <w:tcPr>
            <w:tcW w:type="dxa" w:w="7600"/>
            <w:tcMar>
              <w:top w:type="dxa" w:w="60"/>
              <w:left w:type="dxa" w:w="100"/>
              <w:bottom w:type="dxa" w:w="60"/>
              <w:right w:type="dxa" w:w="100"/>
            </w:tcMar>
            <w:vAlign w:val="center"/>
          </w:tcPr>
          <w:p>
            <w:r>
              <w:rPr>
                <w:rFonts w:ascii="Calibri" w:cs="Calibri" w:eastAsia="Calibri" w:hAnsi="Calibri"/>
                <w:b w:val="false"/>
                <w:bCs w:val="false"/>
                <w:sz w:val="20"/>
                <w:szCs w:val="20"/>
              </w:rPr>
              <w:t xml:space="preserve">build_ml_dataset.py (train/test split) + build_dashboard.py (Plotly dashboard)</w:t>
            </w:r>
          </w:p>
        </w:tc>
      </w:tr>
    </w:tbl>
    <w:p>
      <w:pPr>
        <w:pStyle w:val="Heading2"/>
        <w:spacing w:after="120" w:before="240"/>
      </w:pPr>
      <w:r>
        <w:t xml:space="preserve">2.2 Key Design Decisions</w:t>
      </w:r>
    </w:p>
    <w:p>
      <w:pPr>
        <w:pStyle w:val="ListParagraph"/>
        <w:numPr>
          <w:ilvl w:val="0"/>
          <w:numId w:val="2"/>
        </w:numPr>
        <w:spacing w:after="80"/>
      </w:pPr>
      <w:r>
        <w:rPr>
          <w:rFonts w:ascii="Calibri" w:cs="Calibri" w:eastAsia="Calibri" w:hAnsi="Calibri"/>
          <w:sz w:val="22"/>
          <w:szCs w:val="22"/>
        </w:rPr>
        <w:t xml:space="preserve">Pandas + PySpark, not PySpark-only: interactive cleaning/feature steps use Pandas for iteration speed and readability; the aggregation-heavy processing stage uses PySpark specifically to exercise groupBy aggregations and window functions at scale, per the assessment's "Use PySpark (local) or Pandas/Polars" requirement.</w:t>
      </w:r>
    </w:p>
    <w:p>
      <w:pPr>
        <w:pStyle w:val="ListParagraph"/>
        <w:numPr>
          <w:ilvl w:val="0"/>
          <w:numId w:val="2"/>
        </w:numPr>
        <w:spacing w:after="80"/>
      </w:pPr>
      <w:r>
        <w:rPr>
          <w:rFonts w:ascii="Calibri" w:cs="Calibri" w:eastAsia="Calibri" w:hAnsi="Calibri"/>
          <w:sz w:val="22"/>
          <w:szCs w:val="22"/>
        </w:rPr>
        <w:t xml:space="preserve">SQLite + Parquet as the two raw formats: SQLite gives ad-hoc SQL queryability over the raw extract; Parquet gives columnar, compressed storage suited to the downstream Spark and Pandas processing.</w:t>
      </w:r>
    </w:p>
    <w:p>
      <w:pPr>
        <w:pStyle w:val="ListParagraph"/>
        <w:numPr>
          <w:ilvl w:val="0"/>
          <w:numId w:val="2"/>
        </w:numPr>
        <w:spacing w:after="80"/>
      </w:pPr>
      <w:r>
        <w:rPr>
          <w:rFonts w:ascii="Calibri" w:cs="Calibri" w:eastAsia="Calibri" w:hAnsi="Calibri"/>
          <w:sz w:val="22"/>
          <w:szCs w:val="22"/>
        </w:rPr>
        <w:t xml:space="preserve">A real, running simulated API rather than a mocked function: the shipping-carrier API is an actual Flask server queried over HTTP with pagination, a rate-limit header, and a simulated transient-503 rate, so the ingestion code handles the same failure modes a real vendor integration would.</w:t>
      </w:r>
    </w:p>
    <w:p>
      <w:pPr>
        <w:pStyle w:val="ListParagraph"/>
        <w:numPr>
          <w:ilvl w:val="0"/>
          <w:numId w:val="2"/>
        </w:numPr>
        <w:spacing w:after="80"/>
      </w:pPr>
      <w:r>
        <w:rPr>
          <w:rFonts w:ascii="Calibri" w:cs="Calibri" w:eastAsia="Calibri" w:hAnsi="Calibri"/>
          <w:sz w:val="22"/>
          <w:szCs w:val="22"/>
        </w:rPr>
        <w:t xml:space="preserve">A deterministic hash-based train/test split (on order_id) rather than a random seed: keeps the split perfectly reproducible across pipeline re-runs without depending on RNG state.</w:t>
      </w:r>
    </w:p>
    <w:p>
      <w:pPr>
        <w:pStyle w:val="ListParagraph"/>
        <w:numPr>
          <w:ilvl w:val="0"/>
          <w:numId w:val="2"/>
        </w:numPr>
        <w:spacing w:after="80"/>
      </w:pPr>
      <w:r>
        <w:rPr>
          <w:rFonts w:ascii="Calibri" w:cs="Calibri" w:eastAsia="Calibri" w:hAnsi="Calibri"/>
          <w:sz w:val="22"/>
          <w:szCs w:val="22"/>
        </w:rPr>
        <w:t xml:space="preserve">A data-quality gate inside the DAG: the validate_quality task fails the DAG run if fewer than 90% of Great Expectations checks pass, so a data-quality regression stops the pipeline rather than silently propagating downstream.</w:t>
      </w:r>
    </w:p>
    <w:p>
      <w:r>
        <w:br w:type="page"/>
      </w:r>
    </w:p>
    <w:p>
      <w:pPr>
        <w:pStyle w:val="Heading1"/>
        <w:spacing w:after="160" w:before="320"/>
      </w:pPr>
      <w:r>
        <w:t xml:space="preserve">3. Data Sources &amp; Ingestion</w:t>
      </w:r>
    </w:p>
    <w:p>
      <w:pPr>
        <w:pStyle w:val="Heading2"/>
        <w:spacing w:after="120" w:before="240"/>
      </w:pPr>
      <w:r>
        <w:t xml:space="preserve">3.1 Datasets</w:t>
      </w:r>
    </w:p>
    <w:p>
      <w:pPr>
        <w:spacing w:after="160" w:line="276"/>
      </w:pPr>
      <w:r>
        <w:rPr>
          <w:rFonts w:ascii="Calibri" w:cs="Calibri" w:eastAsia="Calibri" w:hAnsi="Calibri"/>
          <w:sz w:val="22"/>
          <w:szCs w:val="22"/>
        </w:rPr>
        <w:t xml:space="preserve">The pipeline models a supply-chain logistics dataset in the style of the assessment's suggested source ("Supply Chain Analytics, Kaggle, ~100,000+ rows"), combined with a simulated shipping-carrier API as the second required source (files + API).</w:t>
      </w:r>
    </w:p>
    <w:p>
      <w:pPr>
        <w:spacing w:after="200" w:line="276"/>
      </w:pPr>
      <w:r>
        <w:rPr>
          <w:rFonts w:ascii="Calibri" w:cs="Calibri" w:eastAsia="Calibri" w:hAnsi="Calibri"/>
          <w:b/>
          <w:bCs/>
          <w:sz w:val="22"/>
          <w:szCs w:val="22"/>
        </w:rPr>
        <w:t xml:space="preserve">Data provenance note: </w:t>
      </w:r>
      <w:r>
        <w:rPr>
          <w:rFonts w:ascii="Calibri" w:cs="Calibri" w:eastAsia="Calibri" w:hAnsi="Calibri"/>
          <w:i/>
          <w:iCs/>
          <w:color w:val="52514E"/>
          <w:sz w:val="22"/>
          <w:szCs w:val="22"/>
        </w:rPr>
        <w:t xml:space="preserve">the build environment for this project did not have live Kaggle API access (no credentials, and the sandbox's web tools could not reach Kaggle's authenticated dataset pages). To avoid blocking delivery, a large (105,525-row), seeded, statistically realistic synthetic dataset was generated that reproduces the exact schema, cardinalities, and relationships of a real Kaggle supply-chain logistics export (see src/utils/reference_data.py and Appendix A). Every pipeline stage operates identically regardless of the CSV's origin; Appendix G / docs/reproduction_guide.md documents the one-file swap-in procedure to substitute a real Kaggle CSV.</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00"/>
        <w:gridCol w:w="2800"/>
      </w:tblGrid>
      <w:tr>
        <w:trPr>
          <w:tblHeader/>
        </w:trPr>
        <w:tc>
          <w:tcPr>
            <w:tcW w:type="dxa" w:w="32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Source</w:t>
            </w:r>
          </w:p>
        </w:tc>
        <w:tc>
          <w:tcPr>
            <w:tcW w:type="dxa" w:w="20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Type</w:t>
            </w:r>
          </w:p>
        </w:tc>
        <w:tc>
          <w:tcPr>
            <w:tcW w:type="dxa" w:w="22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Volume</w:t>
            </w:r>
          </w:p>
        </w:tc>
        <w:tc>
          <w:tcPr>
            <w:tcW w:type="dxa" w:w="28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Key fields</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kaggle_supply_chain_orders.csv</w:t>
            </w:r>
          </w:p>
        </w:tc>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File (CSV)</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105,525 rows, 25 columns</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order_id, carrier, shipping_mode, distance_km, promised/actual_delivery_days, shipping_cost, destination coordinates</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Shipping-carrier API (Flask, simulated)</w:t>
            </w:r>
          </w:p>
        </w:tc>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REST API (JSON, paginated)</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188,299 tracking events across 6 carriers</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order_id, event_type (PICKED_UP/IN_TRANSIT/CUSTOMS/DELAYED/DELIVERED), event_timestamp, delay_reason</w:t>
            </w:r>
          </w:p>
        </w:tc>
      </w:tr>
    </w:tbl>
    <w:p>
      <w:pPr>
        <w:pStyle w:val="Heading2"/>
        <w:spacing w:after="120" w:before="240"/>
      </w:pPr>
      <w:r>
        <w:t xml:space="preserve">3.2 Ingestion Methods</w:t>
      </w:r>
    </w:p>
    <w:p>
      <w:pPr>
        <w:spacing w:after="160" w:line="276"/>
      </w:pPr>
      <w:r>
        <w:rPr>
          <w:rFonts w:ascii="Calibri" w:cs="Calibri" w:eastAsia="Calibri" w:hAnsi="Calibri"/>
          <w:sz w:val="22"/>
          <w:szCs w:val="22"/>
        </w:rPr>
        <w:t xml:space="preserve">extract_csv.py reads the file source directly with Pandas. extract_shipping_api.py queries the Flask API's paginated /shipments/events endpoint (500 rows/page) and its /carriers/performance endpoint, retrying up to 4 times with backoff on the simulated transient 503. Both raw extracts are then persisted in two formats — SQLite and Parquet — by raw_storage.py.</w:t>
      </w:r>
    </w:p>
    <w:p>
      <w:pPr>
        <w:pBdr>
          <w:top w:val="single" w:color="E1E0D9" w:sz="2"/>
          <w:bottom w:val="single" w:color="E1E0D9" w:sz="2"/>
          <w:left w:val="single" w:color="E1E0D9" w:sz="2"/>
          <w:right w:val="single" w:color="E1E0D9" w:sz="2"/>
        </w:pBdr>
        <w:shd w:fill="F4F3EF" w:val="clear"/>
        <w:spacing w:after="200" w:before="120"/>
      </w:pPr>
      <w:r>
        <w:rPr>
          <w:rFonts w:ascii="Consolas" w:cs="Consolas" w:eastAsia="Consolas" w:hAnsi="Consolas"/>
          <w:sz w:val="18"/>
          <w:szCs w:val="18"/>
        </w:rPr>
        <w:t xml:space="preserve">def _get_with_retry(url, params=None):</w:t>
      </w:r>
      <w:r>
        <w:rPr>
          <w:rFonts w:ascii="Consolas" w:cs="Consolas" w:eastAsia="Consolas" w:hAnsi="Consolas"/>
          <w:sz w:val="18"/>
          <w:szCs w:val="18"/>
        </w:rPr>
        <w:br/>
        <w:t xml:space="preserve">    for attempt in range(MAX_RETRIES):</w:t>
      </w:r>
      <w:r>
        <w:rPr>
          <w:rFonts w:ascii="Consolas" w:cs="Consolas" w:eastAsia="Consolas" w:hAnsi="Consolas"/>
          <w:sz w:val="18"/>
          <w:szCs w:val="18"/>
        </w:rPr>
        <w:br/>
        <w:t xml:space="preserve">        resp = requests.get(url, params=params, timeout=10)</w:t>
      </w:r>
      <w:r>
        <w:rPr>
          <w:rFonts w:ascii="Consolas" w:cs="Consolas" w:eastAsia="Consolas" w:hAnsi="Consolas"/>
          <w:sz w:val="18"/>
          <w:szCs w:val="18"/>
        </w:rPr>
        <w:br/>
        <w:t xml:space="preserve">        if resp.status_code == 200:</w:t>
      </w:r>
      <w:r>
        <w:rPr>
          <w:rFonts w:ascii="Consolas" w:cs="Consolas" w:eastAsia="Consolas" w:hAnsi="Consolas"/>
          <w:sz w:val="18"/>
          <w:szCs w:val="18"/>
        </w:rPr>
        <w:br/>
        <w:t xml:space="preserve">            return resp.json()</w:t>
      </w:r>
      <w:r>
        <w:rPr>
          <w:rFonts w:ascii="Consolas" w:cs="Consolas" w:eastAsia="Consolas" w:hAnsi="Consolas"/>
          <w:sz w:val="18"/>
          <w:szCs w:val="18"/>
        </w:rPr>
        <w:br/>
        <w:t xml:space="preserve">        time.sleep(0.2 * (attempt + 1))</w:t>
      </w:r>
      <w:r>
        <w:rPr>
          <w:rFonts w:ascii="Consolas" w:cs="Consolas" w:eastAsia="Consolas" w:hAnsi="Consolas"/>
          <w:sz w:val="18"/>
          <w:szCs w:val="18"/>
        </w:rPr>
        <w:br/>
        <w:t xml:space="preserve">    raise RuntimeError(f"Failed to fetch {url} after {MAX_RETRIES} retries")</w:t>
      </w:r>
    </w:p>
    <w:p>
      <w:pPr>
        <w:pStyle w:val="Heading2"/>
        <w:spacing w:after="120" w:before="240"/>
      </w:pPr>
      <w:r>
        <w:t xml:space="preserve">3.3 Challenges</w:t>
      </w:r>
    </w:p>
    <w:p>
      <w:pPr>
        <w:pStyle w:val="ListParagraph"/>
        <w:numPr>
          <w:ilvl w:val="0"/>
          <w:numId w:val="2"/>
        </w:numPr>
        <w:spacing w:after="80"/>
      </w:pPr>
      <w:r>
        <w:rPr>
          <w:rFonts w:ascii="Calibri" w:cs="Calibri" w:eastAsia="Calibri" w:hAnsi="Calibri"/>
          <w:sz w:val="22"/>
          <w:szCs w:val="22"/>
        </w:rPr>
        <w:t xml:space="preserve">Kaggle access unavailable in the sandbox — addressed by generating a schema-faithful synthetic dataset with full transparency (Section 3.1) and a documented swap-in path.</w:t>
      </w:r>
    </w:p>
    <w:p>
      <w:pPr>
        <w:pStyle w:val="ListParagraph"/>
        <w:numPr>
          <w:ilvl w:val="0"/>
          <w:numId w:val="2"/>
        </w:numPr>
        <w:spacing w:after="80"/>
      </w:pPr>
      <w:r>
        <w:rPr>
          <w:rFonts w:ascii="Calibri" w:cs="Calibri" w:eastAsia="Calibri" w:hAnsi="Calibri"/>
          <w:sz w:val="22"/>
          <w:szCs w:val="22"/>
        </w:rPr>
        <w:t xml:space="preserve">Simulating realistic API failure modes (pagination, rate limits, transient 503s) so the retry logic in extract_shipping_api.py is genuinely exercised rather than trivially always succeeding.</w:t>
      </w:r>
    </w:p>
    <w:p>
      <w:pPr>
        <w:pStyle w:val="ListParagraph"/>
        <w:numPr>
          <w:ilvl w:val="0"/>
          <w:numId w:val="2"/>
        </w:numPr>
        <w:spacing w:after="80"/>
      </w:pPr>
      <w:r>
        <w:rPr>
          <w:rFonts w:ascii="Calibri" w:cs="Calibri" w:eastAsia="Calibri" w:hAnsi="Calibri"/>
          <w:sz w:val="22"/>
          <w:szCs w:val="22"/>
        </w:rPr>
        <w:t xml:space="preserve">Coordinate validity: ~1.5% of generated destination coordinates are deliberately out-of-range to require real validation logic downstream (Section 4).</w:t>
      </w:r>
    </w:p>
    <w:p>
      <w:r>
        <w:br w:type="page"/>
      </w:r>
    </w:p>
    <w:p>
      <w:pPr>
        <w:pStyle w:val="Heading1"/>
        <w:spacing w:after="160" w:before="320"/>
      </w:pPr>
      <w:r>
        <w:t xml:space="preserve">4. Processing &amp; Feature Engineering</w:t>
      </w:r>
    </w:p>
    <w:p>
      <w:pPr>
        <w:pStyle w:val="Heading2"/>
        <w:spacing w:after="120" w:before="240"/>
      </w:pPr>
      <w:r>
        <w:t xml:space="preserve">4.1 Cleaning</w:t>
      </w:r>
    </w:p>
    <w:p>
      <w:pPr>
        <w:spacing w:after="160" w:line="276"/>
      </w:pPr>
      <w:r>
        <w:rPr>
          <w:rFonts w:ascii="Calibri" w:cs="Calibri" w:eastAsia="Calibri" w:hAnsi="Calibri"/>
          <w:sz w:val="22"/>
          <w:szCs w:val="22"/>
        </w:rPr>
        <w:t xml:space="preserve">clean.py applies, in order: exact-duplicate removal, date validation (invalid order_date strings coerced to NaT and dropped), categorical standardization (casing/whitespace on product_category, carrier, order_status), coordinate-range validation (latitude in [-90, 90], longitude in [-180, 180]), missing-value imputation (actual_delivery_days and shipping_cost imputed by carrier/shipping-mode group median), and type conversion.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4400"/>
      </w:tblGrid>
      <w:tr>
        <w:trPr>
          <w:tblHeader/>
        </w:trPr>
        <w:tc>
          <w:tcPr>
            <w:tcW w:type="dxa" w:w="52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Metric</w:t>
            </w:r>
          </w:p>
        </w:tc>
        <w:tc>
          <w:tcPr>
            <w:tcW w:type="dxa" w:w="44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Value</w:t>
            </w:r>
          </w:p>
        </w:tc>
      </w:tr>
      <w:tr>
        <w:tc>
          <w:tcPr>
            <w:tcW w:type="dxa" w:w="5200"/>
            <w:tcMar>
              <w:top w:type="dxa" w:w="60"/>
              <w:left w:type="dxa" w:w="100"/>
              <w:bottom w:type="dxa" w:w="60"/>
              <w:right w:type="dxa" w:w="100"/>
            </w:tcMar>
            <w:vAlign w:val="center"/>
          </w:tcPr>
          <w:p>
            <w:r>
              <w:rPr>
                <w:rFonts w:ascii="Calibri" w:cs="Calibri" w:eastAsia="Calibri" w:hAnsi="Calibri"/>
                <w:b w:val="false"/>
                <w:bCs w:val="false"/>
                <w:sz w:val="20"/>
                <w:szCs w:val="20"/>
              </w:rPr>
              <w:t xml:space="preserve">Input rows</w:t>
            </w:r>
          </w:p>
        </w:tc>
        <w:tc>
          <w:tcPr>
            <w:tcW w:type="dxa" w:w="4400"/>
            <w:tcMar>
              <w:top w:type="dxa" w:w="60"/>
              <w:left w:type="dxa" w:w="100"/>
              <w:bottom w:type="dxa" w:w="60"/>
              <w:right w:type="dxa" w:w="100"/>
            </w:tcMar>
            <w:vAlign w:val="center"/>
          </w:tcPr>
          <w:p>
            <w:r>
              <w:rPr>
                <w:rFonts w:ascii="Calibri" w:cs="Calibri" w:eastAsia="Calibri" w:hAnsi="Calibri"/>
                <w:b w:val="false"/>
                <w:bCs w:val="false"/>
                <w:sz w:val="20"/>
                <w:szCs w:val="20"/>
              </w:rPr>
              <w:t xml:space="preserve">105,525</w:t>
            </w:r>
          </w:p>
        </w:tc>
      </w:tr>
      <w:tr>
        <w:tc>
          <w:tcPr>
            <w:tcW w:type="dxa" w:w="5200"/>
            <w:tcMar>
              <w:top w:type="dxa" w:w="60"/>
              <w:left w:type="dxa" w:w="100"/>
              <w:bottom w:type="dxa" w:w="60"/>
              <w:right w:type="dxa" w:w="100"/>
            </w:tcMar>
            <w:vAlign w:val="center"/>
          </w:tcPr>
          <w:p>
            <w:r>
              <w:rPr>
                <w:rFonts w:ascii="Calibri" w:cs="Calibri" w:eastAsia="Calibri" w:hAnsi="Calibri"/>
                <w:b w:val="false"/>
                <w:bCs w:val="false"/>
                <w:sz w:val="20"/>
                <w:szCs w:val="20"/>
              </w:rPr>
              <w:t xml:space="preserve">Duplicates removed</w:t>
            </w:r>
          </w:p>
        </w:tc>
        <w:tc>
          <w:tcPr>
            <w:tcW w:type="dxa" w:w="4400"/>
            <w:tcMar>
              <w:top w:type="dxa" w:w="60"/>
              <w:left w:type="dxa" w:w="100"/>
              <w:bottom w:type="dxa" w:w="60"/>
              <w:right w:type="dxa" w:w="100"/>
            </w:tcMar>
            <w:vAlign w:val="center"/>
          </w:tcPr>
          <w:p>
            <w:r>
              <w:rPr>
                <w:rFonts w:ascii="Calibri" w:cs="Calibri" w:eastAsia="Calibri" w:hAnsi="Calibri"/>
                <w:b w:val="false"/>
                <w:bCs w:val="false"/>
                <w:sz w:val="20"/>
                <w:szCs w:val="20"/>
              </w:rPr>
              <w:t xml:space="preserve">522</w:t>
            </w:r>
          </w:p>
        </w:tc>
      </w:tr>
      <w:tr>
        <w:tc>
          <w:tcPr>
            <w:tcW w:type="dxa" w:w="5200"/>
            <w:tcMar>
              <w:top w:type="dxa" w:w="60"/>
              <w:left w:type="dxa" w:w="100"/>
              <w:bottom w:type="dxa" w:w="60"/>
              <w:right w:type="dxa" w:w="100"/>
            </w:tcMar>
            <w:vAlign w:val="center"/>
          </w:tcPr>
          <w:p>
            <w:r>
              <w:rPr>
                <w:rFonts w:ascii="Calibri" w:cs="Calibri" w:eastAsia="Calibri" w:hAnsi="Calibri"/>
                <w:b w:val="false"/>
                <w:bCs w:val="false"/>
                <w:sz w:val="20"/>
                <w:szCs w:val="20"/>
              </w:rPr>
              <w:t xml:space="preserve">Invalid dates dropped</w:t>
            </w:r>
          </w:p>
        </w:tc>
        <w:tc>
          <w:tcPr>
            <w:tcW w:type="dxa" w:w="4400"/>
            <w:tcMar>
              <w:top w:type="dxa" w:w="60"/>
              <w:left w:type="dxa" w:w="100"/>
              <w:bottom w:type="dxa" w:w="60"/>
              <w:right w:type="dxa" w:w="100"/>
            </w:tcMar>
            <w:vAlign w:val="center"/>
          </w:tcPr>
          <w:p>
            <w:r>
              <w:rPr>
                <w:rFonts w:ascii="Calibri" w:cs="Calibri" w:eastAsia="Calibri" w:hAnsi="Calibri"/>
                <w:b w:val="false"/>
                <w:bCs w:val="false"/>
                <w:sz w:val="20"/>
                <w:szCs w:val="20"/>
              </w:rPr>
              <w:t xml:space="preserve">317</w:t>
            </w:r>
          </w:p>
        </w:tc>
      </w:tr>
      <w:tr>
        <w:tc>
          <w:tcPr>
            <w:tcW w:type="dxa" w:w="5200"/>
            <w:tcMar>
              <w:top w:type="dxa" w:w="60"/>
              <w:left w:type="dxa" w:w="100"/>
              <w:bottom w:type="dxa" w:w="60"/>
              <w:right w:type="dxa" w:w="100"/>
            </w:tcMar>
            <w:vAlign w:val="center"/>
          </w:tcPr>
          <w:p>
            <w:r>
              <w:rPr>
                <w:rFonts w:ascii="Calibri" w:cs="Calibri" w:eastAsia="Calibri" w:hAnsi="Calibri"/>
                <w:b w:val="false"/>
                <w:bCs w:val="false"/>
                <w:sz w:val="20"/>
                <w:szCs w:val="20"/>
              </w:rPr>
              <w:t xml:space="preserve">Invalid coordinates removed</w:t>
            </w:r>
          </w:p>
        </w:tc>
        <w:tc>
          <w:tcPr>
            <w:tcW w:type="dxa" w:w="4400"/>
            <w:tcMar>
              <w:top w:type="dxa" w:w="60"/>
              <w:left w:type="dxa" w:w="100"/>
              <w:bottom w:type="dxa" w:w="60"/>
              <w:right w:type="dxa" w:w="100"/>
            </w:tcMar>
            <w:vAlign w:val="center"/>
          </w:tcPr>
          <w:p>
            <w:r>
              <w:rPr>
                <w:rFonts w:ascii="Calibri" w:cs="Calibri" w:eastAsia="Calibri" w:hAnsi="Calibri"/>
                <w:b w:val="false"/>
                <w:bCs w:val="false"/>
                <w:sz w:val="20"/>
                <w:szCs w:val="20"/>
              </w:rPr>
              <w:t xml:space="preserve">1,138</w:t>
            </w:r>
          </w:p>
        </w:tc>
      </w:tr>
      <w:tr>
        <w:tc>
          <w:tcPr>
            <w:tcW w:type="dxa" w:w="5200"/>
            <w:tcMar>
              <w:top w:type="dxa" w:w="60"/>
              <w:left w:type="dxa" w:w="100"/>
              <w:bottom w:type="dxa" w:w="60"/>
              <w:right w:type="dxa" w:w="100"/>
            </w:tcMar>
            <w:vAlign w:val="center"/>
          </w:tcPr>
          <w:p>
            <w:r>
              <w:rPr>
                <w:rFonts w:ascii="Calibri" w:cs="Calibri" w:eastAsia="Calibri" w:hAnsi="Calibri"/>
                <w:b w:val="false"/>
                <w:bCs w:val="false"/>
                <w:sz w:val="20"/>
                <w:szCs w:val="20"/>
              </w:rPr>
              <w:t xml:space="preserve">Missing actual_delivery_days imputed</w:t>
            </w:r>
          </w:p>
        </w:tc>
        <w:tc>
          <w:tcPr>
            <w:tcW w:type="dxa" w:w="4400"/>
            <w:tcMar>
              <w:top w:type="dxa" w:w="60"/>
              <w:left w:type="dxa" w:w="100"/>
              <w:bottom w:type="dxa" w:w="60"/>
              <w:right w:type="dxa" w:w="100"/>
            </w:tcMar>
            <w:vAlign w:val="center"/>
          </w:tcPr>
          <w:p>
            <w:r>
              <w:rPr>
                <w:rFonts w:ascii="Calibri" w:cs="Calibri" w:eastAsia="Calibri" w:hAnsi="Calibri"/>
                <w:b w:val="false"/>
                <w:bCs w:val="false"/>
                <w:sz w:val="20"/>
                <w:szCs w:val="20"/>
              </w:rPr>
              <w:t xml:space="preserve">2,120</w:t>
            </w:r>
          </w:p>
        </w:tc>
      </w:tr>
      <w:tr>
        <w:tc>
          <w:tcPr>
            <w:tcW w:type="dxa" w:w="5200"/>
            <w:tcMar>
              <w:top w:type="dxa" w:w="60"/>
              <w:left w:type="dxa" w:w="100"/>
              <w:bottom w:type="dxa" w:w="60"/>
              <w:right w:type="dxa" w:w="100"/>
            </w:tcMar>
            <w:vAlign w:val="center"/>
          </w:tcPr>
          <w:p>
            <w:r>
              <w:rPr>
                <w:rFonts w:ascii="Calibri" w:cs="Calibri" w:eastAsia="Calibri" w:hAnsi="Calibri"/>
                <w:b w:val="false"/>
                <w:bCs w:val="false"/>
                <w:sz w:val="20"/>
                <w:szCs w:val="20"/>
              </w:rPr>
              <w:t xml:space="preserve">Missing shipping_cost imputed</w:t>
            </w:r>
          </w:p>
        </w:tc>
        <w:tc>
          <w:tcPr>
            <w:tcW w:type="dxa" w:w="4400"/>
            <w:tcMar>
              <w:top w:type="dxa" w:w="60"/>
              <w:left w:type="dxa" w:w="100"/>
              <w:bottom w:type="dxa" w:w="60"/>
              <w:right w:type="dxa" w:w="100"/>
            </w:tcMar>
            <w:vAlign w:val="center"/>
          </w:tcPr>
          <w:p>
            <w:r>
              <w:rPr>
                <w:rFonts w:ascii="Calibri" w:cs="Calibri" w:eastAsia="Calibri" w:hAnsi="Calibri"/>
                <w:b w:val="false"/>
                <w:bCs w:val="false"/>
                <w:sz w:val="20"/>
                <w:szCs w:val="20"/>
              </w:rPr>
              <w:t xml:space="preserve">1,053</w:t>
            </w:r>
          </w:p>
        </w:tc>
      </w:tr>
      <w:tr>
        <w:tc>
          <w:tcPr>
            <w:tcW w:type="dxa" w:w="5200"/>
            <w:tcMar>
              <w:top w:type="dxa" w:w="60"/>
              <w:left w:type="dxa" w:w="100"/>
              <w:bottom w:type="dxa" w:w="60"/>
              <w:right w:type="dxa" w:w="100"/>
            </w:tcMar>
            <w:vAlign w:val="center"/>
          </w:tcPr>
          <w:p>
            <w:r>
              <w:rPr>
                <w:rFonts w:ascii="Calibri" w:cs="Calibri" w:eastAsia="Calibri" w:hAnsi="Calibri"/>
                <w:b w:val="false"/>
                <w:bCs w:val="false"/>
                <w:sz w:val="20"/>
                <w:szCs w:val="20"/>
              </w:rPr>
              <w:t xml:space="preserve">Output rows</w:t>
            </w:r>
          </w:p>
        </w:tc>
        <w:tc>
          <w:tcPr>
            <w:tcW w:type="dxa" w:w="4400"/>
            <w:tcMar>
              <w:top w:type="dxa" w:w="60"/>
              <w:left w:type="dxa" w:w="100"/>
              <w:bottom w:type="dxa" w:w="60"/>
              <w:right w:type="dxa" w:w="100"/>
            </w:tcMar>
            <w:vAlign w:val="center"/>
          </w:tcPr>
          <w:p>
            <w:r>
              <w:rPr>
                <w:rFonts w:ascii="Calibri" w:cs="Calibri" w:eastAsia="Calibri" w:hAnsi="Calibri"/>
                <w:b w:val="false"/>
                <w:bCs w:val="false"/>
                <w:sz w:val="20"/>
                <w:szCs w:val="20"/>
              </w:rPr>
              <w:t xml:space="preserve">103,548 (98.1% retention)</w:t>
            </w:r>
          </w:p>
        </w:tc>
      </w:tr>
    </w:tbl>
    <w:p>
      <w:pPr>
        <w:pStyle w:val="Heading2"/>
        <w:spacing w:after="120" w:before="240"/>
      </w:pPr>
      <w:r>
        <w:t xml:space="preserve">4.2 Feature Engineering</w:t>
      </w:r>
    </w:p>
    <w:p>
      <w:pPr>
        <w:spacing w:after="160" w:line="276"/>
      </w:pPr>
      <w:r>
        <w:rPr>
          <w:rFonts w:ascii="Calibri" w:cs="Calibri" w:eastAsia="Calibri" w:hAnsi="Calibri"/>
          <w:sz w:val="22"/>
          <w:szCs w:val="22"/>
        </w:rPr>
        <w:t xml:space="preserve">Ten domain-relevant features (plus a binary delay-flag helper) are engineered in engineer.py, each with a documented rationale: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300"/>
      </w:tblGrid>
      <w:tr>
        <w:trPr>
          <w:tblHeader/>
        </w:trPr>
        <w:tc>
          <w:tcPr>
            <w:tcW w:type="dxa" w:w="5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w:t>
            </w:r>
          </w:p>
        </w:tc>
        <w:tc>
          <w:tcPr>
            <w:tcW w:type="dxa" w:w="28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Feature</w:t>
            </w:r>
          </w:p>
        </w:tc>
        <w:tc>
          <w:tcPr>
            <w:tcW w:type="dxa" w:w="63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Rationale (abridged)</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1</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delivery_delay</w:t>
            </w:r>
          </w:p>
        </w:tc>
        <w:tc>
          <w:tcPr>
            <w:tcW w:type="dxa" w:w="6300"/>
            <w:tcMar>
              <w:top w:type="dxa" w:w="60"/>
              <w:left w:type="dxa" w:w="100"/>
              <w:bottom w:type="dxa" w:w="60"/>
              <w:right w:type="dxa" w:w="100"/>
            </w:tcMar>
            <w:vAlign w:val="center"/>
          </w:tcPr>
          <w:p>
            <w:r>
              <w:rPr>
                <w:rFonts w:ascii="Calibri" w:cs="Calibri" w:eastAsia="Calibri" w:hAnsi="Calibri"/>
                <w:b w:val="false"/>
                <w:bCs w:val="false"/>
                <w:sz w:val="20"/>
                <w:szCs w:val="20"/>
              </w:rPr>
              <w:t xml:space="preserve">actual − promised delivery days; core delay signal and regression target</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2</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shipping_cost_per_unit</w:t>
            </w:r>
          </w:p>
        </w:tc>
        <w:tc>
          <w:tcPr>
            <w:tcW w:type="dxa" w:w="6300"/>
            <w:tcMar>
              <w:top w:type="dxa" w:w="60"/>
              <w:left w:type="dxa" w:w="100"/>
              <w:bottom w:type="dxa" w:w="60"/>
              <w:right w:type="dxa" w:w="100"/>
            </w:tcMar>
            <w:vAlign w:val="center"/>
          </w:tcPr>
          <w:p>
            <w:r>
              <w:rPr>
                <w:rFonts w:ascii="Calibri" w:cs="Calibri" w:eastAsia="Calibri" w:hAnsi="Calibri"/>
                <w:b w:val="false"/>
                <w:bCs w:val="false"/>
                <w:sz w:val="20"/>
                <w:szCs w:val="20"/>
              </w:rPr>
              <w:t xml:space="preserve">shipping_cost / quantity — normalizes cost across order sizes</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3</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route_efficiency_score</w:t>
            </w:r>
          </w:p>
        </w:tc>
        <w:tc>
          <w:tcPr>
            <w:tcW w:type="dxa" w:w="6300"/>
            <w:tcMar>
              <w:top w:type="dxa" w:w="60"/>
              <w:left w:type="dxa" w:w="100"/>
              <w:bottom w:type="dxa" w:w="60"/>
              <w:right w:type="dxa" w:w="100"/>
            </w:tcMar>
            <w:vAlign w:val="center"/>
          </w:tcPr>
          <w:p>
            <w:r>
              <w:rPr>
                <w:rFonts w:ascii="Calibri" w:cs="Calibri" w:eastAsia="Calibri" w:hAnsi="Calibri"/>
                <w:b w:val="false"/>
                <w:bCs w:val="false"/>
                <w:sz w:val="20"/>
                <w:szCs w:val="20"/>
              </w:rPr>
              <w:t xml:space="preserve">distance/time, min-max normalized within destination region</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4</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carrier_performance_score</w:t>
            </w:r>
          </w:p>
        </w:tc>
        <w:tc>
          <w:tcPr>
            <w:tcW w:type="dxa" w:w="6300"/>
            <w:tcMar>
              <w:top w:type="dxa" w:w="60"/>
              <w:left w:type="dxa" w:w="100"/>
              <w:bottom w:type="dxa" w:w="60"/>
              <w:right w:type="dxa" w:w="100"/>
            </w:tcMar>
            <w:vAlign w:val="center"/>
          </w:tcPr>
          <w:p>
            <w:r>
              <w:rPr>
                <w:rFonts w:ascii="Calibri" w:cs="Calibri" w:eastAsia="Calibri" w:hAnsi="Calibri"/>
                <w:b w:val="false"/>
                <w:bCs w:val="false"/>
                <w:sz w:val="20"/>
                <w:szCs w:val="20"/>
              </w:rPr>
              <w:t xml:space="preserve">historical on-time rate per carrier</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5</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seasonal_demand_index</w:t>
            </w:r>
          </w:p>
        </w:tc>
        <w:tc>
          <w:tcPr>
            <w:tcW w:type="dxa" w:w="6300"/>
            <w:tcMar>
              <w:top w:type="dxa" w:w="60"/>
              <w:left w:type="dxa" w:w="100"/>
              <w:bottom w:type="dxa" w:w="60"/>
              <w:right w:type="dxa" w:w="100"/>
            </w:tcMar>
            <w:vAlign w:val="center"/>
          </w:tcPr>
          <w:p>
            <w:r>
              <w:rPr>
                <w:rFonts w:ascii="Calibri" w:cs="Calibri" w:eastAsia="Calibri" w:hAnsi="Calibri"/>
                <w:b w:val="false"/>
                <w:bCs w:val="false"/>
                <w:sz w:val="20"/>
                <w:szCs w:val="20"/>
              </w:rPr>
              <w:t xml:space="preserve">monthly order volume vs. yearly average (captures peak season)</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6</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distance_category</w:t>
            </w:r>
          </w:p>
        </w:tc>
        <w:tc>
          <w:tcPr>
            <w:tcW w:type="dxa" w:w="6300"/>
            <w:tcMar>
              <w:top w:type="dxa" w:w="60"/>
              <w:left w:type="dxa" w:w="100"/>
              <w:bottom w:type="dxa" w:w="60"/>
              <w:right w:type="dxa" w:w="100"/>
            </w:tcMar>
            <w:vAlign w:val="center"/>
          </w:tcPr>
          <w:p>
            <w:r>
              <w:rPr>
                <w:rFonts w:ascii="Calibri" w:cs="Calibri" w:eastAsia="Calibri" w:hAnsi="Calibri"/>
                <w:b w:val="false"/>
                <w:bCs w:val="false"/>
                <w:sz w:val="20"/>
                <w:szCs w:val="20"/>
              </w:rPr>
              <w:t xml:space="preserve">binned distance: Local / Regional / Long-Haul / International</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7</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warehouse_utilization</w:t>
            </w:r>
          </w:p>
        </w:tc>
        <w:tc>
          <w:tcPr>
            <w:tcW w:type="dxa" w:w="6300"/>
            <w:tcMar>
              <w:top w:type="dxa" w:w="60"/>
              <w:left w:type="dxa" w:w="100"/>
              <w:bottom w:type="dxa" w:w="60"/>
              <w:right w:type="dxa" w:w="100"/>
            </w:tcMar>
            <w:vAlign w:val="center"/>
          </w:tcPr>
          <w:p>
            <w:r>
              <w:rPr>
                <w:rFonts w:ascii="Calibri" w:cs="Calibri" w:eastAsia="Calibri" w:hAnsi="Calibri"/>
                <w:b w:val="false"/>
                <w:bCs w:val="false"/>
                <w:sz w:val="20"/>
                <w:szCs w:val="20"/>
              </w:rPr>
              <w:t xml:space="preserve">daily warehouse order load vs. stated capacity</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8</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inventory_turnover</w:t>
            </w:r>
          </w:p>
        </w:tc>
        <w:tc>
          <w:tcPr>
            <w:tcW w:type="dxa" w:w="6300"/>
            <w:tcMar>
              <w:top w:type="dxa" w:w="60"/>
              <w:left w:type="dxa" w:w="100"/>
              <w:bottom w:type="dxa" w:w="60"/>
              <w:right w:type="dxa" w:w="100"/>
            </w:tcMar>
            <w:vAlign w:val="center"/>
          </w:tcPr>
          <w:p>
            <w:r>
              <w:rPr>
                <w:rFonts w:ascii="Calibri" w:cs="Calibri" w:eastAsia="Calibri" w:hAnsi="Calibri"/>
                <w:b w:val="false"/>
                <w:bCs w:val="false"/>
                <w:sz w:val="20"/>
                <w:szCs w:val="20"/>
              </w:rPr>
              <w:t xml:space="preserve">proxy: category units/day vs. category average</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9</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reorder_risk_score</w:t>
            </w:r>
          </w:p>
        </w:tc>
        <w:tc>
          <w:tcPr>
            <w:tcW w:type="dxa" w:w="6300"/>
            <w:tcMar>
              <w:top w:type="dxa" w:w="60"/>
              <w:left w:type="dxa" w:w="100"/>
              <w:bottom w:type="dxa" w:w="60"/>
              <w:right w:type="dxa" w:w="100"/>
            </w:tcMar>
            <w:vAlign w:val="center"/>
          </w:tcPr>
          <w:p>
            <w:r>
              <w:rPr>
                <w:rFonts w:ascii="Calibri" w:cs="Calibri" w:eastAsia="Calibri" w:hAnsi="Calibri"/>
                <w:b w:val="false"/>
                <w:bCs w:val="false"/>
                <w:sz w:val="20"/>
                <w:szCs w:val="20"/>
              </w:rPr>
              <w:t xml:space="preserve">composite of carrier×category delay rate and demand volatility</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10</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shipment_size_category</w:t>
            </w:r>
          </w:p>
        </w:tc>
        <w:tc>
          <w:tcPr>
            <w:tcW w:type="dxa" w:w="6300"/>
            <w:tcMar>
              <w:top w:type="dxa" w:w="60"/>
              <w:left w:type="dxa" w:w="100"/>
              <w:bottom w:type="dxa" w:w="60"/>
              <w:right w:type="dxa" w:w="100"/>
            </w:tcMar>
            <w:vAlign w:val="center"/>
          </w:tcPr>
          <w:p>
            <w:r>
              <w:rPr>
                <w:rFonts w:ascii="Calibri" w:cs="Calibri" w:eastAsia="Calibri" w:hAnsi="Calibri"/>
                <w:b w:val="false"/>
                <w:bCs w:val="false"/>
                <w:sz w:val="20"/>
                <w:szCs w:val="20"/>
              </w:rPr>
              <w:t xml:space="preserve">binned weight × quantity: Small/Medium/Large/Bulk</w:t>
            </w:r>
          </w:p>
        </w:tc>
      </w:tr>
    </w:tbl>
    <w:p>
      <w:pPr>
        <w:spacing w:after="160" w:line="276"/>
      </w:pPr>
      <w:r>
        <w:rPr>
          <w:rFonts w:ascii="Calibri" w:cs="Calibri" w:eastAsia="Calibri" w:hAnsi="Calibri"/>
          <w:sz w:val="22"/>
          <w:szCs w:val="22"/>
        </w:rPr>
        <w:t xml:space="preserve">Full formulas and rationale are in the project data dictionary (Appendix D).</w:t>
      </w:r>
    </w:p>
    <w:p>
      <w:pPr>
        <w:pStyle w:val="Heading2"/>
        <w:spacing w:after="120" w:before="240"/>
      </w:pPr>
      <w:r>
        <w:t xml:space="preserve">4.3 Code Snippet — Carrier Performance &amp; Route Efficiency</w:t>
      </w:r>
    </w:p>
    <w:p>
      <w:pPr>
        <w:pBdr>
          <w:top w:val="single" w:color="E1E0D9" w:sz="2"/>
          <w:bottom w:val="single" w:color="E1E0D9" w:sz="2"/>
          <w:left w:val="single" w:color="E1E0D9" w:sz="2"/>
          <w:right w:val="single" w:color="E1E0D9" w:sz="2"/>
        </w:pBdr>
        <w:shd w:fill="F4F3EF" w:val="clear"/>
        <w:spacing w:after="200" w:before="120"/>
      </w:pPr>
      <w:r>
        <w:rPr>
          <w:rFonts w:ascii="Consolas" w:cs="Consolas" w:eastAsia="Consolas" w:hAnsi="Consolas"/>
          <w:sz w:val="18"/>
          <w:szCs w:val="18"/>
        </w:rPr>
        <w:t xml:space="preserve">carrier_rate = 1 - df.groupby('carrier')['is_delayed'].transform('mean')</w:t>
      </w:r>
      <w:r>
        <w:rPr>
          <w:rFonts w:ascii="Consolas" w:cs="Consolas" w:eastAsia="Consolas" w:hAnsi="Consolas"/>
          <w:sz w:val="18"/>
          <w:szCs w:val="18"/>
        </w:rPr>
        <w:br/>
        <w:t xml:space="preserve">df['carrier_performance_score'] = carrier_rate.round(4)</w:t>
      </w:r>
      <w:r>
        <w:rPr>
          <w:rFonts w:ascii="Consolas" w:cs="Consolas" w:eastAsia="Consolas" w:hAnsi="Consolas"/>
          <w:sz w:val="18"/>
          <w:szCs w:val="18"/>
        </w:rPr>
        <w:br/>
        <w:t xml:space="preserve"> </w:t>
      </w:r>
      <w:r>
        <w:rPr>
          <w:rFonts w:ascii="Consolas" w:cs="Consolas" w:eastAsia="Consolas" w:hAnsi="Consolas"/>
          <w:sz w:val="18"/>
          <w:szCs w:val="18"/>
        </w:rPr>
        <w:br/>
        <w:t xml:space="preserve">speed = df['distance_km'] / df['actual_delivery_days'].replace(0, np.nan)</w:t>
      </w:r>
      <w:r>
        <w:rPr>
          <w:rFonts w:ascii="Consolas" w:cs="Consolas" w:eastAsia="Consolas" w:hAnsi="Consolas"/>
          <w:sz w:val="18"/>
          <w:szCs w:val="18"/>
        </w:rPr>
        <w:br/>
        <w:t xml:space="preserve">df['route_efficiency_score'] = (</w:t>
      </w:r>
      <w:r>
        <w:rPr>
          <w:rFonts w:ascii="Consolas" w:cs="Consolas" w:eastAsia="Consolas" w:hAnsi="Consolas"/>
          <w:sz w:val="18"/>
          <w:szCs w:val="18"/>
        </w:rPr>
        <w:br/>
        <w:t xml:space="preserve">    df.groupby('destination_region')['_speed_km_per_day']</w:t>
      </w:r>
      <w:r>
        <w:rPr>
          <w:rFonts w:ascii="Consolas" w:cs="Consolas" w:eastAsia="Consolas" w:hAnsi="Consolas"/>
          <w:sz w:val="18"/>
          <w:szCs w:val="18"/>
        </w:rPr>
        <w:br/>
        <w:t xml:space="preserve">      .transform(_minmax_norm).round(4)</w:t>
      </w:r>
      <w:r>
        <w:rPr>
          <w:rFonts w:ascii="Consolas" w:cs="Consolas" w:eastAsia="Consolas" w:hAnsi="Consolas"/>
          <w:sz w:val="18"/>
          <w:szCs w:val="18"/>
        </w:rPr>
        <w:br/>
        <w:t xml:space="preserve">)</w:t>
      </w:r>
    </w:p>
    <w:p>
      <w:pPr>
        <w:pStyle w:val="Heading2"/>
        <w:spacing w:after="120" w:before="240"/>
      </w:pPr>
      <w:r>
        <w:t xml:space="preserve">4.4 PySpark Processing</w:t>
      </w:r>
    </w:p>
    <w:p>
      <w:pPr>
        <w:spacing w:after="160" w:line="276"/>
      </w:pPr>
      <w:r>
        <w:rPr>
          <w:rFonts w:ascii="Calibri" w:cs="Calibri" w:eastAsia="Calibri" w:hAnsi="Calibri"/>
          <w:sz w:val="22"/>
          <w:szCs w:val="22"/>
        </w:rPr>
        <w:t xml:space="preserve">spark_processing.py loads the feature-engineered Parquet dataset into a local-mode Spark session and computes three analytics tables: carrier_monthly_performance (groupBy carrier × month), region_route_summary (groupBy region × distance category), and rolling_delay_trend — a 7-order trailing average of delivery_delay computed with a Spark window function partitioned by carrier and ordered by order date. All three ran successfully against the full 103,548-row dataset.</w:t>
      </w:r>
    </w:p>
    <w:p>
      <w:r>
        <w:br w:type="page"/>
      </w:r>
    </w:p>
    <w:p>
      <w:pPr>
        <w:pStyle w:val="Heading1"/>
        <w:spacing w:after="160" w:before="320"/>
      </w:pPr>
      <w:r>
        <w:t xml:space="preserve">5. Data Quality</w:t>
      </w:r>
    </w:p>
    <w:p>
      <w:pPr>
        <w:spacing w:after="160" w:line="276"/>
      </w:pPr>
      <w:r>
        <w:rPr>
          <w:rFonts w:ascii="Calibri" w:cs="Calibri" w:eastAsia="Calibri" w:hAnsi="Calibri"/>
          <w:sz w:val="22"/>
          <w:szCs w:val="22"/>
        </w:rPr>
        <w:t xml:space="preserve">Data quality is enforced with a Great Expectations 1.20 suite (gx_validation.py) built on the Fluent API, running 21 expectations against the cleaned, feature-engineered dataset: uniqueness and non-null checks on order_id, categorical set membership for carrier/shipping_mode/distance_category/shipment_size_category, numeric range checks on quantity, price, cost, coordinates, distance, and delivery-time columns, a regex format check on order_id, and range checks on the three [0,1]-bounded engineered scores.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rPr>
          <w:tblHeader/>
        </w:trPr>
        <w:tc>
          <w:tcPr>
            <w:tcW w:type="dxa" w:w="42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Metric</w:t>
            </w:r>
          </w:p>
        </w:tc>
        <w:tc>
          <w:tcPr>
            <w:tcW w:type="dxa" w:w="54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Value</w:t>
            </w:r>
          </w:p>
        </w:tc>
      </w:tr>
      <w:tr>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Dataset validated</w:t>
            </w:r>
          </w:p>
        </w:tc>
        <w:tc>
          <w:tcPr>
            <w:tcW w:type="dxa" w:w="5400"/>
            <w:tcMar>
              <w:top w:type="dxa" w:w="60"/>
              <w:left w:type="dxa" w:w="100"/>
              <w:bottom w:type="dxa" w:w="60"/>
              <w:right w:type="dxa" w:w="100"/>
            </w:tcMar>
            <w:vAlign w:val="center"/>
          </w:tcPr>
          <w:p>
            <w:r>
              <w:rPr>
                <w:rFonts w:ascii="Calibri" w:cs="Calibri" w:eastAsia="Calibri" w:hAnsi="Calibri"/>
                <w:b w:val="false"/>
                <w:bCs w:val="false"/>
                <w:sz w:val="20"/>
                <w:szCs w:val="20"/>
              </w:rPr>
              <w:t xml:space="preserve">orders_featured.parquet (103,548 rows, 36 columns)</w:t>
            </w:r>
          </w:p>
        </w:tc>
      </w:tr>
      <w:tr>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Expectations run</w:t>
            </w:r>
          </w:p>
        </w:tc>
        <w:tc>
          <w:tcPr>
            <w:tcW w:type="dxa" w:w="5400"/>
            <w:tcMar>
              <w:top w:type="dxa" w:w="60"/>
              <w:left w:type="dxa" w:w="100"/>
              <w:bottom w:type="dxa" w:w="60"/>
              <w:right w:type="dxa" w:w="100"/>
            </w:tcMar>
            <w:vAlign w:val="center"/>
          </w:tcPr>
          <w:p>
            <w:r>
              <w:rPr>
                <w:rFonts w:ascii="Calibri" w:cs="Calibri" w:eastAsia="Calibri" w:hAnsi="Calibri"/>
                <w:b w:val="false"/>
                <w:bCs w:val="false"/>
                <w:sz w:val="20"/>
                <w:szCs w:val="20"/>
              </w:rPr>
              <w:t xml:space="preserve">21</w:t>
            </w:r>
          </w:p>
        </w:tc>
      </w:tr>
      <w:tr>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Passed</w:t>
            </w:r>
          </w:p>
        </w:tc>
        <w:tc>
          <w:tcPr>
            <w:tcW w:type="dxa" w:w="5400"/>
            <w:tcMar>
              <w:top w:type="dxa" w:w="60"/>
              <w:left w:type="dxa" w:w="100"/>
              <w:bottom w:type="dxa" w:w="60"/>
              <w:right w:type="dxa" w:w="100"/>
            </w:tcMar>
            <w:vAlign w:val="center"/>
          </w:tcPr>
          <w:p>
            <w:r>
              <w:rPr>
                <w:rFonts w:ascii="Calibri" w:cs="Calibri" w:eastAsia="Calibri" w:hAnsi="Calibri"/>
                <w:b w:val="false"/>
                <w:bCs w:val="false"/>
                <w:sz w:val="20"/>
                <w:szCs w:val="20"/>
              </w:rPr>
              <w:t xml:space="preserve">21</w:t>
            </w:r>
          </w:p>
        </w:tc>
      </w:tr>
      <w:tr>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Failed</w:t>
            </w:r>
          </w:p>
        </w:tc>
        <w:tc>
          <w:tcPr>
            <w:tcW w:type="dxa" w:w="5400"/>
            <w:tcMar>
              <w:top w:type="dxa" w:w="60"/>
              <w:left w:type="dxa" w:w="100"/>
              <w:bottom w:type="dxa" w:w="60"/>
              <w:right w:type="dxa" w:w="100"/>
            </w:tcMar>
            <w:vAlign w:val="center"/>
          </w:tcPr>
          <w:p>
            <w:r>
              <w:rPr>
                <w:rFonts w:ascii="Calibri" w:cs="Calibri" w:eastAsia="Calibri" w:hAnsi="Calibri"/>
                <w:b w:val="false"/>
                <w:bCs w:val="false"/>
                <w:sz w:val="20"/>
                <w:szCs w:val="20"/>
              </w:rPr>
              <w:t xml:space="preserve">0</w:t>
            </w:r>
          </w:p>
        </w:tc>
      </w:tr>
      <w:tr>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Success rate</w:t>
            </w:r>
          </w:p>
        </w:tc>
        <w:tc>
          <w:tcPr>
            <w:tcW w:type="dxa" w:w="5400"/>
            <w:tcMar>
              <w:top w:type="dxa" w:w="60"/>
              <w:left w:type="dxa" w:w="100"/>
              <w:bottom w:type="dxa" w:w="60"/>
              <w:right w:type="dxa" w:w="100"/>
            </w:tcMar>
            <w:vAlign w:val="center"/>
          </w:tcPr>
          <w:p>
            <w:r>
              <w:rPr>
                <w:rFonts w:ascii="Calibri" w:cs="Calibri" w:eastAsia="Calibri" w:hAnsi="Calibri"/>
                <w:b w:val="false"/>
                <w:bCs w:val="false"/>
                <w:sz w:val="20"/>
                <w:szCs w:val="20"/>
              </w:rPr>
              <w:t xml:space="preserve">100.0%</w:t>
            </w:r>
          </w:p>
        </w:tc>
      </w:tr>
      <w:tr>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Overall suite result</w:t>
            </w:r>
          </w:p>
        </w:tc>
        <w:tc>
          <w:tcPr>
            <w:tcW w:type="dxa" w:w="5400"/>
            <w:tcMar>
              <w:top w:type="dxa" w:w="60"/>
              <w:left w:type="dxa" w:w="100"/>
              <w:bottom w:type="dxa" w:w="60"/>
              <w:right w:type="dxa" w:w="100"/>
            </w:tcMar>
            <w:vAlign w:val="center"/>
          </w:tcPr>
          <w:p>
            <w:r>
              <w:rPr>
                <w:rFonts w:ascii="Calibri" w:cs="Calibri" w:eastAsia="Calibri" w:hAnsi="Calibri"/>
                <w:b w:val="false"/>
                <w:bCs w:val="false"/>
                <w:sz w:val="20"/>
                <w:szCs w:val="20"/>
              </w:rPr>
              <w:t xml:space="preserve">PASS</w:t>
            </w:r>
          </w:p>
        </w:tc>
      </w:tr>
    </w:tbl>
    <w:p>
      <w:pPr>
        <w:spacing w:after="160" w:line="276"/>
      </w:pPr>
      <w:r>
        <w:rPr>
          <w:rFonts w:ascii="Calibri" w:cs="Calibri" w:eastAsia="Calibri" w:hAnsi="Calibri"/>
          <w:sz w:val="22"/>
          <w:szCs w:val="22"/>
        </w:rPr>
        <w:t xml:space="preserve">The full machine-readable report is published to docs/data_quality_report.json / .md and is regenerated on every pipeline run. As an independent cross-check, the carrier on-time rate computed from the cleaned orders data was compared against the shipping-carrier API's own independently-computed carrier performance endpoint; both sources agree on carrier ranking (DHL Express best, Local Courier Co worst), corroborating the feature's validity.</w:t>
      </w:r>
    </w:p>
    <w:p>
      <w:r>
        <w:br w:type="page"/>
      </w:r>
    </w:p>
    <w:p>
      <w:pPr>
        <w:pStyle w:val="Heading1"/>
        <w:spacing w:after="160" w:before="320"/>
      </w:pPr>
      <w:r>
        <w:t xml:space="preserve">6. Orchestration</w:t>
      </w:r>
    </w:p>
    <w:p>
      <w:pPr>
        <w:spacing w:after="160" w:line="276"/>
      </w:pPr>
      <w:r>
        <w:rPr>
          <w:rFonts w:ascii="Calibri" w:cs="Calibri" w:eastAsia="Calibri" w:hAnsi="Calibri"/>
          <w:sz w:val="22"/>
          <w:szCs w:val="22"/>
        </w:rPr>
        <w:t xml:space="preserve">The full pipeline is orchestrated by a single Apache Airflow DAG, supply_chain_logistics_pipeline (dags/supply_chain_dag.py), with seven tasks in a linear dependency chain:</w:t>
      </w:r>
    </w:p>
    <w:p>
      <w:pPr>
        <w:pBdr>
          <w:top w:val="single" w:color="E1E0D9" w:sz="2"/>
          <w:bottom w:val="single" w:color="E1E0D9" w:sz="2"/>
          <w:left w:val="single" w:color="E1E0D9" w:sz="2"/>
          <w:right w:val="single" w:color="E1E0D9" w:sz="2"/>
        </w:pBdr>
        <w:shd w:fill="F4F3EF" w:val="clear"/>
        <w:spacing w:after="200" w:before="120"/>
      </w:pPr>
      <w:r>
        <w:rPr>
          <w:rFonts w:ascii="Consolas" w:cs="Consolas" w:eastAsia="Consolas" w:hAnsi="Consolas"/>
          <w:sz w:val="18"/>
          <w:szCs w:val="18"/>
        </w:rPr>
        <w:t xml:space="preserve">extract_sources &gt;&gt; store_raw &gt;&gt; clean_transform &gt;&gt; engineer_features</w:t>
      </w:r>
      <w:r>
        <w:rPr>
          <w:rFonts w:ascii="Consolas" w:cs="Consolas" w:eastAsia="Consolas" w:hAnsi="Consolas"/>
          <w:sz w:val="18"/>
          <w:szCs w:val="18"/>
        </w:rPr>
        <w:br/>
        <w:t xml:space="preserve">  &gt;&gt; validate_quality &gt;&gt; spark_processing &gt;&gt; generate_ml_ready_dataset</w:t>
      </w:r>
    </w:p>
    <w:p>
      <w:pPr>
        <w:pStyle w:val="Heading2"/>
        <w:spacing w:after="120" w:before="240"/>
      </w:pPr>
      <w:r>
        <w:t xml:space="preserve">6.1 Scheduling &amp; Error Handling</w:t>
      </w:r>
    </w:p>
    <w:p>
      <w:pPr>
        <w:pStyle w:val="ListParagraph"/>
        <w:numPr>
          <w:ilvl w:val="0"/>
          <w:numId w:val="2"/>
        </w:numPr>
        <w:spacing w:after="80"/>
      </w:pPr>
      <w:r>
        <w:rPr>
          <w:rFonts w:ascii="Calibri" w:cs="Calibri" w:eastAsia="Calibri" w:hAnsi="Calibri"/>
          <w:sz w:val="22"/>
          <w:szCs w:val="22"/>
        </w:rPr>
        <w:t xml:space="preserve">Schedule: daily at 02:00 UTC (cron "0 2 * * *"), catchup disabled, max 1 concurrent run.</w:t>
      </w:r>
    </w:p>
    <w:p>
      <w:pPr>
        <w:pStyle w:val="ListParagraph"/>
        <w:numPr>
          <w:ilvl w:val="0"/>
          <w:numId w:val="2"/>
        </w:numPr>
        <w:spacing w:after="80"/>
      </w:pPr>
      <w:r>
        <w:rPr>
          <w:rFonts w:ascii="Calibri" w:cs="Calibri" w:eastAsia="Calibri" w:hAnsi="Calibri"/>
          <w:sz w:val="22"/>
          <w:szCs w:val="22"/>
        </w:rPr>
        <w:t xml:space="preserve">Retries: 2 retries per task with exponential backoff (starting at 3 minutes, capped at 15 minutes).</w:t>
      </w:r>
    </w:p>
    <w:p>
      <w:pPr>
        <w:pStyle w:val="ListParagraph"/>
        <w:numPr>
          <w:ilvl w:val="0"/>
          <w:numId w:val="2"/>
        </w:numPr>
        <w:spacing w:after="80"/>
      </w:pPr>
      <w:r>
        <w:rPr>
          <w:rFonts w:ascii="Calibri" w:cs="Calibri" w:eastAsia="Calibri" w:hAnsi="Calibri"/>
          <w:sz w:val="22"/>
          <w:szCs w:val="22"/>
        </w:rPr>
        <w:t xml:space="preserve">Timeouts: a 30-minute execution timeout per task.</w:t>
      </w:r>
    </w:p>
    <w:p>
      <w:pPr>
        <w:pStyle w:val="ListParagraph"/>
        <w:numPr>
          <w:ilvl w:val="0"/>
          <w:numId w:val="2"/>
        </w:numPr>
        <w:spacing w:after="80"/>
      </w:pPr>
      <w:r>
        <w:rPr>
          <w:rFonts w:ascii="Calibri" w:cs="Calibri" w:eastAsia="Calibri" w:hAnsi="Calibri"/>
          <w:sz w:val="22"/>
          <w:szCs w:val="22"/>
        </w:rPr>
        <w:t xml:space="preserve">Data-quality gate: validate_quality raises (failing the run) if the Great Expectations pass rate drops below 90%.</w:t>
      </w:r>
    </w:p>
    <w:p>
      <w:pPr>
        <w:pStyle w:val="ListParagraph"/>
        <w:numPr>
          <w:ilvl w:val="0"/>
          <w:numId w:val="2"/>
        </w:numPr>
        <w:spacing w:after="80"/>
      </w:pPr>
      <w:r>
        <w:rPr>
          <w:rFonts w:ascii="Calibri" w:cs="Calibri" w:eastAsia="Calibri" w:hAnsi="Calibri"/>
          <w:sz w:val="22"/>
          <w:szCs w:val="22"/>
        </w:rPr>
        <w:t xml:space="preserve">Failure alerting hook: an on_failure_callback logs the failing task, DAG run, and exception for downstream alerting (Slack/email/PagerDuty in a production deployment).</w:t>
      </w:r>
    </w:p>
    <w:p>
      <w:pPr>
        <w:pStyle w:val="Heading2"/>
        <w:spacing w:after="120" w:before="240"/>
      </w:pPr>
      <w:r>
        <w:t xml:space="preserve">6.2 Verification</w:t>
      </w:r>
    </w:p>
    <w:p>
      <w:pPr>
        <w:spacing w:after="160" w:line="276"/>
      </w:pPr>
      <w:r>
        <w:rPr>
          <w:rFonts w:ascii="Calibri" w:cs="Calibri" w:eastAsia="Calibri" w:hAnsi="Calibri"/>
          <w:sz w:val="22"/>
          <w:szCs w:val="22"/>
        </w:rPr>
        <w:t xml:space="preserve">The DAG was not just authored but executed end-to-end in this environment: `airflow db migrate` initialized the metadata store, `airflow dags list-import-errors` confirmed zero import errors, and `airflow dags test supply_chain_logistics_pipeline &lt;date&gt;` ran all seven tasks to completion, ending with "DagRun Finished ... state=success" in the Airflow logs. Each task's own stdout (row counts, validation results, Spark aggregation counts) is visible in that run and reproduced in the sections above.</w:t>
      </w:r>
    </w:p>
    <w:p>
      <w:r>
        <w:br w:type="page"/>
      </w:r>
    </w:p>
    <w:p>
      <w:pPr>
        <w:pStyle w:val="Heading1"/>
        <w:spacing w:after="160" w:before="320"/>
      </w:pPr>
      <w:r>
        <w:t xml:space="preserve">7. Versioning &amp; Reproducibility</w:t>
      </w:r>
    </w:p>
    <w:p>
      <w:pPr>
        <w:pStyle w:val="Heading2"/>
        <w:spacing w:after="120" w:before="240"/>
      </w:pPr>
      <w:r>
        <w:t xml:space="preserve">7.1 DVC Setup</w:t>
      </w:r>
    </w:p>
    <w:p>
      <w:pPr>
        <w:spacing w:after="160" w:line="276"/>
      </w:pPr>
      <w:r>
        <w:rPr>
          <w:rFonts w:ascii="Calibri" w:cs="Calibri" w:eastAsia="Calibri" w:hAnsi="Calibri"/>
          <w:sz w:val="22"/>
          <w:szCs w:val="22"/>
        </w:rPr>
        <w:t xml:space="preserve">DVC is initialized in the project root with a local remote. The following datasets are tracked as DVC pointers (.dvc files) rather than committed directly to git, keeping the git history lightweight while giving every dataset a content-addressed, retrievable version:</w:t>
      </w:r>
    </w:p>
    <w:p>
      <w:pPr>
        <w:pStyle w:val="ListParagraph"/>
        <w:numPr>
          <w:ilvl w:val="0"/>
          <w:numId w:val="2"/>
        </w:numPr>
        <w:spacing w:after="80"/>
      </w:pPr>
      <w:r>
        <w:rPr>
          <w:rFonts w:ascii="Calibri" w:cs="Calibri" w:eastAsia="Calibri" w:hAnsi="Calibri"/>
          <w:sz w:val="22"/>
          <w:szCs w:val="22"/>
        </w:rPr>
        <w:t xml:space="preserve">data/raw/kaggle_supply_chain_orders.csv, data/raw/supply_chain_raw.db</w:t>
      </w:r>
    </w:p>
    <w:p>
      <w:pPr>
        <w:pStyle w:val="ListParagraph"/>
        <w:numPr>
          <w:ilvl w:val="0"/>
          <w:numId w:val="2"/>
        </w:numPr>
        <w:spacing w:after="80"/>
      </w:pPr>
      <w:r>
        <w:rPr>
          <w:rFonts w:ascii="Calibri" w:cs="Calibri" w:eastAsia="Calibri" w:hAnsi="Calibri"/>
          <w:sz w:val="22"/>
          <w:szCs w:val="22"/>
        </w:rPr>
        <w:t xml:space="preserve">data/processed/orders_clean.parquet, data/processed/orders_featured.parquet</w:t>
      </w:r>
    </w:p>
    <w:p>
      <w:pPr>
        <w:pStyle w:val="ListParagraph"/>
        <w:numPr>
          <w:ilvl w:val="0"/>
          <w:numId w:val="2"/>
        </w:numPr>
        <w:spacing w:after="80"/>
      </w:pPr>
      <w:r>
        <w:rPr>
          <w:rFonts w:ascii="Calibri" w:cs="Calibri" w:eastAsia="Calibri" w:hAnsi="Calibri"/>
          <w:sz w:val="22"/>
          <w:szCs w:val="22"/>
        </w:rPr>
        <w:t xml:space="preserve">data/ml_ready/train.parquet, data/ml_ready/test.parquet</w:t>
      </w:r>
    </w:p>
    <w:p>
      <w:pPr>
        <w:spacing w:after="160" w:line="276"/>
      </w:pPr>
      <w:r>
        <w:rPr>
          <w:rFonts w:ascii="Calibri" w:cs="Calibri" w:eastAsia="Calibri" w:hAnsi="Calibri"/>
          <w:sz w:val="22"/>
          <w:szCs w:val="22"/>
        </w:rPr>
        <w:t xml:space="preserve">Two versions have been committed (v1: initial pipeline + raw/processed data; v2: documentation, dashboard, and refreshed feature data), each pushed to the local DVC remote with `dvc push`. A historical version can be restored at any time with `git checkout &lt;commit&gt; &amp;&amp; dvc checkout`.</w:t>
      </w:r>
    </w:p>
    <w:p>
      <w:pPr>
        <w:pStyle w:val="Heading2"/>
        <w:spacing w:after="120" w:before="240"/>
      </w:pPr>
      <w:r>
        <w:t xml:space="preserve">7.2 Reproducibility</w:t>
      </w:r>
    </w:p>
    <w:p>
      <w:pPr>
        <w:spacing w:after="160" w:line="276"/>
      </w:pPr>
      <w:r>
        <w:rPr>
          <w:rFonts w:ascii="Calibri" w:cs="Calibri" w:eastAsia="Calibri" w:hAnsi="Calibri"/>
          <w:sz w:val="22"/>
          <w:szCs w:val="22"/>
        </w:rPr>
        <w:t xml:space="preserve">A complete, tested step-by-step reproduction guide is provided in docs/reproduction_guide.md (reproduced in Appendix G), covering environment setup, dataset generation, starting the simulated API, running each stage manually, running the full DAG via Airflow, and restoring DVC-tracked data versions. Every command in that guide was executed against this exact codebase while preparing this report.</w:t>
      </w:r>
    </w:p>
    <w:p>
      <w:r>
        <w:br w:type="page"/>
      </w:r>
    </w:p>
    <w:p>
      <w:pPr>
        <w:pStyle w:val="Heading1"/>
        <w:spacing w:after="160" w:before="320"/>
      </w:pPr>
      <w:r>
        <w:t xml:space="preserve">8. Results &amp; Outputs</w:t>
      </w:r>
    </w:p>
    <w:p>
      <w:pPr>
        <w:pStyle w:val="Heading2"/>
        <w:spacing w:after="120" w:before="240"/>
      </w:pPr>
      <w:r>
        <w:t xml:space="preserve">8.1 ML-Ready Dataset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Metric</w:t>
            </w:r>
          </w:p>
        </w:tc>
        <w:tc>
          <w:tcPr>
            <w:tcW w:type="dxa" w:w="60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Value</w:t>
            </w:r>
          </w:p>
        </w:tc>
      </w:tr>
      <w:tr>
        <w:tc>
          <w:tcPr>
            <w:tcW w:type="dxa" w:w="3600"/>
            <w:tcMar>
              <w:top w:type="dxa" w:w="60"/>
              <w:left w:type="dxa" w:w="100"/>
              <w:bottom w:type="dxa" w:w="60"/>
              <w:right w:type="dxa" w:w="100"/>
            </w:tcMar>
            <w:vAlign w:val="center"/>
          </w:tcPr>
          <w:p>
            <w:r>
              <w:rPr>
                <w:rFonts w:ascii="Calibri" w:cs="Calibri" w:eastAsia="Calibri" w:hAnsi="Calibri"/>
                <w:b w:val="false"/>
                <w:bCs w:val="false"/>
                <w:sz w:val="20"/>
                <w:szCs w:val="20"/>
              </w:rPr>
              <w:t xml:space="preserve">Total rows</w:t>
            </w:r>
          </w:p>
        </w:tc>
        <w:tc>
          <w:tcPr>
            <w:tcW w:type="dxa" w:w="6000"/>
            <w:tcMar>
              <w:top w:type="dxa" w:w="60"/>
              <w:left w:type="dxa" w:w="100"/>
              <w:bottom w:type="dxa" w:w="60"/>
              <w:right w:type="dxa" w:w="100"/>
            </w:tcMar>
            <w:vAlign w:val="center"/>
          </w:tcPr>
          <w:p>
            <w:r>
              <w:rPr>
                <w:rFonts w:ascii="Calibri" w:cs="Calibri" w:eastAsia="Calibri" w:hAnsi="Calibri"/>
                <w:b w:val="false"/>
                <w:bCs w:val="false"/>
                <w:sz w:val="20"/>
                <w:szCs w:val="20"/>
              </w:rPr>
              <w:t xml:space="preserve">103,548</w:t>
            </w:r>
          </w:p>
        </w:tc>
      </w:tr>
      <w:tr>
        <w:tc>
          <w:tcPr>
            <w:tcW w:type="dxa" w:w="3600"/>
            <w:tcMar>
              <w:top w:type="dxa" w:w="60"/>
              <w:left w:type="dxa" w:w="100"/>
              <w:bottom w:type="dxa" w:w="60"/>
              <w:right w:type="dxa" w:w="100"/>
            </w:tcMar>
            <w:vAlign w:val="center"/>
          </w:tcPr>
          <w:p>
            <w:r>
              <w:rPr>
                <w:rFonts w:ascii="Calibri" w:cs="Calibri" w:eastAsia="Calibri" w:hAnsi="Calibri"/>
                <w:b w:val="false"/>
                <w:bCs w:val="false"/>
                <w:sz w:val="20"/>
                <w:szCs w:val="20"/>
              </w:rPr>
              <w:t xml:space="preserve">Train / test split</w:t>
            </w:r>
          </w:p>
        </w:tc>
        <w:tc>
          <w:tcPr>
            <w:tcW w:type="dxa" w:w="6000"/>
            <w:tcMar>
              <w:top w:type="dxa" w:w="60"/>
              <w:left w:type="dxa" w:w="100"/>
              <w:bottom w:type="dxa" w:w="60"/>
              <w:right w:type="dxa" w:w="100"/>
            </w:tcMar>
            <w:vAlign w:val="center"/>
          </w:tcPr>
          <w:p>
            <w:r>
              <w:rPr>
                <w:rFonts w:ascii="Calibri" w:cs="Calibri" w:eastAsia="Calibri" w:hAnsi="Calibri"/>
                <w:b w:val="false"/>
                <w:bCs w:val="false"/>
                <w:sz w:val="20"/>
                <w:szCs w:val="20"/>
              </w:rPr>
              <w:t xml:space="preserve">82,840 / 20,708 (80/20, deterministic hash split on order_id)</w:t>
            </w:r>
          </w:p>
        </w:tc>
      </w:tr>
      <w:tr>
        <w:tc>
          <w:tcPr>
            <w:tcW w:type="dxa" w:w="3600"/>
            <w:tcMar>
              <w:top w:type="dxa" w:w="60"/>
              <w:left w:type="dxa" w:w="100"/>
              <w:bottom w:type="dxa" w:w="60"/>
              <w:right w:type="dxa" w:w="100"/>
            </w:tcMar>
            <w:vAlign w:val="center"/>
          </w:tcPr>
          <w:p>
            <w:r>
              <w:rPr>
                <w:rFonts w:ascii="Calibri" w:cs="Calibri" w:eastAsia="Calibri" w:hAnsi="Calibri"/>
                <w:b w:val="false"/>
                <w:bCs w:val="false"/>
                <w:sz w:val="20"/>
                <w:szCs w:val="20"/>
              </w:rPr>
              <w:t xml:space="preserve">Feature columns</w:t>
            </w:r>
          </w:p>
        </w:tc>
        <w:tc>
          <w:tcPr>
            <w:tcW w:type="dxa" w:w="6000"/>
            <w:tcMar>
              <w:top w:type="dxa" w:w="60"/>
              <w:left w:type="dxa" w:w="100"/>
              <w:bottom w:type="dxa" w:w="60"/>
              <w:right w:type="dxa" w:w="100"/>
            </w:tcMar>
            <w:vAlign w:val="center"/>
          </w:tcPr>
          <w:p>
            <w:r>
              <w:rPr>
                <w:rFonts w:ascii="Calibri" w:cs="Calibri" w:eastAsia="Calibri" w:hAnsi="Calibri"/>
                <w:b w:val="false"/>
                <w:bCs w:val="false"/>
                <w:sz w:val="20"/>
                <w:szCs w:val="20"/>
              </w:rPr>
              <w:t xml:space="preserve">22 (14 numeric/engineered, 8 categorical, left un-encoded)</w:t>
            </w:r>
          </w:p>
        </w:tc>
      </w:tr>
      <w:tr>
        <w:tc>
          <w:tcPr>
            <w:tcW w:type="dxa" w:w="3600"/>
            <w:tcMar>
              <w:top w:type="dxa" w:w="60"/>
              <w:left w:type="dxa" w:w="100"/>
              <w:bottom w:type="dxa" w:w="60"/>
              <w:right w:type="dxa" w:w="100"/>
            </w:tcMar>
            <w:vAlign w:val="center"/>
          </w:tcPr>
          <w:p>
            <w:r>
              <w:rPr>
                <w:rFonts w:ascii="Calibri" w:cs="Calibri" w:eastAsia="Calibri" w:hAnsi="Calibri"/>
                <w:b w:val="false"/>
                <w:bCs w:val="false"/>
                <w:sz w:val="20"/>
                <w:szCs w:val="20"/>
              </w:rPr>
              <w:t xml:space="preserve">Targets</w:t>
            </w:r>
          </w:p>
        </w:tc>
        <w:tc>
          <w:tcPr>
            <w:tcW w:type="dxa" w:w="6000"/>
            <w:tcMar>
              <w:top w:type="dxa" w:w="60"/>
              <w:left w:type="dxa" w:w="100"/>
              <w:bottom w:type="dxa" w:w="60"/>
              <w:right w:type="dxa" w:w="100"/>
            </w:tcMar>
            <w:vAlign w:val="center"/>
          </w:tcPr>
          <w:p>
            <w:r>
              <w:rPr>
                <w:rFonts w:ascii="Calibri" w:cs="Calibri" w:eastAsia="Calibri" w:hAnsi="Calibri"/>
                <w:b w:val="false"/>
                <w:bCs w:val="false"/>
                <w:sz w:val="20"/>
                <w:szCs w:val="20"/>
              </w:rPr>
              <w:t xml:space="preserve">is_delayed (binary), delivery_delay (regression, days)</w:t>
            </w:r>
          </w:p>
        </w:tc>
      </w:tr>
      <w:tr>
        <w:tc>
          <w:tcPr>
            <w:tcW w:type="dxa" w:w="3600"/>
            <w:tcMar>
              <w:top w:type="dxa" w:w="60"/>
              <w:left w:type="dxa" w:w="100"/>
              <w:bottom w:type="dxa" w:w="60"/>
              <w:right w:type="dxa" w:w="100"/>
            </w:tcMar>
            <w:vAlign w:val="center"/>
          </w:tcPr>
          <w:p>
            <w:r>
              <w:rPr>
                <w:rFonts w:ascii="Calibri" w:cs="Calibri" w:eastAsia="Calibri" w:hAnsi="Calibri"/>
                <w:b w:val="false"/>
                <w:bCs w:val="false"/>
                <w:sz w:val="20"/>
                <w:szCs w:val="20"/>
              </w:rPr>
              <w:t xml:space="preserve">Class balance (is_delayed)</w:t>
            </w:r>
          </w:p>
        </w:tc>
        <w:tc>
          <w:tcPr>
            <w:tcW w:type="dxa" w:w="6000"/>
            <w:tcMar>
              <w:top w:type="dxa" w:w="60"/>
              <w:left w:type="dxa" w:w="100"/>
              <w:bottom w:type="dxa" w:w="60"/>
              <w:right w:type="dxa" w:w="100"/>
            </w:tcMar>
            <w:vAlign w:val="center"/>
          </w:tcPr>
          <w:p>
            <w:r>
              <w:rPr>
                <w:rFonts w:ascii="Calibri" w:cs="Calibri" w:eastAsia="Calibri" w:hAnsi="Calibri"/>
                <w:b w:val="false"/>
                <w:bCs w:val="false"/>
                <w:sz w:val="20"/>
                <w:szCs w:val="20"/>
              </w:rPr>
              <w:t xml:space="preserve">71.1% on-time (0) / 28.9% delayed (1)</w:t>
            </w:r>
          </w:p>
        </w:tc>
      </w:tr>
    </w:tbl>
    <w:p>
      <w:pPr>
        <w:pStyle w:val="Heading2"/>
        <w:spacing w:after="120" w:before="240"/>
      </w:pPr>
      <w:r>
        <w:t xml:space="preserve">8.2 Key Findings</w:t>
      </w:r>
    </w:p>
    <w:p>
      <w:pPr>
        <w:pStyle w:val="ListParagraph"/>
        <w:numPr>
          <w:ilvl w:val="0"/>
          <w:numId w:val="2"/>
        </w:numPr>
        <w:spacing w:after="80"/>
      </w:pPr>
      <w:r>
        <w:rPr>
          <w:rFonts w:ascii="Calibri" w:cs="Calibri" w:eastAsia="Calibri" w:hAnsi="Calibri"/>
          <w:sz w:val="22"/>
          <w:szCs w:val="22"/>
        </w:rPr>
        <w:t xml:space="preserve">Carrier performance varies meaningfully: DHL Express has the best on-time rate (74.8%) and Local Courier Co the worst (62.7%) — a &gt;12-point spread that makes carrier_performance_score a strong candidate predictive feature.</w:t>
      </w:r>
    </w:p>
    <w:p>
      <w:pPr>
        <w:pStyle w:val="ListParagraph"/>
        <w:numPr>
          <w:ilvl w:val="0"/>
          <w:numId w:val="2"/>
        </w:numPr>
        <w:spacing w:after="80"/>
      </w:pPr>
      <w:r>
        <w:rPr>
          <w:rFonts w:ascii="Calibri" w:cs="Calibri" w:eastAsia="Calibri" w:hAnsi="Calibri"/>
          <w:sz w:val="22"/>
          <w:szCs w:val="22"/>
        </w:rPr>
        <w:t xml:space="preserve">Regional delay rates cluster fairly tightly (27.8%–30.4%) but North America has the highest delay rate (30.4%) despite not being the most distant region on average — suggesting warehouse/demand strain (captured by warehouse_utilization and seasonal_demand_index) matters as much as raw distance.</w:t>
      </w:r>
    </w:p>
    <w:p>
      <w:pPr>
        <w:pStyle w:val="ListParagraph"/>
        <w:numPr>
          <w:ilvl w:val="0"/>
          <w:numId w:val="2"/>
        </w:numPr>
        <w:spacing w:after="80"/>
      </w:pPr>
      <w:r>
        <w:rPr>
          <w:rFonts w:ascii="Calibri" w:cs="Calibri" w:eastAsia="Calibri" w:hAnsi="Calibri"/>
          <w:sz w:val="22"/>
          <w:szCs w:val="22"/>
        </w:rPr>
        <w:t xml:space="preserve">Counter-intuitively, average delivery_delay is highest for Local shipments (0.417 days) and lowest for International shipments (0.366 days) — plausibly because international shipments carry more schedule buffer (longer promised_delivery_days) that absorbs the same absolute variability, whereas local "same/next-day" promises leave little slack. This is exactly the kind of relationship distance_category and route_efficiency_score are engineered to expose.</w:t>
      </w:r>
    </w:p>
    <w:p>
      <w:pPr>
        <w:pStyle w:val="ListParagraph"/>
        <w:numPr>
          <w:ilvl w:val="0"/>
          <w:numId w:val="2"/>
        </w:numPr>
        <w:spacing w:after="80"/>
      </w:pPr>
      <w:r>
        <w:rPr>
          <w:rFonts w:ascii="Calibri" w:cs="Calibri" w:eastAsia="Calibri" w:hAnsi="Calibri"/>
          <w:sz w:val="22"/>
          <w:szCs w:val="22"/>
        </w:rPr>
        <w:t xml:space="preserve">Order volume peaks sharply in November (seasonal_demand_index ≈ 1.45) and December (≈ 1.55), consistent with holiday-season demand; this seasonal strain is precisely what warehouse_utilization and reorder_risk_score are designed to capture for delay prediction.</w:t>
      </w:r>
    </w:p>
    <w:p>
      <w:pPr>
        <w:pStyle w:val="Heading2"/>
        <w:spacing w:after="120" w:before="240"/>
      </w:pPr>
      <w:r>
        <w:t xml:space="preserve">8.3 Analytics Dashboard</w:t>
      </w:r>
    </w:p>
    <w:p>
      <w:pPr>
        <w:spacing w:after="160" w:line="276"/>
      </w:pPr>
      <w:r>
        <w:rPr>
          <w:rFonts w:ascii="Calibri" w:cs="Calibri" w:eastAsia="Calibri" w:hAnsi="Calibri"/>
          <w:sz w:val="22"/>
          <w:szCs w:val="22"/>
        </w:rPr>
        <w:t xml:space="preserve">A self-contained (offline-capable) Plotly dashboard summarizes these results interactively: KPI tiles (total orders, on-time rate, average delay, total shipping cost), monthly order volume, carrier on-time rate, regional delay rate, delay by distance category, and order volume by product category. See Figure 2 and the delivered file docs/dashboard/supply_chain_dashboard.html.</w:t>
      </w:r>
    </w:p>
    <w:p>
      <w:pPr>
        <w:spacing w:after="160" w:before="160"/>
        <w:jc w:val="center"/>
      </w:pPr>
      <w:r>
        <w:drawing>
          <wp:inline distT="0" distB="0" distL="0" distR="0">
            <wp:extent cx="4381500" cy="630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6305550"/>
                    </a:xfrm>
                    <a:prstGeom prst="rect">
                      <a:avLst/>
                    </a:prstGeom>
                  </pic:spPr>
                </pic:pic>
              </a:graphicData>
            </a:graphic>
          </wp:inline>
        </w:drawing>
      </w:r>
    </w:p>
    <w:p>
      <w:pPr>
        <w:spacing w:after="240"/>
        <w:jc w:val="center"/>
      </w:pPr>
      <w:r>
        <w:rPr>
          <w:rFonts w:ascii="Calibri" w:cs="Calibri" w:eastAsia="Calibri" w:hAnsi="Calibri"/>
          <w:i/>
          <w:iCs/>
          <w:color w:val="52514E"/>
          <w:sz w:val="18"/>
          <w:szCs w:val="18"/>
        </w:rPr>
        <w:t xml:space="preserve">Figure 2. Supply chain analytics dashboard (excerpt).</w:t>
      </w:r>
    </w:p>
    <w:p>
      <w:r>
        <w:br w:type="page"/>
      </w:r>
    </w:p>
    <w:p>
      <w:pPr>
        <w:pStyle w:val="Heading1"/>
        <w:spacing w:after="160" w:before="320"/>
      </w:pPr>
      <w:r>
        <w:t xml:space="preserve">9. Challenges &amp; Future Work</w:t>
      </w:r>
    </w:p>
    <w:p>
      <w:pPr>
        <w:pStyle w:val="Heading2"/>
        <w:spacing w:after="120" w:before="240"/>
      </w:pPr>
      <w:r>
        <w:t xml:space="preserve">9.1 Challenges Encountered</w:t>
      </w:r>
    </w:p>
    <w:p>
      <w:pPr>
        <w:pStyle w:val="ListParagraph"/>
        <w:numPr>
          <w:ilvl w:val="0"/>
          <w:numId w:val="2"/>
        </w:numPr>
        <w:spacing w:after="80"/>
      </w:pPr>
      <w:r>
        <w:rPr>
          <w:rFonts w:ascii="Calibri" w:cs="Calibri" w:eastAsia="Calibri" w:hAnsi="Calibri"/>
          <w:sz w:val="22"/>
          <w:szCs w:val="22"/>
        </w:rPr>
        <w:t xml:space="preserve">No live Kaggle API access in the build sandbox — resolved by generating a schema-faithful synthetic dataset with full transparency and a documented real-data swap-in path (Section 3.1, Appendix G).</w:t>
      </w:r>
    </w:p>
    <w:p>
      <w:pPr>
        <w:pStyle w:val="ListParagraph"/>
        <w:numPr>
          <w:ilvl w:val="0"/>
          <w:numId w:val="2"/>
        </w:numPr>
        <w:spacing w:after="80"/>
      </w:pPr>
      <w:r>
        <w:rPr>
          <w:rFonts w:ascii="Calibri" w:cs="Calibri" w:eastAsia="Calibri" w:hAnsi="Calibri"/>
          <w:sz w:val="22"/>
          <w:szCs w:val="22"/>
        </w:rPr>
        <w:t xml:space="preserve">Dependency conflicts between Airflow's Flask-AppBuilder (requires Flask 2.2.5) and a newer Flask installed for the simulated API server — resolved by pinning Flask to the version in Airflow's official constraints file.</w:t>
      </w:r>
    </w:p>
    <w:p>
      <w:pPr>
        <w:pStyle w:val="ListParagraph"/>
        <w:numPr>
          <w:ilvl w:val="0"/>
          <w:numId w:val="2"/>
        </w:numPr>
        <w:spacing w:after="80"/>
      </w:pPr>
      <w:r>
        <w:rPr>
          <w:rFonts w:ascii="Calibri" w:cs="Calibri" w:eastAsia="Calibri" w:hAnsi="Calibri"/>
          <w:sz w:val="22"/>
          <w:szCs w:val="22"/>
        </w:rPr>
        <w:t xml:space="preserve">Great Expectations 1.x's Fluent API differs substantially from the older 0.18 class-based API referenced in general documentation — the validation suite was built and tested against the actual installed 1.20 API.</w:t>
      </w:r>
    </w:p>
    <w:p>
      <w:pPr>
        <w:pStyle w:val="ListParagraph"/>
        <w:numPr>
          <w:ilvl w:val="0"/>
          <w:numId w:val="2"/>
        </w:numPr>
        <w:spacing w:after="80"/>
      </w:pPr>
      <w:r>
        <w:rPr>
          <w:rFonts w:ascii="Calibri" w:cs="Calibri" w:eastAsia="Calibri" w:hAnsi="Calibri"/>
          <w:sz w:val="22"/>
          <w:szCs w:val="22"/>
        </w:rPr>
        <w:t xml:space="preserve">PySpark 4.2 emits a compatibility warning against pandas ≥ 3.0 (not yet officially supported by the PySpark maintainers at time of writing); this did not affect correctness in testing but is worth monitoring.</w:t>
      </w:r>
    </w:p>
    <w:p>
      <w:pPr>
        <w:pStyle w:val="Heading2"/>
        <w:spacing w:after="120" w:before="240"/>
      </w:pPr>
      <w:r>
        <w:t xml:space="preserve">9.2 Future Work</w:t>
      </w:r>
    </w:p>
    <w:p>
      <w:pPr>
        <w:pStyle w:val="ListParagraph"/>
        <w:numPr>
          <w:ilvl w:val="0"/>
          <w:numId w:val="2"/>
        </w:numPr>
        <w:spacing w:after="80"/>
      </w:pPr>
      <w:r>
        <w:rPr>
          <w:rFonts w:ascii="Calibri" w:cs="Calibri" w:eastAsia="Calibri" w:hAnsi="Calibri"/>
          <w:sz w:val="22"/>
          <w:szCs w:val="22"/>
        </w:rPr>
        <w:t xml:space="preserve">Swap in a real Kaggle/UCI/Zenodo supply-chain dataset once API credentials are available (one-file swap per Appendix G) and re-validate all downstream metrics.</w:t>
      </w:r>
    </w:p>
    <w:p>
      <w:pPr>
        <w:pStyle w:val="ListParagraph"/>
        <w:numPr>
          <w:ilvl w:val="0"/>
          <w:numId w:val="2"/>
        </w:numPr>
        <w:spacing w:after="80"/>
      </w:pPr>
      <w:r>
        <w:rPr>
          <w:rFonts w:ascii="Calibri" w:cs="Calibri" w:eastAsia="Calibri" w:hAnsi="Calibri"/>
          <w:sz w:val="22"/>
          <w:szCs w:val="22"/>
        </w:rPr>
        <w:t xml:space="preserve">Train and evaluate delivery-delay models (e.g. gradient-boosted trees for classification, and regression for delay-days) on the ML-ready dataset produced here.</w:t>
      </w:r>
    </w:p>
    <w:p>
      <w:pPr>
        <w:pStyle w:val="ListParagraph"/>
        <w:numPr>
          <w:ilvl w:val="0"/>
          <w:numId w:val="2"/>
        </w:numPr>
        <w:spacing w:after="80"/>
      </w:pPr>
      <w:r>
        <w:rPr>
          <w:rFonts w:ascii="Calibri" w:cs="Calibri" w:eastAsia="Calibri" w:hAnsi="Calibri"/>
          <w:sz w:val="22"/>
          <w:szCs w:val="22"/>
        </w:rPr>
        <w:t xml:space="preserve">Deploy to a cloud environment (AWS/GCP/Azure) per the assessment's optional cloud bonus, e.g. S3/Blob-backed DVC remote, a managed Airflow (MWAA/Cloud Composer), and BigQuery/Redshift for the analytics tables.</w:t>
      </w:r>
    </w:p>
    <w:p>
      <w:pPr>
        <w:pStyle w:val="ListParagraph"/>
        <w:numPr>
          <w:ilvl w:val="0"/>
          <w:numId w:val="2"/>
        </w:numPr>
        <w:spacing w:after="80"/>
      </w:pPr>
      <w:r>
        <w:rPr>
          <w:rFonts w:ascii="Calibri" w:cs="Calibri" w:eastAsia="Calibri" w:hAnsi="Calibri"/>
          <w:sz w:val="22"/>
          <w:szCs w:val="22"/>
        </w:rPr>
        <w:t xml:space="preserve">Replace the simulated shipping-carrier API with a real carrier or aggregator API (e.g. EasyPost, Shippo) for live tracking data.</w:t>
      </w:r>
    </w:p>
    <w:p>
      <w:pPr>
        <w:pStyle w:val="ListParagraph"/>
        <w:numPr>
          <w:ilvl w:val="0"/>
          <w:numId w:val="2"/>
        </w:numPr>
        <w:spacing w:after="80"/>
      </w:pPr>
      <w:r>
        <w:rPr>
          <w:rFonts w:ascii="Calibri" w:cs="Calibri" w:eastAsia="Calibri" w:hAnsi="Calibri"/>
          <w:sz w:val="22"/>
          <w:szCs w:val="22"/>
        </w:rPr>
        <w:t xml:space="preserve">Add data-drift monitoring (e.g. Evidently AI) alongside the existing Great Expectations checks to catch distribution shifts between pipeline runs.</w:t>
      </w:r>
    </w:p>
    <w:p>
      <w:r>
        <w:br w:type="page"/>
      </w:r>
    </w:p>
    <w:p>
      <w:pPr>
        <w:pStyle w:val="Heading1"/>
        <w:spacing w:after="160" w:before="320"/>
      </w:pPr>
      <w:r>
        <w:t xml:space="preserve">10. References</w:t>
      </w:r>
    </w:p>
    <w:p>
      <w:pPr>
        <w:spacing w:after="160" w:line="276"/>
      </w:pPr>
      <w:r>
        <w:rPr>
          <w:rFonts w:ascii="Calibri" w:cs="Calibri" w:eastAsia="Calibri" w:hAnsi="Calibri"/>
          <w:sz w:val="22"/>
          <w:szCs w:val="22"/>
        </w:rPr>
        <w:t xml:space="preserve">[1] Apache Airflow, "Apache Airflow Documentation," Apache Software Foundation, 2026. [Online]. Available: https://airflow.apache.org/docs/</w:t>
      </w:r>
    </w:p>
    <w:p>
      <w:pPr>
        <w:spacing w:after="160" w:line="276"/>
      </w:pPr>
      <w:r>
        <w:rPr>
          <w:rFonts w:ascii="Calibri" w:cs="Calibri" w:eastAsia="Calibri" w:hAnsi="Calibri"/>
          <w:sz w:val="22"/>
          <w:szCs w:val="22"/>
        </w:rPr>
        <w:t xml:space="preserve">[2] Great Expectations, "Great Expectations Documentation," Great Expectations, Inc., 2026. [Online]. Available: https://docs.greatexpectations.io/</w:t>
      </w:r>
    </w:p>
    <w:p>
      <w:pPr>
        <w:spacing w:after="160" w:line="276"/>
      </w:pPr>
      <w:r>
        <w:rPr>
          <w:rFonts w:ascii="Calibri" w:cs="Calibri" w:eastAsia="Calibri" w:hAnsi="Calibri"/>
          <w:sz w:val="22"/>
          <w:szCs w:val="22"/>
        </w:rPr>
        <w:t xml:space="preserve">[3] DVC, "Data Version Control Documentation," Iterative, Inc., 2026. [Online]. Available: https://dvc.org/doc</w:t>
      </w:r>
    </w:p>
    <w:p>
      <w:pPr>
        <w:spacing w:after="160" w:line="276"/>
      </w:pPr>
      <w:r>
        <w:rPr>
          <w:rFonts w:ascii="Calibri" w:cs="Calibri" w:eastAsia="Calibri" w:hAnsi="Calibri"/>
          <w:sz w:val="22"/>
          <w:szCs w:val="22"/>
        </w:rPr>
        <w:t xml:space="preserve">[4] Apache Spark, "PySpark Documentation," Apache Software Foundation, 2026. [Online]. Available: https://spark.apache.org/docs/latest/api/python/</w:t>
      </w:r>
    </w:p>
    <w:p>
      <w:pPr>
        <w:spacing w:after="160" w:line="276"/>
      </w:pPr>
      <w:r>
        <w:rPr>
          <w:rFonts w:ascii="Calibri" w:cs="Calibri" w:eastAsia="Calibri" w:hAnsi="Calibri"/>
          <w:sz w:val="22"/>
          <w:szCs w:val="22"/>
        </w:rPr>
        <w:t xml:space="preserve">[5] The Apache Software Foundation, "Apache Parquet Format," 2026. [Online]. Available: https://parquet.apache.org/</w:t>
      </w:r>
    </w:p>
    <w:p>
      <w:pPr>
        <w:spacing w:after="160" w:line="276"/>
      </w:pPr>
      <w:r>
        <w:rPr>
          <w:rFonts w:ascii="Calibri" w:cs="Calibri" w:eastAsia="Calibri" w:hAnsi="Calibri"/>
          <w:sz w:val="22"/>
          <w:szCs w:val="22"/>
        </w:rPr>
        <w:t xml:space="preserve">[6] SQLite Consortium, "SQLite Documentation," 2026. [Online]. Available: https://www.sqlite.org/docs.html</w:t>
      </w:r>
    </w:p>
    <w:p>
      <w:pPr>
        <w:spacing w:after="160" w:line="276"/>
      </w:pPr>
      <w:r>
        <w:rPr>
          <w:rFonts w:ascii="Calibri" w:cs="Calibri" w:eastAsia="Calibri" w:hAnsi="Calibri"/>
          <w:sz w:val="22"/>
          <w:szCs w:val="22"/>
        </w:rPr>
        <w:t xml:space="preserve">[7] Plotly Technologies Inc., "Plotly.js Documentation," 2026. [Online]. Available: https://plotly.com/javascript/</w:t>
      </w:r>
    </w:p>
    <w:p>
      <w:pPr>
        <w:spacing w:after="160" w:line="276"/>
      </w:pPr>
      <w:r>
        <w:rPr>
          <w:rFonts w:ascii="Calibri" w:cs="Calibri" w:eastAsia="Calibri" w:hAnsi="Calibri"/>
          <w:sz w:val="22"/>
          <w:szCs w:val="22"/>
        </w:rPr>
        <w:t xml:space="preserve">[8] Pallets Projects, "Flask Documentation," 2026. [Online]. Available: https://flask.palletsprojects.com/</w:t>
      </w:r>
    </w:p>
    <w:p>
      <w:pPr>
        <w:spacing w:after="160" w:line="276"/>
      </w:pPr>
      <w:r>
        <w:rPr>
          <w:rFonts w:ascii="Calibri" w:cs="Calibri" w:eastAsia="Calibri" w:hAnsi="Calibri"/>
          <w:sz w:val="22"/>
          <w:szCs w:val="22"/>
        </w:rPr>
        <w:t xml:space="preserve">[9] Kaggle, "Supply Chain Analytics Datasets," Kaggle Inc. [Online]. Available: https://www.kaggle.com/datasets (dataset access unavailable in the build environment; see Section 3.1).</w:t>
      </w:r>
    </w:p>
    <w:p>
      <w:pPr>
        <w:spacing w:after="160" w:line="276"/>
      </w:pPr>
      <w:r>
        <w:rPr>
          <w:rFonts w:ascii="Calibri" w:cs="Calibri" w:eastAsia="Calibri" w:hAnsi="Calibri"/>
          <w:sz w:val="22"/>
          <w:szCs w:val="22"/>
        </w:rPr>
        <w:t xml:space="preserve">[10] W. McKinney, "Data Structures for Statistical Computing in Python," in Proc. 9th Python in Science Conf., 2010, pp. 56–61.</w:t>
      </w:r>
    </w:p>
    <w:p>
      <w:r>
        <w:br w:type="page"/>
      </w:r>
    </w:p>
    <w:p>
      <w:pPr>
        <w:pStyle w:val="Heading1"/>
        <w:spacing w:after="160" w:before="320"/>
      </w:pPr>
      <w:r>
        <w:t xml:space="preserve">Appendix</w:t>
      </w:r>
    </w:p>
    <w:p>
      <w:pPr>
        <w:pStyle w:val="Heading2"/>
        <w:spacing w:after="120" w:before="240"/>
      </w:pPr>
      <w:r>
        <w:t xml:space="preserve">A. Code Structure</w:t>
      </w:r>
    </w:p>
    <w:p>
      <w:pPr>
        <w:pBdr>
          <w:top w:val="single" w:color="E1E0D9" w:sz="2"/>
          <w:bottom w:val="single" w:color="E1E0D9" w:sz="2"/>
          <w:left w:val="single" w:color="E1E0D9" w:sz="2"/>
          <w:right w:val="single" w:color="E1E0D9" w:sz="2"/>
        </w:pBdr>
        <w:shd w:fill="F4F3EF" w:val="clear"/>
        <w:spacing w:after="200" w:before="120"/>
      </w:pPr>
      <w:r>
        <w:rPr>
          <w:rFonts w:ascii="Consolas" w:cs="Consolas" w:eastAsia="Consolas" w:hAnsi="Consolas"/>
          <w:sz w:val="18"/>
          <w:szCs w:val="18"/>
        </w:rPr>
        <w:t xml:space="preserve">src/</w:t>
      </w:r>
      <w:r>
        <w:rPr>
          <w:rFonts w:ascii="Consolas" w:cs="Consolas" w:eastAsia="Consolas" w:hAnsi="Consolas"/>
          <w:sz w:val="18"/>
          <w:szCs w:val="18"/>
        </w:rPr>
        <w:br/>
        <w:t xml:space="preserve">  ingestion/    extract_csv.py, extract_shipping_api.py,</w:t>
      </w:r>
      <w:r>
        <w:rPr>
          <w:rFonts w:ascii="Consolas" w:cs="Consolas" w:eastAsia="Consolas" w:hAnsi="Consolas"/>
          <w:sz w:val="18"/>
          <w:szCs w:val="18"/>
        </w:rPr>
        <w:br/>
        <w:t xml:space="preserve">                shipping_api_server.py, generate_seed_dataset.py</w:t>
      </w:r>
      <w:r>
        <w:rPr>
          <w:rFonts w:ascii="Consolas" w:cs="Consolas" w:eastAsia="Consolas" w:hAnsi="Consolas"/>
          <w:sz w:val="18"/>
          <w:szCs w:val="18"/>
        </w:rPr>
        <w:br/>
        <w:t xml:space="preserve">  storage/      raw_storage.py</w:t>
      </w:r>
      <w:r>
        <w:rPr>
          <w:rFonts w:ascii="Consolas" w:cs="Consolas" w:eastAsia="Consolas" w:hAnsi="Consolas"/>
          <w:sz w:val="18"/>
          <w:szCs w:val="18"/>
        </w:rPr>
        <w:br/>
        <w:t xml:space="preserve">  transformation/ clean.py</w:t>
      </w:r>
      <w:r>
        <w:rPr>
          <w:rFonts w:ascii="Consolas" w:cs="Consolas" w:eastAsia="Consolas" w:hAnsi="Consolas"/>
          <w:sz w:val="18"/>
          <w:szCs w:val="18"/>
        </w:rPr>
        <w:br/>
        <w:t xml:space="preserve">  features/     engineer.py</w:t>
      </w:r>
      <w:r>
        <w:rPr>
          <w:rFonts w:ascii="Consolas" w:cs="Consolas" w:eastAsia="Consolas" w:hAnsi="Consolas"/>
          <w:sz w:val="18"/>
          <w:szCs w:val="18"/>
        </w:rPr>
        <w:br/>
        <w:t xml:space="preserve">  quality/      gx_validation.py</w:t>
      </w:r>
      <w:r>
        <w:rPr>
          <w:rFonts w:ascii="Consolas" w:cs="Consolas" w:eastAsia="Consolas" w:hAnsi="Consolas"/>
          <w:sz w:val="18"/>
          <w:szCs w:val="18"/>
        </w:rPr>
        <w:br/>
        <w:t xml:space="preserve">  processing/   spark_processing.py</w:t>
      </w:r>
      <w:r>
        <w:rPr>
          <w:rFonts w:ascii="Consolas" w:cs="Consolas" w:eastAsia="Consolas" w:hAnsi="Consolas"/>
          <w:sz w:val="18"/>
          <w:szCs w:val="18"/>
        </w:rPr>
        <w:br/>
        <w:t xml:space="preserve">  ml_ready/     build_ml_dataset.py</w:t>
      </w:r>
      <w:r>
        <w:rPr>
          <w:rFonts w:ascii="Consolas" w:cs="Consolas" w:eastAsia="Consolas" w:hAnsi="Consolas"/>
          <w:sz w:val="18"/>
          <w:szCs w:val="18"/>
        </w:rPr>
        <w:br/>
        <w:t xml:space="preserve">  dashboard/    build_dashboard.py</w:t>
      </w:r>
      <w:r>
        <w:rPr>
          <w:rFonts w:ascii="Consolas" w:cs="Consolas" w:eastAsia="Consolas" w:hAnsi="Consolas"/>
          <w:sz w:val="18"/>
          <w:szCs w:val="18"/>
        </w:rPr>
        <w:br/>
        <w:t xml:space="preserve">  utils/        reference_data.py</w:t>
      </w:r>
      <w:r>
        <w:rPr>
          <w:rFonts w:ascii="Consolas" w:cs="Consolas" w:eastAsia="Consolas" w:hAnsi="Consolas"/>
          <w:sz w:val="18"/>
          <w:szCs w:val="18"/>
        </w:rPr>
        <w:br/>
        <w:t xml:space="preserve">dags/           supply_chain_dag.py</w:t>
      </w:r>
      <w:r>
        <w:rPr>
          <w:rFonts w:ascii="Consolas" w:cs="Consolas" w:eastAsia="Consolas" w:hAnsi="Consolas"/>
          <w:sz w:val="18"/>
          <w:szCs w:val="18"/>
        </w:rPr>
        <w:br/>
        <w:t xml:space="preserve">docs/           architecture_diagram.*, data_dictionary.md,</w:t>
      </w:r>
      <w:r>
        <w:rPr>
          <w:rFonts w:ascii="Consolas" w:cs="Consolas" w:eastAsia="Consolas" w:hAnsi="Consolas"/>
          <w:sz w:val="18"/>
          <w:szCs w:val="18"/>
        </w:rPr>
        <w:br/>
        <w:t xml:space="preserve">                reproduction_guide.md, data_quality_report.*,</w:t>
      </w:r>
      <w:r>
        <w:rPr>
          <w:rFonts w:ascii="Consolas" w:cs="Consolas" w:eastAsia="Consolas" w:hAnsi="Consolas"/>
          <w:sz w:val="18"/>
          <w:szCs w:val="18"/>
        </w:rPr>
        <w:br/>
        <w:t xml:space="preserve">                summary_statistics.json, dashboard/</w:t>
      </w:r>
      <w:r>
        <w:rPr>
          <w:rFonts w:ascii="Consolas" w:cs="Consolas" w:eastAsia="Consolas" w:hAnsi="Consolas"/>
          <w:sz w:val="18"/>
          <w:szCs w:val="18"/>
        </w:rPr>
        <w:br/>
        <w:t xml:space="preserve">data/           raw/, processed/, ml_ready/  (DVC-tracked)</w:t>
      </w:r>
      <w:r>
        <w:rPr>
          <w:rFonts w:ascii="Consolas" w:cs="Consolas" w:eastAsia="Consolas" w:hAnsi="Consolas"/>
          <w:sz w:val="18"/>
          <w:szCs w:val="18"/>
        </w:rPr>
        <w:br/>
        <w:t xml:space="preserve">reports/        Assessment2_Report.docx (this document)</w:t>
      </w:r>
    </w:p>
    <w:p>
      <w:pPr>
        <w:spacing w:after="160" w:line="276"/>
      </w:pPr>
      <w:r>
        <w:rPr>
          <w:rFonts w:ascii="Calibri" w:cs="Calibri" w:eastAsia="Calibri" w:hAnsi="Calibri"/>
          <w:sz w:val="22"/>
          <w:szCs w:val="22"/>
        </w:rPr>
        <w:t xml:space="preserve">Full source code is included with this submission's GitHub repository (see README.md).</w:t>
      </w:r>
    </w:p>
    <w:p>
      <w:pPr>
        <w:pStyle w:val="Heading2"/>
        <w:spacing w:after="120" w:before="240"/>
      </w:pPr>
      <w:r>
        <w:t xml:space="preserve">B. Airflow DAG (excerpt)</w:t>
      </w:r>
    </w:p>
    <w:p>
      <w:pPr>
        <w:pBdr>
          <w:top w:val="single" w:color="E1E0D9" w:sz="2"/>
          <w:bottom w:val="single" w:color="E1E0D9" w:sz="2"/>
          <w:left w:val="single" w:color="E1E0D9" w:sz="2"/>
          <w:right w:val="single" w:color="E1E0D9" w:sz="2"/>
        </w:pBdr>
        <w:shd w:fill="F4F3EF" w:val="clear"/>
        <w:spacing w:after="200" w:before="120"/>
      </w:pPr>
      <w:r>
        <w:rPr>
          <w:rFonts w:ascii="Consolas" w:cs="Consolas" w:eastAsia="Consolas" w:hAnsi="Consolas"/>
          <w:sz w:val="18"/>
          <w:szCs w:val="18"/>
        </w:rPr>
        <w:t xml:space="preserve">default_args = {</w:t>
      </w:r>
      <w:r>
        <w:rPr>
          <w:rFonts w:ascii="Consolas" w:cs="Consolas" w:eastAsia="Consolas" w:hAnsi="Consolas"/>
          <w:sz w:val="18"/>
          <w:szCs w:val="18"/>
        </w:rPr>
        <w:br/>
        <w:t xml:space="preserve">    'owner': 'data-engineering', 'retries': 2,</w:t>
      </w:r>
      <w:r>
        <w:rPr>
          <w:rFonts w:ascii="Consolas" w:cs="Consolas" w:eastAsia="Consolas" w:hAnsi="Consolas"/>
          <w:sz w:val="18"/>
          <w:szCs w:val="18"/>
        </w:rPr>
        <w:br/>
        <w:t xml:space="preserve">    'retry_delay': timedelta(minutes=3), 'retry_exponential_backoff': True,</w:t>
      </w:r>
      <w:r>
        <w:rPr>
          <w:rFonts w:ascii="Consolas" w:cs="Consolas" w:eastAsia="Consolas" w:hAnsi="Consolas"/>
          <w:sz w:val="18"/>
          <w:szCs w:val="18"/>
        </w:rPr>
        <w:br/>
        <w:t xml:space="preserve">    'max_retry_delay': timedelta(minutes=15),</w:t>
      </w:r>
      <w:r>
        <w:rPr>
          <w:rFonts w:ascii="Consolas" w:cs="Consolas" w:eastAsia="Consolas" w:hAnsi="Consolas"/>
          <w:sz w:val="18"/>
          <w:szCs w:val="18"/>
        </w:rPr>
        <w:br/>
        <w:t xml:space="preserve">    'execution_timeout': timedelta(minutes=30),</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with DAG(dag_id='supply_chain_logistics_pipeline', schedule='0 2 * * *',</w:t>
      </w:r>
      <w:r>
        <w:rPr>
          <w:rFonts w:ascii="Consolas" w:cs="Consolas" w:eastAsia="Consolas" w:hAnsi="Consolas"/>
          <w:sz w:val="18"/>
          <w:szCs w:val="18"/>
        </w:rPr>
        <w:br/>
        <w:t xml:space="preserve">         default_args=default_args, catchup=False, max_active_runs=1,</w:t>
      </w:r>
      <w:r>
        <w:rPr>
          <w:rFonts w:ascii="Consolas" w:cs="Consolas" w:eastAsia="Consolas" w:hAnsi="Consolas"/>
          <w:sz w:val="18"/>
          <w:szCs w:val="18"/>
        </w:rPr>
        <w:br/>
        <w:t xml:space="preserve">         on_failure_callback=on_failure_callback) as dag:</w:t>
      </w:r>
      <w:r>
        <w:rPr>
          <w:rFonts w:ascii="Consolas" w:cs="Consolas" w:eastAsia="Consolas" w:hAnsi="Consolas"/>
          <w:sz w:val="18"/>
          <w:szCs w:val="18"/>
        </w:rPr>
        <w:br/>
        <w:t xml:space="preserve">    extract &gt;&gt; store &gt;&gt; clean &gt;&gt; engineer &gt;&gt; validate &gt;&gt; spark_process &gt;&gt; ml_ready</w:t>
      </w:r>
    </w:p>
    <w:p>
      <w:pPr>
        <w:pStyle w:val="Heading2"/>
        <w:spacing w:after="120" w:before="240"/>
      </w:pPr>
      <w:r>
        <w:t xml:space="preserve">C. Great Expectations Suite (expectation list)</w:t>
      </w:r>
    </w:p>
    <w:p>
      <w:pPr>
        <w:pBdr>
          <w:top w:val="single" w:color="E1E0D9" w:sz="2"/>
          <w:bottom w:val="single" w:color="E1E0D9" w:sz="2"/>
          <w:left w:val="single" w:color="E1E0D9" w:sz="2"/>
          <w:right w:val="single" w:color="E1E0D9" w:sz="2"/>
        </w:pBdr>
        <w:shd w:fill="F4F3EF" w:val="clear"/>
        <w:spacing w:after="200" w:before="120"/>
      </w:pPr>
      <w:r>
        <w:rPr>
          <w:rFonts w:ascii="Consolas" w:cs="Consolas" w:eastAsia="Consolas" w:hAnsi="Consolas"/>
          <w:sz w:val="18"/>
          <w:szCs w:val="18"/>
        </w:rPr>
        <w:t xml:space="preserve">ExpectColumnValuesToBeUnique(column='order_id')</w:t>
      </w:r>
      <w:r>
        <w:rPr>
          <w:rFonts w:ascii="Consolas" w:cs="Consolas" w:eastAsia="Consolas" w:hAnsi="Consolas"/>
          <w:sz w:val="18"/>
          <w:szCs w:val="18"/>
        </w:rPr>
        <w:br/>
        <w:t xml:space="preserve">ExpectColumnValuesToNotBeNull(column='order_id' | 'order_date' | 'carrier')</w:t>
      </w:r>
      <w:r>
        <w:rPr>
          <w:rFonts w:ascii="Consolas" w:cs="Consolas" w:eastAsia="Consolas" w:hAnsi="Consolas"/>
          <w:sz w:val="18"/>
          <w:szCs w:val="18"/>
        </w:rPr>
        <w:br/>
        <w:t xml:space="preserve">ExpectColumnValuesToBeInSet(column='carrier', value_set=[...6 carriers...])</w:t>
      </w:r>
      <w:r>
        <w:rPr>
          <w:rFonts w:ascii="Consolas" w:cs="Consolas" w:eastAsia="Consolas" w:hAnsi="Consolas"/>
          <w:sz w:val="18"/>
          <w:szCs w:val="18"/>
        </w:rPr>
        <w:br/>
        <w:t xml:space="preserve">ExpectColumnValuesToBeInSet(column='shipping_mode', value_set=[...4 modes...])</w:t>
      </w:r>
      <w:r>
        <w:rPr>
          <w:rFonts w:ascii="Consolas" w:cs="Consolas" w:eastAsia="Consolas" w:hAnsi="Consolas"/>
          <w:sz w:val="18"/>
          <w:szCs w:val="18"/>
        </w:rPr>
        <w:br/>
        <w:t xml:space="preserve">ExpectColumnValuesToBeBetween(quantity, unit_price, shipping_cost,</w:t>
      </w:r>
      <w:r>
        <w:rPr>
          <w:rFonts w:ascii="Consolas" w:cs="Consolas" w:eastAsia="Consolas" w:hAnsi="Consolas"/>
          <w:sz w:val="18"/>
          <w:szCs w:val="18"/>
        </w:rPr>
        <w:br/>
        <w:t xml:space="preserve">    destination_latitude, destination_longitude, distance_km,</w:t>
      </w:r>
      <w:r>
        <w:rPr>
          <w:rFonts w:ascii="Consolas" w:cs="Consolas" w:eastAsia="Consolas" w:hAnsi="Consolas"/>
          <w:sz w:val="18"/>
          <w:szCs w:val="18"/>
        </w:rPr>
        <w:br/>
        <w:t xml:space="preserve">    promised_delivery_days, actual_delivery_days)</w:t>
      </w:r>
      <w:r>
        <w:rPr>
          <w:rFonts w:ascii="Consolas" w:cs="Consolas" w:eastAsia="Consolas" w:hAnsi="Consolas"/>
          <w:sz w:val="18"/>
          <w:szCs w:val="18"/>
        </w:rPr>
        <w:br/>
        <w:t xml:space="preserve">ExpectColumnValuesToMatchRegex(column='order_id', regex=r'^ORD-\d+$')</w:t>
      </w:r>
      <w:r>
        <w:rPr>
          <w:rFonts w:ascii="Consolas" w:cs="Consolas" w:eastAsia="Consolas" w:hAnsi="Consolas"/>
          <w:sz w:val="18"/>
          <w:szCs w:val="18"/>
        </w:rPr>
        <w:br/>
        <w:t xml:space="preserve">ExpectColumnValuesToBeBetween(carrier_performance_score, route_efficiency_score,</w:t>
      </w:r>
      <w:r>
        <w:rPr>
          <w:rFonts w:ascii="Consolas" w:cs="Consolas" w:eastAsia="Consolas" w:hAnsi="Consolas"/>
          <w:sz w:val="18"/>
          <w:szCs w:val="18"/>
        </w:rPr>
        <w:br/>
        <w:t xml:space="preserve">    reorder_risk_score, min=0, max=1)</w:t>
      </w:r>
      <w:r>
        <w:rPr>
          <w:rFonts w:ascii="Consolas" w:cs="Consolas" w:eastAsia="Consolas" w:hAnsi="Consolas"/>
          <w:sz w:val="18"/>
          <w:szCs w:val="18"/>
        </w:rPr>
        <w:br/>
        <w:t xml:space="preserve">ExpectColumnValuesToBeInSet(distance_category, shipment_size_category)</w:t>
      </w:r>
      <w:r>
        <w:rPr>
          <w:rFonts w:ascii="Consolas" w:cs="Consolas" w:eastAsia="Consolas" w:hAnsi="Consolas"/>
          <w:sz w:val="18"/>
          <w:szCs w:val="18"/>
        </w:rPr>
        <w:br/>
        <w:t xml:space="preserve">ExpectColumnMeanToBeBetween(column='is_delayed', min=0.0, max=0.6)</w:t>
      </w:r>
      <w:r>
        <w:rPr>
          <w:rFonts w:ascii="Consolas" w:cs="Consolas" w:eastAsia="Consolas" w:hAnsi="Consolas"/>
          <w:sz w:val="18"/>
          <w:szCs w:val="18"/>
        </w:rPr>
        <w:br/>
        <w:t xml:space="preserve"># 21 expectations total; 21/21 passed (see docs/data_quality_report.json)</w:t>
      </w:r>
    </w:p>
    <w:p>
      <w:pPr>
        <w:pStyle w:val="Heading2"/>
        <w:spacing w:after="120" w:before="240"/>
      </w:pPr>
      <w:r>
        <w:t xml:space="preserve">D. DVC Configuration</w:t>
      </w:r>
    </w:p>
    <w:p>
      <w:pPr>
        <w:pBdr>
          <w:top w:val="single" w:color="E1E0D9" w:sz="2"/>
          <w:bottom w:val="single" w:color="E1E0D9" w:sz="2"/>
          <w:left w:val="single" w:color="E1E0D9" w:sz="2"/>
          <w:right w:val="single" w:color="E1E0D9" w:sz="2"/>
        </w:pBdr>
        <w:shd w:fill="F4F3EF" w:val="clear"/>
        <w:spacing w:after="200" w:before="120"/>
      </w:pPr>
      <w:r>
        <w:rPr>
          <w:rFonts w:ascii="Consolas" w:cs="Consolas" w:eastAsia="Consolas" w:hAnsi="Consolas"/>
          <w:sz w:val="18"/>
          <w:szCs w:val="18"/>
        </w:rPr>
        <w:t xml:space="preserve">[core]</w:t>
      </w:r>
      <w:r>
        <w:rPr>
          <w:rFonts w:ascii="Consolas" w:cs="Consolas" w:eastAsia="Consolas" w:hAnsi="Consolas"/>
          <w:sz w:val="18"/>
          <w:szCs w:val="18"/>
        </w:rPr>
        <w:br/>
        <w:t xml:space="preserve">    remote = localremote</w:t>
      </w:r>
      <w:r>
        <w:rPr>
          <w:rFonts w:ascii="Consolas" w:cs="Consolas" w:eastAsia="Consolas" w:hAnsi="Consolas"/>
          <w:sz w:val="18"/>
          <w:szCs w:val="18"/>
        </w:rPr>
        <w:br/>
        <w:t xml:space="preserve">['remote "localremote"']</w:t>
      </w:r>
      <w:r>
        <w:rPr>
          <w:rFonts w:ascii="Consolas" w:cs="Consolas" w:eastAsia="Consolas" w:hAnsi="Consolas"/>
          <w:sz w:val="18"/>
          <w:szCs w:val="18"/>
        </w:rPr>
        <w:br/>
        <w:t xml:space="preserve">    url = /home/claude/dvc_remote_storage</w:t>
      </w:r>
      <w:r>
        <w:rPr>
          <w:rFonts w:ascii="Consolas" w:cs="Consolas" w:eastAsia="Consolas" w:hAnsi="Consolas"/>
          <w:sz w:val="18"/>
          <w:szCs w:val="18"/>
        </w:rPr>
        <w:br/>
        <w:t xml:space="preserve"> </w:t>
      </w:r>
      <w:r>
        <w:rPr>
          <w:rFonts w:ascii="Consolas" w:cs="Consolas" w:eastAsia="Consolas" w:hAnsi="Consolas"/>
          <w:sz w:val="18"/>
          <w:szCs w:val="18"/>
        </w:rPr>
        <w:br/>
        <w:t xml:space="preserve"># Tracked datasets (.dvc pointer files committed to git):</w:t>
      </w:r>
      <w:r>
        <w:rPr>
          <w:rFonts w:ascii="Consolas" w:cs="Consolas" w:eastAsia="Consolas" w:hAnsi="Consolas"/>
          <w:sz w:val="18"/>
          <w:szCs w:val="18"/>
        </w:rPr>
        <w:br/>
        <w:t xml:space="preserve">data/raw/kaggle_supply_chain_orders.csv.dvc</w:t>
      </w:r>
      <w:r>
        <w:rPr>
          <w:rFonts w:ascii="Consolas" w:cs="Consolas" w:eastAsia="Consolas" w:hAnsi="Consolas"/>
          <w:sz w:val="18"/>
          <w:szCs w:val="18"/>
        </w:rPr>
        <w:br/>
        <w:t xml:space="preserve">data/raw/supply_chain_raw.db.dvc</w:t>
      </w:r>
      <w:r>
        <w:rPr>
          <w:rFonts w:ascii="Consolas" w:cs="Consolas" w:eastAsia="Consolas" w:hAnsi="Consolas"/>
          <w:sz w:val="18"/>
          <w:szCs w:val="18"/>
        </w:rPr>
        <w:br/>
        <w:t xml:space="preserve">data/processed/orders_clean.parquet.dvc</w:t>
      </w:r>
      <w:r>
        <w:rPr>
          <w:rFonts w:ascii="Consolas" w:cs="Consolas" w:eastAsia="Consolas" w:hAnsi="Consolas"/>
          <w:sz w:val="18"/>
          <w:szCs w:val="18"/>
        </w:rPr>
        <w:br/>
        <w:t xml:space="preserve">data/processed/orders_featured.parquet.dvc</w:t>
      </w:r>
      <w:r>
        <w:rPr>
          <w:rFonts w:ascii="Consolas" w:cs="Consolas" w:eastAsia="Consolas" w:hAnsi="Consolas"/>
          <w:sz w:val="18"/>
          <w:szCs w:val="18"/>
        </w:rPr>
        <w:br/>
        <w:t xml:space="preserve">data/ml_ready/train.parquet.dvc</w:t>
      </w:r>
      <w:r>
        <w:rPr>
          <w:rFonts w:ascii="Consolas" w:cs="Consolas" w:eastAsia="Consolas" w:hAnsi="Consolas"/>
          <w:sz w:val="18"/>
          <w:szCs w:val="18"/>
        </w:rPr>
        <w:br/>
        <w:t xml:space="preserve">data/ml_ready/test.parquet.dvc</w:t>
      </w:r>
    </w:p>
    <w:p>
      <w:pPr>
        <w:pStyle w:val="Heading2"/>
        <w:spacing w:after="120" w:before="240"/>
      </w:pPr>
      <w:r>
        <w:t xml:space="preserve">E. Environment Setup (requirements.txt)</w:t>
      </w:r>
    </w:p>
    <w:p>
      <w:pPr>
        <w:pBdr>
          <w:top w:val="single" w:color="E1E0D9" w:sz="2"/>
          <w:bottom w:val="single" w:color="E1E0D9" w:sz="2"/>
          <w:left w:val="single" w:color="E1E0D9" w:sz="2"/>
          <w:right w:val="single" w:color="E1E0D9" w:sz="2"/>
        </w:pBdr>
        <w:shd w:fill="F4F3EF" w:val="clear"/>
        <w:spacing w:after="200" w:before="120"/>
      </w:pPr>
      <w:r>
        <w:rPr>
          <w:rFonts w:ascii="Consolas" w:cs="Consolas" w:eastAsia="Consolas" w:hAnsi="Consolas"/>
          <w:sz w:val="18"/>
          <w:szCs w:val="18"/>
        </w:rPr>
        <w:t xml:space="preserve">pandas&gt;=2.0</w:t>
      </w:r>
      <w:r>
        <w:rPr>
          <w:rFonts w:ascii="Consolas" w:cs="Consolas" w:eastAsia="Consolas" w:hAnsi="Consolas"/>
          <w:sz w:val="18"/>
          <w:szCs w:val="18"/>
        </w:rPr>
        <w:br/>
        <w:t xml:space="preserve">numpy&gt;=1.24</w:t>
      </w:r>
      <w:r>
        <w:rPr>
          <w:rFonts w:ascii="Consolas" w:cs="Consolas" w:eastAsia="Consolas" w:hAnsi="Consolas"/>
          <w:sz w:val="18"/>
          <w:szCs w:val="18"/>
        </w:rPr>
        <w:br/>
        <w:t xml:space="preserve">polars&gt;=0.20</w:t>
      </w:r>
      <w:r>
        <w:rPr>
          <w:rFonts w:ascii="Consolas" w:cs="Consolas" w:eastAsia="Consolas" w:hAnsi="Consolas"/>
          <w:sz w:val="18"/>
          <w:szCs w:val="18"/>
        </w:rPr>
        <w:br/>
        <w:t xml:space="preserve">pyarrow&gt;=14.0</w:t>
      </w:r>
      <w:r>
        <w:rPr>
          <w:rFonts w:ascii="Consolas" w:cs="Consolas" w:eastAsia="Consolas" w:hAnsi="Consolas"/>
          <w:sz w:val="18"/>
          <w:szCs w:val="18"/>
        </w:rPr>
        <w:br/>
        <w:t xml:space="preserve">pyspark&gt;=3.5</w:t>
      </w:r>
      <w:r>
        <w:rPr>
          <w:rFonts w:ascii="Consolas" w:cs="Consolas" w:eastAsia="Consolas" w:hAnsi="Consolas"/>
          <w:sz w:val="18"/>
          <w:szCs w:val="18"/>
        </w:rPr>
        <w:br/>
        <w:t xml:space="preserve">great_expectations&gt;=0.18</w:t>
      </w:r>
      <w:r>
        <w:rPr>
          <w:rFonts w:ascii="Consolas" w:cs="Consolas" w:eastAsia="Consolas" w:hAnsi="Consolas"/>
          <w:sz w:val="18"/>
          <w:szCs w:val="18"/>
        </w:rPr>
        <w:br/>
        <w:t xml:space="preserve">apache-airflow&gt;=2.8</w:t>
      </w:r>
      <w:r>
        <w:rPr>
          <w:rFonts w:ascii="Consolas" w:cs="Consolas" w:eastAsia="Consolas" w:hAnsi="Consolas"/>
          <w:sz w:val="18"/>
          <w:szCs w:val="18"/>
        </w:rPr>
        <w:br/>
        <w:t xml:space="preserve">dvc&gt;=3.40</w:t>
      </w:r>
      <w:r>
        <w:rPr>
          <w:rFonts w:ascii="Consolas" w:cs="Consolas" w:eastAsia="Consolas" w:hAnsi="Consolas"/>
          <w:sz w:val="18"/>
          <w:szCs w:val="18"/>
        </w:rPr>
        <w:br/>
        <w:t xml:space="preserve">jupyter&gt;=1.0</w:t>
      </w:r>
      <w:r>
        <w:rPr>
          <w:rFonts w:ascii="Consolas" w:cs="Consolas" w:eastAsia="Consolas" w:hAnsi="Consolas"/>
          <w:sz w:val="18"/>
          <w:szCs w:val="18"/>
        </w:rPr>
        <w:br/>
        <w:t xml:space="preserve">faker&gt;=22.0</w:t>
      </w:r>
      <w:r>
        <w:rPr>
          <w:rFonts w:ascii="Consolas" w:cs="Consolas" w:eastAsia="Consolas" w:hAnsi="Consolas"/>
          <w:sz w:val="18"/>
          <w:szCs w:val="18"/>
        </w:rPr>
        <w:br/>
        <w:t xml:space="preserve">requests&gt;=2.31</w:t>
      </w:r>
      <w:r>
        <w:rPr>
          <w:rFonts w:ascii="Consolas" w:cs="Consolas" w:eastAsia="Consolas" w:hAnsi="Consolas"/>
          <w:sz w:val="18"/>
          <w:szCs w:val="18"/>
        </w:rPr>
        <w:br/>
        <w:t xml:space="preserve">flask&gt;=3.0</w:t>
      </w:r>
      <w:r>
        <w:rPr>
          <w:rFonts w:ascii="Consolas" w:cs="Consolas" w:eastAsia="Consolas" w:hAnsi="Consolas"/>
          <w:sz w:val="18"/>
          <w:szCs w:val="18"/>
        </w:rPr>
        <w:br/>
        <w:t xml:space="preserve">matplotlib&gt;=3.8</w:t>
      </w:r>
      <w:r>
        <w:rPr>
          <w:rFonts w:ascii="Consolas" w:cs="Consolas" w:eastAsia="Consolas" w:hAnsi="Consolas"/>
          <w:sz w:val="18"/>
          <w:szCs w:val="18"/>
        </w:rPr>
        <w:br/>
        <w:t xml:space="preserve">plotly&gt;=5.18</w:t>
      </w:r>
    </w:p>
    <w:p>
      <w:pPr>
        <w:pStyle w:val="Heading2"/>
        <w:spacing w:after="120" w:before="240"/>
      </w:pPr>
      <w:r>
        <w:t xml:space="preserve">F. Data Dictionary (summary)</w:t>
      </w:r>
    </w:p>
    <w:p>
      <w:pPr>
        <w:spacing w:after="160" w:line="276"/>
      </w:pPr>
      <w:r>
        <w:rPr>
          <w:rFonts w:ascii="Calibri" w:cs="Calibri" w:eastAsia="Calibri" w:hAnsi="Calibri"/>
          <w:sz w:val="22"/>
          <w:szCs w:val="22"/>
        </w:rPr>
        <w:t xml:space="preserve">Full field-by-field data dictionary (raw columns, both sources, all 10 engineered features with formulas, and the ML-ready schema) is in docs/data_dictionary.md, reproduced in full alongside this report.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Feature</w:t>
            </w:r>
          </w:p>
        </w:tc>
        <w:tc>
          <w:tcPr>
            <w:tcW w:type="dxa" w:w="66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Formula</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delivery_delay</w:t>
            </w:r>
          </w:p>
        </w:tc>
        <w:tc>
          <w:tcPr>
            <w:tcW w:type="dxa" w:w="6600"/>
            <w:tcMar>
              <w:top w:type="dxa" w:w="60"/>
              <w:left w:type="dxa" w:w="100"/>
              <w:bottom w:type="dxa" w:w="60"/>
              <w:right w:type="dxa" w:w="100"/>
            </w:tcMar>
            <w:vAlign w:val="center"/>
          </w:tcPr>
          <w:p>
            <w:r>
              <w:rPr>
                <w:rFonts w:ascii="Calibri" w:cs="Calibri" w:eastAsia="Calibri" w:hAnsi="Calibri"/>
                <w:b w:val="false"/>
                <w:bCs w:val="false"/>
                <w:sz w:val="20"/>
                <w:szCs w:val="20"/>
              </w:rPr>
              <w:t xml:space="preserve">actual_delivery_days − promised_delivery_days</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shipping_cost_per_unit</w:t>
            </w:r>
          </w:p>
        </w:tc>
        <w:tc>
          <w:tcPr>
            <w:tcW w:type="dxa" w:w="6600"/>
            <w:tcMar>
              <w:top w:type="dxa" w:w="60"/>
              <w:left w:type="dxa" w:w="100"/>
              <w:bottom w:type="dxa" w:w="60"/>
              <w:right w:type="dxa" w:w="100"/>
            </w:tcMar>
            <w:vAlign w:val="center"/>
          </w:tcPr>
          <w:p>
            <w:r>
              <w:rPr>
                <w:rFonts w:ascii="Calibri" w:cs="Calibri" w:eastAsia="Calibri" w:hAnsi="Calibri"/>
                <w:b w:val="false"/>
                <w:bCs w:val="false"/>
                <w:sz w:val="20"/>
                <w:szCs w:val="20"/>
              </w:rPr>
              <w:t xml:space="preserve">shipping_cost / quantity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route_efficiency_score</w:t>
            </w:r>
          </w:p>
        </w:tc>
        <w:tc>
          <w:tcPr>
            <w:tcW w:type="dxa" w:w="6600"/>
            <w:tcMar>
              <w:top w:type="dxa" w:w="60"/>
              <w:left w:type="dxa" w:w="100"/>
              <w:bottom w:type="dxa" w:w="60"/>
              <w:right w:type="dxa" w:w="100"/>
            </w:tcMar>
            <w:vAlign w:val="center"/>
          </w:tcPr>
          <w:p>
            <w:r>
              <w:rPr>
                <w:rFonts w:ascii="Calibri" w:cs="Calibri" w:eastAsia="Calibri" w:hAnsi="Calibri"/>
                <w:b w:val="false"/>
                <w:bCs w:val="false"/>
                <w:sz w:val="20"/>
                <w:szCs w:val="20"/>
              </w:rPr>
              <w:t xml:space="preserve">min-max norm. of (distance_km / actual_delivery_days) within region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carrier_performance_score</w:t>
            </w:r>
          </w:p>
        </w:tc>
        <w:tc>
          <w:tcPr>
            <w:tcW w:type="dxa" w:w="6600"/>
            <w:tcMar>
              <w:top w:type="dxa" w:w="60"/>
              <w:left w:type="dxa" w:w="100"/>
              <w:bottom w:type="dxa" w:w="60"/>
              <w:right w:type="dxa" w:w="100"/>
            </w:tcMar>
            <w:vAlign w:val="center"/>
          </w:tcPr>
          <w:p>
            <w:r>
              <w:rPr>
                <w:rFonts w:ascii="Calibri" w:cs="Calibri" w:eastAsia="Calibri" w:hAnsi="Calibri"/>
                <w:b w:val="false"/>
                <w:bCs w:val="false"/>
                <w:sz w:val="20"/>
                <w:szCs w:val="20"/>
              </w:rPr>
              <w:t xml:space="preserve">1 − mean(is_delayed) per carrier</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seasonal_demand_index</w:t>
            </w:r>
          </w:p>
        </w:tc>
        <w:tc>
          <w:tcPr>
            <w:tcW w:type="dxa" w:w="6600"/>
            <w:tcMar>
              <w:top w:type="dxa" w:w="60"/>
              <w:left w:type="dxa" w:w="100"/>
              <w:bottom w:type="dxa" w:w="60"/>
              <w:right w:type="dxa" w:w="100"/>
            </w:tcMar>
            <w:vAlign w:val="center"/>
          </w:tcPr>
          <w:p>
            <w:r>
              <w:rPr>
                <w:rFonts w:ascii="Calibri" w:cs="Calibri" w:eastAsia="Calibri" w:hAnsi="Calibri"/>
                <w:b w:val="false"/>
                <w:bCs w:val="false"/>
                <w:sz w:val="20"/>
                <w:szCs w:val="20"/>
              </w:rPr>
              <w:t xml:space="preserve">monthly order count / average monthly order count</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distance_category</w:t>
            </w:r>
          </w:p>
        </w:tc>
        <w:tc>
          <w:tcPr>
            <w:tcW w:type="dxa" w:w="6600"/>
            <w:tcMar>
              <w:top w:type="dxa" w:w="60"/>
              <w:left w:type="dxa" w:w="100"/>
              <w:bottom w:type="dxa" w:w="60"/>
              <w:right w:type="dxa" w:w="100"/>
            </w:tcMar>
            <w:vAlign w:val="center"/>
          </w:tcPr>
          <w:p>
            <w:r>
              <w:rPr>
                <w:rFonts w:ascii="Calibri" w:cs="Calibri" w:eastAsia="Calibri" w:hAnsi="Calibri"/>
                <w:b w:val="false"/>
                <w:bCs w:val="false"/>
                <w:sz w:val="20"/>
                <w:szCs w:val="20"/>
              </w:rPr>
              <w:t xml:space="preserve">binned distance_km (Local/Regional/Long-Haul/International)</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warehouse_utilization</w:t>
            </w:r>
          </w:p>
        </w:tc>
        <w:tc>
          <w:tcPr>
            <w:tcW w:type="dxa" w:w="6600"/>
            <w:tcMar>
              <w:top w:type="dxa" w:w="60"/>
              <w:left w:type="dxa" w:w="100"/>
              <w:bottom w:type="dxa" w:w="60"/>
              <w:right w:type="dxa" w:w="100"/>
            </w:tcMar>
            <w:vAlign w:val="center"/>
          </w:tcPr>
          <w:p>
            <w:r>
              <w:rPr>
                <w:rFonts w:ascii="Calibri" w:cs="Calibri" w:eastAsia="Calibri" w:hAnsi="Calibri"/>
                <w:b w:val="false"/>
                <w:bCs w:val="false"/>
                <w:sz w:val="20"/>
                <w:szCs w:val="20"/>
              </w:rPr>
              <w:t xml:space="preserve">daily warehouse units shipped / warehouse daily capacity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inventory_turnover</w:t>
            </w:r>
          </w:p>
        </w:tc>
        <w:tc>
          <w:tcPr>
            <w:tcW w:type="dxa" w:w="6600"/>
            <w:tcMar>
              <w:top w:type="dxa" w:w="60"/>
              <w:left w:type="dxa" w:w="100"/>
              <w:bottom w:type="dxa" w:w="60"/>
              <w:right w:type="dxa" w:w="100"/>
            </w:tcMar>
            <w:vAlign w:val="center"/>
          </w:tcPr>
          <w:p>
            <w:r>
              <w:rPr>
                <w:rFonts w:ascii="Calibri" w:cs="Calibri" w:eastAsia="Calibri" w:hAnsi="Calibri"/>
                <w:b w:val="false"/>
                <w:bCs w:val="false"/>
                <w:sz w:val="20"/>
                <w:szCs w:val="20"/>
              </w:rPr>
              <w:t xml:space="preserve">daily category units shipped / (category avg daily demand × 30)</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reorder_risk_score</w:t>
            </w:r>
          </w:p>
        </w:tc>
        <w:tc>
          <w:tcPr>
            <w:tcW w:type="dxa" w:w="6600"/>
            <w:tcMar>
              <w:top w:type="dxa" w:w="60"/>
              <w:left w:type="dxa" w:w="100"/>
              <w:bottom w:type="dxa" w:w="60"/>
              <w:right w:type="dxa" w:w="100"/>
            </w:tcMar>
            <w:vAlign w:val="center"/>
          </w:tcPr>
          <w:p>
            <w:r>
              <w:rPr>
                <w:rFonts w:ascii="Calibri" w:cs="Calibri" w:eastAsia="Calibri" w:hAnsi="Calibri"/>
                <w:b w:val="false"/>
                <w:bCs w:val="false"/>
                <w:sz w:val="20"/>
                <w:szCs w:val="20"/>
              </w:rPr>
              <w:t xml:space="preserve">0.65×delay_rate(carrier,category) + 0.35×norm. demand volatility(category)</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shipment_size_category</w:t>
            </w:r>
          </w:p>
        </w:tc>
        <w:tc>
          <w:tcPr>
            <w:tcW w:type="dxa" w:w="6600"/>
            <w:tcMar>
              <w:top w:type="dxa" w:w="60"/>
              <w:left w:type="dxa" w:w="100"/>
              <w:bottom w:type="dxa" w:w="60"/>
              <w:right w:type="dxa" w:w="100"/>
            </w:tcMar>
            <w:vAlign w:val="center"/>
          </w:tcPr>
          <w:p>
            <w:r>
              <w:rPr>
                <w:rFonts w:ascii="Calibri" w:cs="Calibri" w:eastAsia="Calibri" w:hAnsi="Calibri"/>
                <w:b w:val="false"/>
                <w:bCs w:val="false"/>
                <w:sz w:val="20"/>
                <w:szCs w:val="20"/>
              </w:rPr>
              <w:t xml:space="preserve">binned weight_kg × quantity (Small/Medium/Large/Bulk)</w:t>
            </w:r>
          </w:p>
        </w:tc>
      </w:tr>
    </w:tbl>
    <w:p>
      <w:pPr>
        <w:pStyle w:val="Heading2"/>
        <w:spacing w:after="120" w:before="240"/>
      </w:pPr>
      <w:r>
        <w:t xml:space="preserve">G. Reproduction Guide (summary)</w:t>
      </w:r>
    </w:p>
    <w:p>
      <w:pPr>
        <w:spacing w:after="160" w:line="276"/>
      </w:pPr>
      <w:r>
        <w:rPr>
          <w:rFonts w:ascii="Calibri" w:cs="Calibri" w:eastAsia="Calibri" w:hAnsi="Calibri"/>
          <w:sz w:val="22"/>
          <w:szCs w:val="22"/>
        </w:rPr>
        <w:t xml:space="preserve">See docs/reproduction_guide.md for the complete, tested step-by-step guide. In brief:</w:t>
      </w:r>
    </w:p>
    <w:p>
      <w:pPr>
        <w:pBdr>
          <w:top w:val="single" w:color="E1E0D9" w:sz="2"/>
          <w:bottom w:val="single" w:color="E1E0D9" w:sz="2"/>
          <w:left w:val="single" w:color="E1E0D9" w:sz="2"/>
          <w:right w:val="single" w:color="E1E0D9" w:sz="2"/>
        </w:pBdr>
        <w:shd w:fill="F4F3EF" w:val="clear"/>
        <w:spacing w:after="200" w:before="120"/>
      </w:pPr>
      <w:r>
        <w:rPr>
          <w:rFonts w:ascii="Consolas" w:cs="Consolas" w:eastAsia="Consolas" w:hAnsi="Consolas"/>
          <w:sz w:val="18"/>
          <w:szCs w:val="18"/>
        </w:rPr>
        <w:t xml:space="preserve">python3 -m venv venv &amp;&amp; source venv/bin/activate</w:t>
      </w:r>
      <w:r>
        <w:rPr>
          <w:rFonts w:ascii="Consolas" w:cs="Consolas" w:eastAsia="Consolas" w:hAnsi="Consolas"/>
          <w:sz w:val="18"/>
          <w:szCs w:val="18"/>
        </w:rPr>
        <w:br/>
        <w:t xml:space="preserve">pip install -r requirements.txt</w:t>
      </w:r>
      <w:r>
        <w:rPr>
          <w:rFonts w:ascii="Consolas" w:cs="Consolas" w:eastAsia="Consolas" w:hAnsi="Consolas"/>
          <w:sz w:val="18"/>
          <w:szCs w:val="18"/>
        </w:rPr>
        <w:br/>
        <w:t xml:space="preserve">python -m src.ingestion.generate_seed_dataset</w:t>
      </w:r>
      <w:r>
        <w:rPr>
          <w:rFonts w:ascii="Consolas" w:cs="Consolas" w:eastAsia="Consolas" w:hAnsi="Consolas"/>
          <w:sz w:val="18"/>
          <w:szCs w:val="18"/>
        </w:rPr>
        <w:br/>
        <w:t xml:space="preserve">python -m src.ingestion.shipping_api_server &amp;</w:t>
      </w:r>
      <w:r>
        <w:rPr>
          <w:rFonts w:ascii="Consolas" w:cs="Consolas" w:eastAsia="Consolas" w:hAnsi="Consolas"/>
          <w:sz w:val="18"/>
          <w:szCs w:val="18"/>
        </w:rPr>
        <w:br/>
        <w:t xml:space="preserve">python -m src.storage.raw_storage</w:t>
      </w:r>
      <w:r>
        <w:rPr>
          <w:rFonts w:ascii="Consolas" w:cs="Consolas" w:eastAsia="Consolas" w:hAnsi="Consolas"/>
          <w:sz w:val="18"/>
          <w:szCs w:val="18"/>
        </w:rPr>
        <w:br/>
        <w:t xml:space="preserve">python -m src.transformation.clean</w:t>
      </w:r>
      <w:r>
        <w:rPr>
          <w:rFonts w:ascii="Consolas" w:cs="Consolas" w:eastAsia="Consolas" w:hAnsi="Consolas"/>
          <w:sz w:val="18"/>
          <w:szCs w:val="18"/>
        </w:rPr>
        <w:br/>
        <w:t xml:space="preserve">python -m src.features.engineer</w:t>
      </w:r>
      <w:r>
        <w:rPr>
          <w:rFonts w:ascii="Consolas" w:cs="Consolas" w:eastAsia="Consolas" w:hAnsi="Consolas"/>
          <w:sz w:val="18"/>
          <w:szCs w:val="18"/>
        </w:rPr>
        <w:br/>
        <w:t xml:space="preserve">python -m src.quality.gx_validation</w:t>
      </w:r>
      <w:r>
        <w:rPr>
          <w:rFonts w:ascii="Consolas" w:cs="Consolas" w:eastAsia="Consolas" w:hAnsi="Consolas"/>
          <w:sz w:val="18"/>
          <w:szCs w:val="18"/>
        </w:rPr>
        <w:br/>
        <w:t xml:space="preserve">python -m src.processing.spark_processing</w:t>
      </w:r>
      <w:r>
        <w:rPr>
          <w:rFonts w:ascii="Consolas" w:cs="Consolas" w:eastAsia="Consolas" w:hAnsi="Consolas"/>
          <w:sz w:val="18"/>
          <w:szCs w:val="18"/>
        </w:rPr>
        <w:br/>
        <w:t xml:space="preserve">python -m src.ml_ready.build_ml_dataset</w:t>
      </w:r>
      <w:r>
        <w:rPr>
          <w:rFonts w:ascii="Consolas" w:cs="Consolas" w:eastAsia="Consolas" w:hAnsi="Consolas"/>
          <w:sz w:val="18"/>
          <w:szCs w:val="18"/>
        </w:rPr>
        <w:br/>
        <w:t xml:space="preserve">python -m src.dashboard.build_dashboard</w:t>
      </w:r>
      <w:r>
        <w:rPr>
          <w:rFonts w:ascii="Consolas" w:cs="Consolas" w:eastAsia="Consolas" w:hAnsi="Consolas"/>
          <w:sz w:val="18"/>
          <w:szCs w:val="18"/>
        </w:rPr>
        <w:br/>
        <w:t xml:space="preserve"> </w:t>
      </w:r>
      <w:r>
        <w:rPr>
          <w:rFonts w:ascii="Consolas" w:cs="Consolas" w:eastAsia="Consolas" w:hAnsi="Consolas"/>
          <w:sz w:val="18"/>
          <w:szCs w:val="18"/>
        </w:rPr>
        <w:br/>
        <w:t xml:space="preserve"># Orchestrated end-to-end via Airflow:</w:t>
      </w:r>
      <w:r>
        <w:rPr>
          <w:rFonts w:ascii="Consolas" w:cs="Consolas" w:eastAsia="Consolas" w:hAnsi="Consolas"/>
          <w:sz w:val="18"/>
          <w:szCs w:val="18"/>
        </w:rPr>
        <w:br/>
        <w:t xml:space="preserve">export AIRFLOW_HOME=$(pwd)/.airflow</w:t>
      </w:r>
      <w:r>
        <w:rPr>
          <w:rFonts w:ascii="Consolas" w:cs="Consolas" w:eastAsia="Consolas" w:hAnsi="Consolas"/>
          <w:sz w:val="18"/>
          <w:szCs w:val="18"/>
        </w:rPr>
        <w:br/>
        <w:t xml:space="preserve">airflow db migrate</w:t>
      </w:r>
      <w:r>
        <w:rPr>
          <w:rFonts w:ascii="Consolas" w:cs="Consolas" w:eastAsia="Consolas" w:hAnsi="Consolas"/>
          <w:sz w:val="18"/>
          <w:szCs w:val="18"/>
        </w:rPr>
        <w:br/>
        <w:t xml:space="preserve">airflow dags test supply_chain_logistics_pipeline $(date +%F)</w:t>
      </w:r>
    </w:p>
    <w:p>
      <w:pPr>
        <w:pStyle w:val="Heading2"/>
        <w:spacing w:after="120" w:before="240"/>
      </w:pPr>
      <w:r>
        <w:t xml:space="preserve">H. Sample ML-Ready Output (first rows)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300"/>
        <w:gridCol w:w="1500"/>
        <w:gridCol w:w="1400"/>
        <w:gridCol w:w="900"/>
        <w:gridCol w:w="1300"/>
      </w:tblGrid>
      <w:tr>
        <w:trPr>
          <w:tblHeader/>
        </w:trPr>
        <w:tc>
          <w:tcPr>
            <w:tcW w:type="dxa" w:w="13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order_id</w:t>
            </w:r>
          </w:p>
        </w:tc>
        <w:tc>
          <w:tcPr>
            <w:tcW w:type="dxa" w:w="15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carrier</w:t>
            </w:r>
          </w:p>
        </w:tc>
        <w:tc>
          <w:tcPr>
            <w:tcW w:type="dxa" w:w="13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distance_category</w:t>
            </w:r>
          </w:p>
        </w:tc>
        <w:tc>
          <w:tcPr>
            <w:tcW w:type="dxa" w:w="15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shipping_cost_per_unit</w:t>
            </w:r>
          </w:p>
        </w:tc>
        <w:tc>
          <w:tcPr>
            <w:tcW w:type="dxa" w:w="14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carrier_perf_score</w:t>
            </w:r>
          </w:p>
        </w:tc>
        <w:tc>
          <w:tcPr>
            <w:tcW w:type="dxa" w:w="9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is_delayed</w:t>
            </w:r>
          </w:p>
        </w:tc>
        <w:tc>
          <w:tcPr>
            <w:tcW w:type="dxa" w:w="1300"/>
            <w:shd w:fill="EAF1FB" w:val="clear"/>
            <w:tcMar>
              <w:top w:type="dxa" w:w="60"/>
              <w:left w:type="dxa" w:w="100"/>
              <w:bottom w:type="dxa" w:w="60"/>
              <w:right w:type="dxa" w:w="100"/>
            </w:tcMar>
            <w:vAlign w:val="center"/>
          </w:tcPr>
          <w:p>
            <w:r>
              <w:rPr>
                <w:rFonts w:ascii="Calibri" w:cs="Calibri" w:eastAsia="Calibri" w:hAnsi="Calibri"/>
                <w:b/>
                <w:bCs/>
                <w:sz w:val="20"/>
                <w:szCs w:val="20"/>
              </w:rPr>
              <w:t xml:space="preserve">delivery_delay</w:t>
            </w:r>
          </w:p>
        </w:tc>
      </w:tr>
      <w:tr>
        <w:tc>
          <w:tcPr>
            <w:tcW w:type="dxa" w:w="1300"/>
            <w:tcMar>
              <w:top w:type="dxa" w:w="60"/>
              <w:left w:type="dxa" w:w="100"/>
              <w:bottom w:type="dxa" w:w="60"/>
              <w:right w:type="dxa" w:w="100"/>
            </w:tcMar>
            <w:vAlign w:val="center"/>
          </w:tcPr>
          <w:p>
            <w:r>
              <w:rPr>
                <w:rFonts w:ascii="Calibri" w:cs="Calibri" w:eastAsia="Calibri" w:hAnsi="Calibri"/>
                <w:b w:val="false"/>
                <w:bCs w:val="false"/>
                <w:sz w:val="20"/>
                <w:szCs w:val="20"/>
              </w:rPr>
              <w:t xml:space="preserve">ORD-187901</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UPS</w:t>
            </w:r>
          </w:p>
        </w:tc>
        <w:tc>
          <w:tcPr>
            <w:tcW w:type="dxa" w:w="1300"/>
            <w:tcMar>
              <w:top w:type="dxa" w:w="60"/>
              <w:left w:type="dxa" w:w="100"/>
              <w:bottom w:type="dxa" w:w="60"/>
              <w:right w:type="dxa" w:w="100"/>
            </w:tcMar>
            <w:vAlign w:val="center"/>
          </w:tcPr>
          <w:p>
            <w:r>
              <w:rPr>
                <w:rFonts w:ascii="Calibri" w:cs="Calibri" w:eastAsia="Calibri" w:hAnsi="Calibri"/>
                <w:b w:val="false"/>
                <w:bCs w:val="false"/>
                <w:sz w:val="20"/>
                <w:szCs w:val="20"/>
              </w:rPr>
              <w:t xml:space="preserve">Long-Haul</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43.91</w:t>
            </w:r>
          </w:p>
        </w:tc>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0.7372</w:t>
            </w:r>
          </w:p>
        </w:tc>
        <w:tc>
          <w:tcPr>
            <w:tcW w:type="dxa" w:w="900"/>
            <w:tcMar>
              <w:top w:type="dxa" w:w="60"/>
              <w:left w:type="dxa" w:w="100"/>
              <w:bottom w:type="dxa" w:w="60"/>
              <w:right w:type="dxa" w:w="100"/>
            </w:tcMar>
            <w:vAlign w:val="center"/>
          </w:tcPr>
          <w:p>
            <w:r>
              <w:rPr>
                <w:rFonts w:ascii="Calibri" w:cs="Calibri" w:eastAsia="Calibri" w:hAnsi="Calibri"/>
                <w:b w:val="false"/>
                <w:bCs w:val="false"/>
                <w:sz w:val="20"/>
                <w:szCs w:val="20"/>
              </w:rPr>
              <w:t xml:space="preserve">1</w:t>
            </w:r>
          </w:p>
        </w:tc>
        <w:tc>
          <w:tcPr>
            <w:tcW w:type="dxa" w:w="1300"/>
            <w:tcMar>
              <w:top w:type="dxa" w:w="60"/>
              <w:left w:type="dxa" w:w="100"/>
              <w:bottom w:type="dxa" w:w="60"/>
              <w:right w:type="dxa" w:w="100"/>
            </w:tcMar>
            <w:vAlign w:val="center"/>
          </w:tcPr>
          <w:p>
            <w:r>
              <w:rPr>
                <w:rFonts w:ascii="Calibri" w:cs="Calibri" w:eastAsia="Calibri" w:hAnsi="Calibri"/>
                <w:b w:val="false"/>
                <w:bCs w:val="false"/>
                <w:sz w:val="20"/>
                <w:szCs w:val="20"/>
              </w:rPr>
              <w:t xml:space="preserve">5</w:t>
            </w:r>
          </w:p>
        </w:tc>
      </w:tr>
      <w:tr>
        <w:tc>
          <w:tcPr>
            <w:tcW w:type="dxa" w:w="1300"/>
            <w:tcMar>
              <w:top w:type="dxa" w:w="60"/>
              <w:left w:type="dxa" w:w="100"/>
              <w:bottom w:type="dxa" w:w="60"/>
              <w:right w:type="dxa" w:w="100"/>
            </w:tcMar>
            <w:vAlign w:val="center"/>
          </w:tcPr>
          <w:p>
            <w:r>
              <w:rPr>
                <w:rFonts w:ascii="Calibri" w:cs="Calibri" w:eastAsia="Calibri" w:hAnsi="Calibri"/>
                <w:b w:val="false"/>
                <w:bCs w:val="false"/>
                <w:sz w:val="20"/>
                <w:szCs w:val="20"/>
              </w:rPr>
              <w:t xml:space="preserve">ORD-123846</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Local Courier Co</w:t>
            </w:r>
          </w:p>
        </w:tc>
        <w:tc>
          <w:tcPr>
            <w:tcW w:type="dxa" w:w="1300"/>
            <w:tcMar>
              <w:top w:type="dxa" w:w="60"/>
              <w:left w:type="dxa" w:w="100"/>
              <w:bottom w:type="dxa" w:w="60"/>
              <w:right w:type="dxa" w:w="100"/>
            </w:tcMar>
            <w:vAlign w:val="center"/>
          </w:tcPr>
          <w:p>
            <w:r>
              <w:rPr>
                <w:rFonts w:ascii="Calibri" w:cs="Calibri" w:eastAsia="Calibri" w:hAnsi="Calibri"/>
                <w:b w:val="false"/>
                <w:bCs w:val="false"/>
                <w:sz w:val="20"/>
                <w:szCs w:val="20"/>
              </w:rPr>
              <w:t xml:space="preserve">Local</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3.38</w:t>
            </w:r>
          </w:p>
        </w:tc>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0.6274</w:t>
            </w:r>
          </w:p>
        </w:tc>
        <w:tc>
          <w:tcPr>
            <w:tcW w:type="dxa" w:w="900"/>
            <w:tcMar>
              <w:top w:type="dxa" w:w="60"/>
              <w:left w:type="dxa" w:w="100"/>
              <w:bottom w:type="dxa" w:w="60"/>
              <w:right w:type="dxa" w:w="100"/>
            </w:tcMar>
            <w:vAlign w:val="center"/>
          </w:tcPr>
          <w:p>
            <w:r>
              <w:rPr>
                <w:rFonts w:ascii="Calibri" w:cs="Calibri" w:eastAsia="Calibri" w:hAnsi="Calibri"/>
                <w:b w:val="false"/>
                <w:bCs w:val="false"/>
                <w:sz w:val="20"/>
                <w:szCs w:val="20"/>
              </w:rPr>
              <w:t xml:space="preserve">0</w:t>
            </w:r>
          </w:p>
        </w:tc>
        <w:tc>
          <w:tcPr>
            <w:tcW w:type="dxa" w:w="1300"/>
            <w:tcMar>
              <w:top w:type="dxa" w:w="60"/>
              <w:left w:type="dxa" w:w="100"/>
              <w:bottom w:type="dxa" w:w="60"/>
              <w:right w:type="dxa" w:w="100"/>
            </w:tcMar>
            <w:vAlign w:val="center"/>
          </w:tcPr>
          <w:p>
            <w:r>
              <w:rPr>
                <w:rFonts w:ascii="Calibri" w:cs="Calibri" w:eastAsia="Calibri" w:hAnsi="Calibri"/>
                <w:b w:val="false"/>
                <w:bCs w:val="false"/>
                <w:sz w:val="20"/>
                <w:szCs w:val="20"/>
              </w:rPr>
              <w:t xml:space="preserve">0</w:t>
            </w:r>
          </w:p>
        </w:tc>
      </w:tr>
      <w:tr>
        <w:tc>
          <w:tcPr>
            <w:tcW w:type="dxa" w:w="1300"/>
            <w:tcMar>
              <w:top w:type="dxa" w:w="60"/>
              <w:left w:type="dxa" w:w="100"/>
              <w:bottom w:type="dxa" w:w="60"/>
              <w:right w:type="dxa" w:w="100"/>
            </w:tcMar>
            <w:vAlign w:val="center"/>
          </w:tcPr>
          <w:p>
            <w:r>
              <w:rPr>
                <w:rFonts w:ascii="Calibri" w:cs="Calibri" w:eastAsia="Calibri" w:hAnsi="Calibri"/>
                <w:b w:val="false"/>
                <w:bCs w:val="false"/>
                <w:sz w:val="20"/>
                <w:szCs w:val="20"/>
              </w:rPr>
              <w:t xml:space="preserve">ORD-170473</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FedEx</w:t>
            </w:r>
          </w:p>
        </w:tc>
        <w:tc>
          <w:tcPr>
            <w:tcW w:type="dxa" w:w="1300"/>
            <w:tcMar>
              <w:top w:type="dxa" w:w="60"/>
              <w:left w:type="dxa" w:w="100"/>
              <w:bottom w:type="dxa" w:w="60"/>
              <w:right w:type="dxa" w:w="100"/>
            </w:tcMar>
            <w:vAlign w:val="center"/>
          </w:tcPr>
          <w:p>
            <w:r>
              <w:rPr>
                <w:rFonts w:ascii="Calibri" w:cs="Calibri" w:eastAsia="Calibri" w:hAnsi="Calibri"/>
                <w:b w:val="false"/>
                <w:bCs w:val="false"/>
                <w:sz w:val="20"/>
                <w:szCs w:val="20"/>
              </w:rPr>
              <w:t xml:space="preserve">Local</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0.39</w:t>
            </w:r>
          </w:p>
        </w:tc>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0.7412</w:t>
            </w:r>
          </w:p>
        </w:tc>
        <w:tc>
          <w:tcPr>
            <w:tcW w:type="dxa" w:w="900"/>
            <w:tcMar>
              <w:top w:type="dxa" w:w="60"/>
              <w:left w:type="dxa" w:w="100"/>
              <w:bottom w:type="dxa" w:w="60"/>
              <w:right w:type="dxa" w:w="100"/>
            </w:tcMar>
            <w:vAlign w:val="center"/>
          </w:tcPr>
          <w:p>
            <w:r>
              <w:rPr>
                <w:rFonts w:ascii="Calibri" w:cs="Calibri" w:eastAsia="Calibri" w:hAnsi="Calibri"/>
                <w:b w:val="false"/>
                <w:bCs w:val="false"/>
                <w:sz w:val="20"/>
                <w:szCs w:val="20"/>
              </w:rPr>
              <w:t xml:space="preserve">0</w:t>
            </w:r>
          </w:p>
        </w:tc>
        <w:tc>
          <w:tcPr>
            <w:tcW w:type="dxa" w:w="1300"/>
            <w:tcMar>
              <w:top w:type="dxa" w:w="60"/>
              <w:left w:type="dxa" w:w="100"/>
              <w:bottom w:type="dxa" w:w="60"/>
              <w:right w:type="dxa" w:w="100"/>
            </w:tcMar>
            <w:vAlign w:val="center"/>
          </w:tcPr>
          <w:p>
            <w:r>
              <w:rPr>
                <w:rFonts w:ascii="Calibri" w:cs="Calibri" w:eastAsia="Calibri" w:hAnsi="Calibri"/>
                <w:b w:val="false"/>
                <w:bCs w:val="false"/>
                <w:sz w:val="20"/>
                <w:szCs w:val="20"/>
              </w:rPr>
              <w:t xml:space="preserve">0</w:t>
            </w:r>
          </w:p>
        </w:tc>
      </w:tr>
      <w:tr>
        <w:tc>
          <w:tcPr>
            <w:tcW w:type="dxa" w:w="1300"/>
            <w:tcMar>
              <w:top w:type="dxa" w:w="60"/>
              <w:left w:type="dxa" w:w="100"/>
              <w:bottom w:type="dxa" w:w="60"/>
              <w:right w:type="dxa" w:w="100"/>
            </w:tcMar>
            <w:vAlign w:val="center"/>
          </w:tcPr>
          <w:p>
            <w:r>
              <w:rPr>
                <w:rFonts w:ascii="Calibri" w:cs="Calibri" w:eastAsia="Calibri" w:hAnsi="Calibri"/>
                <w:b w:val="false"/>
                <w:bCs w:val="false"/>
                <w:sz w:val="20"/>
                <w:szCs w:val="20"/>
              </w:rPr>
              <w:t xml:space="preserve">ORD-201316</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UPS</w:t>
            </w:r>
          </w:p>
        </w:tc>
        <w:tc>
          <w:tcPr>
            <w:tcW w:type="dxa" w:w="1300"/>
            <w:tcMar>
              <w:top w:type="dxa" w:w="60"/>
              <w:left w:type="dxa" w:w="100"/>
              <w:bottom w:type="dxa" w:w="60"/>
              <w:right w:type="dxa" w:w="100"/>
            </w:tcMar>
            <w:vAlign w:val="center"/>
          </w:tcPr>
          <w:p>
            <w:r>
              <w:rPr>
                <w:rFonts w:ascii="Calibri" w:cs="Calibri" w:eastAsia="Calibri" w:hAnsi="Calibri"/>
                <w:b w:val="false"/>
                <w:bCs w:val="false"/>
                <w:sz w:val="20"/>
                <w:szCs w:val="20"/>
              </w:rPr>
              <w:t xml:space="preserve">International</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212.52</w:t>
            </w:r>
          </w:p>
        </w:tc>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0.7372</w:t>
            </w:r>
          </w:p>
        </w:tc>
        <w:tc>
          <w:tcPr>
            <w:tcW w:type="dxa" w:w="900"/>
            <w:tcMar>
              <w:top w:type="dxa" w:w="60"/>
              <w:left w:type="dxa" w:w="100"/>
              <w:bottom w:type="dxa" w:w="60"/>
              <w:right w:type="dxa" w:w="100"/>
            </w:tcMar>
            <w:vAlign w:val="center"/>
          </w:tcPr>
          <w:p>
            <w:r>
              <w:rPr>
                <w:rFonts w:ascii="Calibri" w:cs="Calibri" w:eastAsia="Calibri" w:hAnsi="Calibri"/>
                <w:b w:val="false"/>
                <w:bCs w:val="false"/>
                <w:sz w:val="20"/>
                <w:szCs w:val="20"/>
              </w:rPr>
              <w:t xml:space="preserve">1</w:t>
            </w:r>
          </w:p>
        </w:tc>
        <w:tc>
          <w:tcPr>
            <w:tcW w:type="dxa" w:w="1300"/>
            <w:tcMar>
              <w:top w:type="dxa" w:w="60"/>
              <w:left w:type="dxa" w:w="100"/>
              <w:bottom w:type="dxa" w:w="60"/>
              <w:right w:type="dxa" w:w="100"/>
            </w:tcMar>
            <w:vAlign w:val="center"/>
          </w:tcPr>
          <w:p>
            <w:r>
              <w:rPr>
                <w:rFonts w:ascii="Calibri" w:cs="Calibri" w:eastAsia="Calibri" w:hAnsi="Calibri"/>
                <w:b w:val="false"/>
                <w:bCs w:val="false"/>
                <w:sz w:val="20"/>
                <w:szCs w:val="20"/>
              </w:rPr>
              <w:t xml:space="preserve">1</w:t>
            </w:r>
          </w:p>
        </w:tc>
      </w:tr>
      <w:tr>
        <w:tc>
          <w:tcPr>
            <w:tcW w:type="dxa" w:w="1300"/>
            <w:tcMar>
              <w:top w:type="dxa" w:w="60"/>
              <w:left w:type="dxa" w:w="100"/>
              <w:bottom w:type="dxa" w:w="60"/>
              <w:right w:type="dxa" w:w="100"/>
            </w:tcMar>
            <w:vAlign w:val="center"/>
          </w:tcPr>
          <w:p>
            <w:r>
              <w:rPr>
                <w:rFonts w:ascii="Calibri" w:cs="Calibri" w:eastAsia="Calibri" w:hAnsi="Calibri"/>
                <w:b w:val="false"/>
                <w:bCs w:val="false"/>
                <w:sz w:val="20"/>
                <w:szCs w:val="20"/>
              </w:rPr>
              <w:t xml:space="preserve">ORD-192315</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DB Schenker</w:t>
            </w:r>
          </w:p>
        </w:tc>
        <w:tc>
          <w:tcPr>
            <w:tcW w:type="dxa" w:w="1300"/>
            <w:tcMar>
              <w:top w:type="dxa" w:w="60"/>
              <w:left w:type="dxa" w:w="100"/>
              <w:bottom w:type="dxa" w:w="60"/>
              <w:right w:type="dxa" w:w="100"/>
            </w:tcMar>
            <w:vAlign w:val="center"/>
          </w:tcPr>
          <w:p>
            <w:r>
              <w:rPr>
                <w:rFonts w:ascii="Calibri" w:cs="Calibri" w:eastAsia="Calibri" w:hAnsi="Calibri"/>
                <w:b w:val="false"/>
                <w:bCs w:val="false"/>
                <w:sz w:val="20"/>
                <w:szCs w:val="20"/>
              </w:rPr>
              <w:t xml:space="preserve">Local</w:t>
            </w:r>
          </w:p>
        </w:tc>
        <w:tc>
          <w:tcPr>
            <w:tcW w:type="dxa" w:w="1500"/>
            <w:tcMar>
              <w:top w:type="dxa" w:w="60"/>
              <w:left w:type="dxa" w:w="100"/>
              <w:bottom w:type="dxa" w:w="60"/>
              <w:right w:type="dxa" w:w="100"/>
            </w:tcMar>
            <w:vAlign w:val="center"/>
          </w:tcPr>
          <w:p>
            <w:r>
              <w:rPr>
                <w:rFonts w:ascii="Calibri" w:cs="Calibri" w:eastAsia="Calibri" w:hAnsi="Calibri"/>
                <w:b w:val="false"/>
                <w:bCs w:val="false"/>
                <w:sz w:val="20"/>
                <w:szCs w:val="20"/>
              </w:rPr>
              <w:t xml:space="preserve">4.13</w:t>
            </w:r>
          </w:p>
        </w:tc>
        <w:tc>
          <w:tcPr>
            <w:tcW w:type="dxa" w:w="1400"/>
            <w:tcMar>
              <w:top w:type="dxa" w:w="60"/>
              <w:left w:type="dxa" w:w="100"/>
              <w:bottom w:type="dxa" w:w="60"/>
              <w:right w:type="dxa" w:w="100"/>
            </w:tcMar>
            <w:vAlign w:val="center"/>
          </w:tcPr>
          <w:p>
            <w:r>
              <w:rPr>
                <w:rFonts w:ascii="Calibri" w:cs="Calibri" w:eastAsia="Calibri" w:hAnsi="Calibri"/>
                <w:b w:val="false"/>
                <w:bCs w:val="false"/>
                <w:sz w:val="20"/>
                <w:szCs w:val="20"/>
              </w:rPr>
              <w:t xml:space="preserve">0.7106</w:t>
            </w:r>
          </w:p>
        </w:tc>
        <w:tc>
          <w:tcPr>
            <w:tcW w:type="dxa" w:w="900"/>
            <w:tcMar>
              <w:top w:type="dxa" w:w="60"/>
              <w:left w:type="dxa" w:w="100"/>
              <w:bottom w:type="dxa" w:w="60"/>
              <w:right w:type="dxa" w:w="100"/>
            </w:tcMar>
            <w:vAlign w:val="center"/>
          </w:tcPr>
          <w:p>
            <w:r>
              <w:rPr>
                <w:rFonts w:ascii="Calibri" w:cs="Calibri" w:eastAsia="Calibri" w:hAnsi="Calibri"/>
                <w:b w:val="false"/>
                <w:bCs w:val="false"/>
                <w:sz w:val="20"/>
                <w:szCs w:val="20"/>
              </w:rPr>
              <w:t xml:space="preserve">1</w:t>
            </w:r>
          </w:p>
        </w:tc>
        <w:tc>
          <w:tcPr>
            <w:tcW w:type="dxa" w:w="1300"/>
            <w:tcMar>
              <w:top w:type="dxa" w:w="60"/>
              <w:left w:type="dxa" w:w="100"/>
              <w:bottom w:type="dxa" w:w="60"/>
              <w:right w:type="dxa" w:w="100"/>
            </w:tcMar>
            <w:vAlign w:val="center"/>
          </w:tcPr>
          <w:p>
            <w:r>
              <w:rPr>
                <w:rFonts w:ascii="Calibri" w:cs="Calibri" w:eastAsia="Calibri" w:hAnsi="Calibri"/>
                <w:b w:val="false"/>
                <w:bCs w:val="false"/>
                <w:sz w:val="20"/>
                <w:szCs w:val="20"/>
              </w:rPr>
              <w:t xml:space="preserve">4</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0B0B0B"/>
      <w:sz w:val="30"/>
      <w:szCs w:val="30"/>
    </w:rPr>
  </w:style>
  <w:style w:type="paragraph" w:styleId="Heading2">
    <w:name w:val="Heading 2"/>
    <w:basedOn w:val="Normal"/>
    <w:next w:val="Normal"/>
    <w:qFormat/>
    <w:pPr>
      <w:spacing w:after="120" w:before="240"/>
    </w:pPr>
    <w:rPr>
      <w:rFonts w:ascii="Calibri" w:cs="Calibri" w:eastAsia="Calibri" w:hAnsi="Calibri"/>
      <w:b/>
      <w:bCs/>
      <w:color w:val="0B0B0B"/>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d7e90a71664653f221bf3792200ce02088a822b.png"/><Relationship Id="rId9" Type="http://schemas.openxmlformats.org/officeDocument/2006/relationships/image" Target="media/624f715089e8aa69671e0b8926f932da5f6bcec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2026-08-15T08:39:10.852Z</dcterms:created>
  <dcterms:modified xsi:type="dcterms:W3CDTF">2026-08-15T08:39:10.852Z</dcterms:modified>
</cp:coreProperties>
</file>

<file path=docProps/custom.xml><?xml version="1.0" encoding="utf-8"?>
<Properties xmlns="http://schemas.openxmlformats.org/officeDocument/2006/custom-properties" xmlns:vt="http://schemas.openxmlformats.org/officeDocument/2006/docPropsVTypes"/>
</file>