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0205"/>
      </w:tblGrid>
      <w:tr>
        <w:tc>
          <w:tcPr>
            <w:tcW w:type="dxa" w:w="10205"/>
            <w:shd w:val="clear" w:color="auto" w:fill="1F9D63"/>
            <w:tcMar>
              <w:top w:w="453" w:type="dxa"/>
              <w:left w:w="453" w:type="dxa"/>
              <w:bottom w:w="453" w:type="dxa"/>
              <w:right w:w="453" w:type="dxa"/>
            </w:tcMar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233474" cy="32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cat_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474" cy="32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80" w:after="0"/>
            </w:pPr>
            <w:r>
              <w:rPr>
                <w:b/>
                <w:color w:val="FFFFFF"/>
                <w:sz w:val="16"/>
                <w:spacing w:val="30"/>
              </w:rPr>
              <w:t>GESTIÓ DE COLÒNIES FELINES URBANES</w:t>
            </w:r>
          </w:p>
          <w:p>
            <w:pPr>
              <w:spacing w:before="160" w:after="0" w:line="240" w:lineRule="auto"/>
            </w:pPr>
            <w:r>
              <w:rPr>
                <w:b/>
                <w:color w:val="FFFFFF"/>
                <w:sz w:val="60"/>
              </w:rPr>
              <w:t>Una gestió responsable comença amb el control.</w:t>
            </w:r>
          </w:p>
          <w:p>
            <w:pPr>
              <w:spacing w:before="200" w:after="0"/>
            </w:pPr>
            <w:r>
              <w:rPr>
                <w:b w:val="0"/>
                <w:color w:val="FFFFFF"/>
                <w:sz w:val="22"/>
              </w:rPr>
              <w:t>Cens, seguiment CER, incidències i indicadors en una única plataforma.</w:t>
            </w:r>
          </w:p>
          <w:p>
            <w:pPr>
              <w:spacing w:before="120" w:after="0"/>
            </w:pPr>
            <w:r>
              <w:rPr>
                <w:b/>
                <w:color w:val="FFFFFF"/>
                <w:sz w:val="24"/>
              </w:rPr>
              <w:t>Més control sobre la gestió. Més visibilitat sobre els resultats.</w:t>
            </w:r>
          </w:p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600000" cy="263593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t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26359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</w:pPr>
            <w:r>
              <w:drawing>
                <wp:inline xmlns:a="http://schemas.openxmlformats.org/drawingml/2006/main" xmlns:pic="http://schemas.openxmlformats.org/drawingml/2006/picture">
                  <wp:extent cx="1224000" cy="3264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dyn_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000" cy="326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  <w:shd w:val="clear" w:color="auto" w:fill="F1F1F1"/>
            <w:tcMar>
              <w:top w:w="283" w:type="dxa"/>
              <w:left w:w="340" w:type="dxa"/>
              <w:bottom w:w="283" w:type="dxa"/>
              <w:right w:w="226" w:type="dxa"/>
            </w:tcMar>
          </w:tcPr>
          <w:p>
            <w:pPr>
              <w:spacing w:before="0" w:after="0"/>
            </w:pPr>
            <w:r>
              <w:rPr>
                <w:b/>
                <w:color w:val="14684A"/>
                <w:sz w:val="30"/>
              </w:rPr>
              <w:t>6</w:t>
            </w:r>
          </w:p>
          <w:p>
            <w:pPr>
              <w:spacing w:before="0" w:after="0"/>
            </w:pPr>
            <w:r>
              <w:rPr>
                <w:b/>
                <w:color w:val="4A5A52"/>
                <w:sz w:val="14"/>
                <w:spacing w:val="10"/>
              </w:rPr>
              <w:t>CAPES DE MAPA</w:t>
            </w:r>
          </w:p>
        </w:tc>
        <w:tc>
          <w:tcPr>
            <w:tcW w:type="dxa" w:w="2551"/>
            <w:shd w:val="clear" w:color="auto" w:fill="F1F1F1"/>
            <w:tcMar>
              <w:top w:w="283" w:type="dxa"/>
              <w:left w:w="340" w:type="dxa"/>
              <w:bottom w:w="283" w:type="dxa"/>
              <w:right w:w="226" w:type="dxa"/>
            </w:tcMar>
          </w:tcPr>
          <w:p>
            <w:pPr>
              <w:spacing w:before="0" w:after="0"/>
            </w:pPr>
            <w:r>
              <w:rPr>
                <w:b/>
                <w:color w:val="14684A"/>
                <w:sz w:val="30"/>
              </w:rPr>
              <w:t>4</w:t>
            </w:r>
          </w:p>
          <w:p>
            <w:pPr>
              <w:spacing w:before="0" w:after="0"/>
            </w:pPr>
            <w:r>
              <w:rPr>
                <w:b/>
                <w:color w:val="4A5A52"/>
                <w:sz w:val="14"/>
                <w:spacing w:val="10"/>
              </w:rPr>
              <w:t>IDIOMES NATIUS</w:t>
            </w:r>
          </w:p>
        </w:tc>
        <w:tc>
          <w:tcPr>
            <w:tcW w:type="dxa" w:w="2551"/>
            <w:shd w:val="clear" w:color="auto" w:fill="F1F1F1"/>
            <w:tcMar>
              <w:top w:w="283" w:type="dxa"/>
              <w:left w:w="340" w:type="dxa"/>
              <w:bottom w:w="283" w:type="dxa"/>
              <w:right w:w="226" w:type="dxa"/>
            </w:tcMar>
          </w:tcPr>
          <w:p>
            <w:pPr>
              <w:spacing w:before="0" w:after="0"/>
            </w:pPr>
            <w:r>
              <w:rPr>
                <w:b/>
                <w:color w:val="14684A"/>
                <w:sz w:val="30"/>
              </w:rPr>
              <w:t>100%</w:t>
            </w:r>
          </w:p>
          <w:p>
            <w:pPr>
              <w:spacing w:before="0" w:after="0"/>
            </w:pPr>
            <w:r>
              <w:rPr>
                <w:b/>
                <w:color w:val="4A5A52"/>
                <w:sz w:val="14"/>
                <w:spacing w:val="10"/>
              </w:rPr>
              <w:t>WEB + MÒBIL</w:t>
            </w:r>
          </w:p>
        </w:tc>
        <w:tc>
          <w:tcPr>
            <w:tcW w:type="dxa" w:w="2551"/>
            <w:shd w:val="clear" w:color="auto" w:fill="F1F1F1"/>
            <w:tcMar>
              <w:top w:w="283" w:type="dxa"/>
              <w:left w:w="340" w:type="dxa"/>
              <w:bottom w:w="283" w:type="dxa"/>
              <w:right w:w="226" w:type="dxa"/>
            </w:tcMar>
          </w:tcPr>
          <w:p>
            <w:pPr>
              <w:spacing w:before="0" w:after="0"/>
            </w:pPr>
            <w:r>
              <w:rPr>
                <w:b/>
                <w:color w:val="14684A"/>
                <w:sz w:val="30"/>
              </w:rPr>
              <w:t>24/7</w:t>
            </w:r>
          </w:p>
          <w:p>
            <w:pPr>
              <w:spacing w:before="0" w:after="0"/>
            </w:pPr>
            <w:r>
              <w:rPr>
                <w:b/>
                <w:color w:val="4A5A52"/>
                <w:sz w:val="14"/>
                <w:spacing w:val="10"/>
              </w:rPr>
              <w:t>ACCÉS EN CAMP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6"/>
      </w:tblGrid>
      <w:tr>
        <w:tc>
          <w:tcPr>
            <w:tcW w:type="dxa" w:w="10206"/>
            <w:tcMar>
              <w:top w:w="453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b/>
                <w:color w:val="14684A"/>
                <w:sz w:val="16"/>
                <w:spacing w:val="30"/>
              </w:rPr>
              <w:t>EL PROBLEMA</w:t>
            </w:r>
          </w:p>
          <w:p>
            <w:pPr>
              <w:spacing w:before="120" w:after="0"/>
            </w:pPr>
            <w:r>
              <w:rPr>
                <w:b w:val="0"/>
                <w:color w:val="0D1F17"/>
                <w:sz w:val="20"/>
              </w:rPr>
              <w:t>La majoria d’ajuntaments gestionen el programa amb fulls de càlcul i grups de missatgeria. Quan arriba una auditoria o una pregunta política, ningú pot respondre en minuts.</w:t>
            </w:r>
          </w:p>
          <w:p>
            <w:pPr>
              <w:spacing w:before="120" w:after="120"/>
              <w:pBdr>
                <w:top w:val="single" w:sz="24" w:color="2EE07F" w:space="1"/>
              </w:pBdr>
              <w:ind w:right="8504"/>
            </w:pPr>
          </w:p>
          <w:p>
            <w:pPr>
              <w:spacing w:before="0" w:after="0"/>
            </w:pPr>
            <w:r>
              <w:rPr>
                <w:b/>
              </w:rPr>
              <w:t>CATMetrix</w:t>
            </w:r>
            <w:r>
              <w:t xml:space="preserve"> converteix aquesta obligació legal en un procediment digital, traçable i acreditable des del primer dia.</w:t>
            </w:r>
          </w:p>
          <w:p>
            <w:pPr>
              <w:spacing w:before="80" w:after="0"/>
            </w:pP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3402"/>
        <w:gridCol w:w="3402"/>
        <w:gridCol w:w="3402"/>
      </w:tblGrid>
      <w:tr>
        <w:tc>
          <w:tcPr>
            <w:tcW w:type="dxa" w:w="3402"/>
            <w:tcMar>
              <w:top w:w="113" w:type="dxa"/>
              <w:left w:w="0" w:type="dxa"/>
              <w:bottom w:w="340" w:type="dxa"/>
              <w:right w:w="226" w:type="dxa"/>
            </w:tcMar>
          </w:tcPr>
          <w:p>
            <w:pPr>
              <w:spacing w:before="0" w:after="0"/>
            </w:pPr>
            <w:r>
              <w:rPr>
                <w:b/>
                <w:color w:val="0D1F17"/>
                <w:sz w:val="20"/>
              </w:rPr>
              <w:t>Alta en dies</w:t>
            </w:r>
          </w:p>
          <w:p>
            <w:pPr>
              <w:spacing w:before="40" w:after="0" w:line="300" w:lineRule="auto"/>
            </w:pPr>
            <w:r>
              <w:rPr>
                <w:b w:val="0"/>
                <w:color w:val="4A5A52"/>
                <w:sz w:val="18"/>
              </w:rPr>
              <w:t>Configuració del municipi i catàlegs inicials, sense desenvolupament a mida.</w:t>
            </w:r>
          </w:p>
        </w:tc>
        <w:tc>
          <w:tcPr>
            <w:tcW w:type="dxa" w:w="3402"/>
            <w:tcMar>
              <w:top w:w="113" w:type="dxa"/>
              <w:left w:w="0" w:type="dxa"/>
              <w:bottom w:w="340" w:type="dxa"/>
              <w:right w:w="226" w:type="dxa"/>
            </w:tcMar>
          </w:tcPr>
          <w:p>
            <w:pPr>
              <w:spacing w:before="0" w:after="0"/>
            </w:pPr>
            <w:r>
              <w:rPr>
                <w:b/>
                <w:color w:val="0D1F17"/>
                <w:sz w:val="20"/>
              </w:rPr>
              <w:t>Migració inclosa</w:t>
            </w:r>
          </w:p>
          <w:p>
            <w:pPr>
              <w:spacing w:before="40" w:after="0" w:line="300" w:lineRule="auto"/>
            </w:pPr>
            <w:r>
              <w:rPr>
                <w:b w:val="0"/>
                <w:color w:val="4A5A52"/>
                <w:sz w:val="18"/>
              </w:rPr>
              <w:t>El vostre full de càlcul actual, carregat i validat abans d’escriure res al cens.</w:t>
            </w:r>
          </w:p>
        </w:tc>
        <w:tc>
          <w:tcPr>
            <w:tcW w:type="dxa" w:w="3402"/>
            <w:tcMar>
              <w:top w:w="113" w:type="dxa"/>
              <w:left w:w="0" w:type="dxa"/>
              <w:bottom w:w="340" w:type="dxa"/>
              <w:right w:w="226" w:type="dxa"/>
            </w:tcMar>
          </w:tcPr>
          <w:p>
            <w:pPr>
              <w:spacing w:before="0" w:after="0"/>
            </w:pPr>
            <w:r>
              <w:rPr>
                <w:b/>
                <w:color w:val="0D1F17"/>
                <w:sz w:val="20"/>
              </w:rPr>
              <w:t>Formació per perfils</w:t>
            </w:r>
          </w:p>
          <w:p>
            <w:pPr>
              <w:spacing w:before="40" w:after="0" w:line="300" w:lineRule="auto"/>
            </w:pPr>
            <w:r>
              <w:rPr>
                <w:b w:val="0"/>
                <w:color w:val="4A5A52"/>
                <w:sz w:val="18"/>
              </w:rPr>
              <w:t>Sessions diferenciades per a personal tècnic, associacions i voluntariat.</w:t>
            </w:r>
          </w:p>
        </w:tc>
      </w:tr>
    </w:tbl>
    <w:p>
      <w:pPr>
        <w:spacing w:before="0" w:after="0"/>
      </w:pPr>
      <w:r>
        <w:rPr>
          <w:color w:val="4A5A52"/>
          <w:sz w:val="15"/>
        </w:rPr>
        <w:t>DYN HUB, S.L. · www.dynhub.es</w:t>
        <w:tab/>
        <w:tab/>
        <w:t>1 / 4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0205"/>
      </w:tblGrid>
      <w:tr>
        <w:tc>
          <w:tcPr>
            <w:tcW w:type="dxa" w:w="10205"/>
          </w:tcPr>
          <w:p>
            <w:pPr>
              <w:spacing w:before="0" w:after="0"/>
            </w:pPr>
            <w:r>
              <w:rPr>
                <w:b/>
                <w:color w:val="14684A"/>
                <w:sz w:val="16"/>
                <w:spacing w:val="30"/>
              </w:rPr>
              <w:t>FUNCIONALITATS</w:t>
            </w:r>
          </w:p>
          <w:p>
            <w:pPr>
              <w:spacing w:before="80" w:after="0" w:line="240" w:lineRule="auto"/>
            </w:pPr>
            <w:r>
              <w:rPr>
                <w:b/>
                <w:color w:val="0D1F17"/>
                <w:sz w:val="48"/>
              </w:rPr>
              <w:t>Sis mòduls, un sol registre.</w:t>
            </w:r>
          </w:p>
          <w:p>
            <w:pPr>
              <w:spacing w:before="80" w:after="160"/>
              <w:pBdr>
                <w:top w:val="single" w:sz="24" w:color="2EE07F" w:space="1"/>
              </w:pBdr>
              <w:ind w:right="8504"/>
            </w:pP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5102"/>
        <w:gridCol w:w="5102"/>
      </w:tblGrid>
      <w:tr>
        <w:tc>
          <w:tcPr>
            <w:tcW w:type="dxa" w:w="5102"/>
            <w:tcMar>
              <w:top w:w="113" w:type="dxa"/>
              <w:left w:w="0" w:type="dxa"/>
              <w:bottom w:w="340" w:type="dxa"/>
              <w:right w:w="226" w:type="dxa"/>
            </w:tcMar>
          </w:tcPr>
          <w:p>
            <w:pPr>
              <w:spacing w:before="0" w:after="0"/>
            </w:pPr>
            <w:r>
              <w:rPr>
                <w:b/>
                <w:color w:val="0D1F17"/>
                <w:sz w:val="20"/>
              </w:rPr>
              <w:t>Cens territorial</w:t>
            </w:r>
          </w:p>
          <w:p>
            <w:pPr>
              <w:spacing w:before="40" w:after="0" w:line="300" w:lineRule="auto"/>
            </w:pPr>
            <w:r>
              <w:rPr>
                <w:b w:val="0"/>
                <w:color w:val="4A5A52"/>
                <w:sz w:val="18"/>
              </w:rPr>
              <w:t>Cartografia de sis capes sobre l’IGN: colònies, incidències, zones sensibles i radis de campeig.</w:t>
            </w:r>
          </w:p>
        </w:tc>
        <w:tc>
          <w:tcPr>
            <w:tcW w:type="dxa" w:w="5102"/>
            <w:tcMar>
              <w:top w:w="113" w:type="dxa"/>
              <w:left w:w="0" w:type="dxa"/>
              <w:bottom w:w="340" w:type="dxa"/>
              <w:right w:w="226" w:type="dxa"/>
            </w:tcMar>
          </w:tcPr>
          <w:p>
            <w:pPr>
              <w:spacing w:before="0" w:after="0"/>
            </w:pPr>
            <w:r>
              <w:rPr>
                <w:b/>
                <w:color w:val="0D1F17"/>
                <w:sz w:val="20"/>
              </w:rPr>
              <w:t>Fitxa clínica</w:t>
            </w:r>
          </w:p>
          <w:p>
            <w:pPr>
              <w:spacing w:before="40" w:after="0" w:line="300" w:lineRule="auto"/>
            </w:pPr>
            <w:r>
              <w:rPr>
                <w:b w:val="0"/>
                <w:color w:val="4A5A52"/>
                <w:sz w:val="18"/>
              </w:rPr>
              <w:t>Historial complet per gat, amb certificats oficials d’esterilització i vacunació en PDF.</w:t>
            </w:r>
          </w:p>
        </w:tc>
      </w:tr>
      <w:tr>
        <w:tc>
          <w:tcPr>
            <w:tcW w:type="dxa" w:w="5102"/>
            <w:tcMar>
              <w:top w:w="113" w:type="dxa"/>
              <w:left w:w="0" w:type="dxa"/>
              <w:bottom w:w="340" w:type="dxa"/>
              <w:right w:w="226" w:type="dxa"/>
            </w:tcMar>
          </w:tcPr>
          <w:p>
            <w:pPr>
              <w:spacing w:before="0" w:after="0"/>
            </w:pPr>
            <w:r>
              <w:rPr>
                <w:b/>
                <w:color w:val="0D1F17"/>
                <w:sz w:val="20"/>
              </w:rPr>
              <w:t>Sistema CER</w:t>
            </w:r>
          </w:p>
          <w:p>
            <w:pPr>
              <w:spacing w:before="40" w:after="0" w:line="300" w:lineRule="auto"/>
            </w:pPr>
            <w:r>
              <w:rPr>
                <w:b w:val="0"/>
                <w:color w:val="4A5A52"/>
                <w:sz w:val="18"/>
              </w:rPr>
              <w:t>Captura, esterilització i retorn amb indicadors d’eficàcia i alertes de cicles estancats.</w:t>
            </w:r>
          </w:p>
        </w:tc>
        <w:tc>
          <w:tcPr>
            <w:tcW w:type="dxa" w:w="5102"/>
            <w:tcMar>
              <w:top w:w="113" w:type="dxa"/>
              <w:left w:w="0" w:type="dxa"/>
              <w:bottom w:w="340" w:type="dxa"/>
              <w:right w:w="226" w:type="dxa"/>
            </w:tcMar>
          </w:tcPr>
          <w:p>
            <w:pPr>
              <w:spacing w:before="0" w:after="0"/>
            </w:pPr>
            <w:r>
              <w:rPr>
                <w:b/>
                <w:color w:val="0D1F17"/>
                <w:sz w:val="20"/>
              </w:rPr>
              <w:t>Incidències veïnals</w:t>
            </w:r>
          </w:p>
          <w:p>
            <w:pPr>
              <w:spacing w:before="40" w:after="0" w:line="300" w:lineRule="auto"/>
            </w:pPr>
            <w:r>
              <w:rPr>
                <w:b w:val="0"/>
                <w:color w:val="4A5A52"/>
                <w:sz w:val="18"/>
              </w:rPr>
              <w:t>Queixes geolocalitzades amb flux d’estats i expedient acreditatiu complet.</w:t>
            </w:r>
          </w:p>
        </w:tc>
      </w:tr>
      <w:tr>
        <w:tc>
          <w:tcPr>
            <w:tcW w:type="dxa" w:w="5102"/>
            <w:tcMar>
              <w:top w:w="113" w:type="dxa"/>
              <w:left w:w="0" w:type="dxa"/>
              <w:bottom w:w="340" w:type="dxa"/>
              <w:right w:w="226" w:type="dxa"/>
            </w:tcMar>
          </w:tcPr>
          <w:p>
            <w:pPr>
              <w:spacing w:before="0" w:after="0"/>
            </w:pPr>
            <w:r>
              <w:rPr>
                <w:b/>
                <w:color w:val="0D1F17"/>
                <w:sz w:val="20"/>
              </w:rPr>
              <w:t>Voluntariat i associacions</w:t>
            </w:r>
          </w:p>
          <w:p>
            <w:pPr>
              <w:spacing w:before="40" w:after="0" w:line="300" w:lineRule="auto"/>
            </w:pPr>
            <w:r>
              <w:rPr>
                <w:b w:val="0"/>
                <w:color w:val="4A5A52"/>
                <w:sz w:val="18"/>
              </w:rPr>
              <w:t>Credencial digital, validació municipal de propostes i missatgeria interna per àmbits.</w:t>
            </w:r>
          </w:p>
        </w:tc>
        <w:tc>
          <w:tcPr>
            <w:tcW w:type="dxa" w:w="5102"/>
            <w:tcMar>
              <w:top w:w="113" w:type="dxa"/>
              <w:left w:w="0" w:type="dxa"/>
              <w:bottom w:w="340" w:type="dxa"/>
              <w:right w:w="226" w:type="dxa"/>
            </w:tcMar>
          </w:tcPr>
          <w:p>
            <w:pPr>
              <w:spacing w:before="0" w:after="0"/>
            </w:pPr>
            <w:r>
              <w:rPr>
                <w:b/>
                <w:color w:val="0D1F17"/>
                <w:sz w:val="20"/>
              </w:rPr>
              <w:t>Quadre de comandament</w:t>
            </w:r>
          </w:p>
          <w:p>
            <w:pPr>
              <w:spacing w:before="40" w:after="0" w:line="300" w:lineRule="auto"/>
            </w:pPr>
            <w:r>
              <w:rPr>
                <w:b w:val="0"/>
                <w:color w:val="4A5A52"/>
                <w:sz w:val="18"/>
              </w:rPr>
              <w:t>Informes automàtics, periòdics i exportables, amb les mateixes xifres que la pantalla.</w:t>
            </w:r>
          </w:p>
        </w:tc>
      </w:tr>
    </w:tbl>
    <w:p>
      <w:pPr>
        <w:spacing w:before="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3402"/>
        <w:gridCol w:w="3402"/>
        <w:gridCol w:w="3402"/>
      </w:tblGrid>
      <w:tr>
        <w:tc>
          <w:tcPr>
            <w:tcW w:type="dxa" w:w="3402"/>
            <w:tcMar>
              <w:top w:w="0" w:type="dxa"/>
              <w:left w:w="0" w:type="dxa"/>
              <w:bottom w:w="0" w:type="dxa"/>
              <w:right w:w="283" w:type="dxa"/>
            </w:tcMar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980000" cy="2268001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p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22680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02"/>
            <w:tcMar>
              <w:top w:w="0" w:type="dxa"/>
              <w:left w:w="0" w:type="dxa"/>
              <w:bottom w:w="0" w:type="dxa"/>
              <w:right w:w="283" w:type="dxa"/>
            </w:tcMar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980000" cy="2268001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sh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22680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02"/>
            <w:tcMar>
              <w:top w:w="0" w:type="dxa"/>
              <w:left w:w="0" w:type="dxa"/>
              <w:bottom w:w="0" w:type="dxa"/>
              <w:right w:w="283" w:type="dxa"/>
            </w:tcMar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980000" cy="2268001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ert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22680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402"/>
            <w:tcMar>
              <w:top w:w="113" w:type="dxa"/>
              <w:left w:w="0" w:type="dxa"/>
              <w:bottom w:w="0" w:type="dxa"/>
              <w:right w:w="283" w:type="dxa"/>
            </w:tcMar>
          </w:tcPr>
          <w:p>
            <w:pPr>
              <w:spacing w:before="0" w:after="0"/>
            </w:pPr>
            <w:r>
              <w:rPr>
                <w:b/>
                <w:color w:val="14684A"/>
                <w:sz w:val="17"/>
              </w:rPr>
              <w:t>Mapa municipal</w:t>
            </w:r>
          </w:p>
          <w:p>
            <w:pPr>
              <w:spacing w:before="0" w:after="0"/>
            </w:pPr>
            <w:r>
              <w:rPr>
                <w:b w:val="0"/>
                <w:color w:val="4A5A52"/>
                <w:sz w:val="16"/>
              </w:rPr>
              <w:t>Colònies, incidències i zones sensibles sobre cartografia de l’IGN.</w:t>
            </w:r>
          </w:p>
        </w:tc>
        <w:tc>
          <w:tcPr>
            <w:tcW w:type="dxa" w:w="3402"/>
            <w:tcMar>
              <w:top w:w="113" w:type="dxa"/>
              <w:left w:w="0" w:type="dxa"/>
              <w:bottom w:w="0" w:type="dxa"/>
              <w:right w:w="283" w:type="dxa"/>
            </w:tcMar>
          </w:tcPr>
          <w:p>
            <w:pPr>
              <w:spacing w:before="0" w:after="0"/>
            </w:pPr>
            <w:r>
              <w:rPr>
                <w:b/>
                <w:color w:val="14684A"/>
                <w:sz w:val="17"/>
              </w:rPr>
              <w:t>Quadre de comandament</w:t>
            </w:r>
          </w:p>
          <w:p>
            <w:pPr>
              <w:spacing w:before="0" w:after="0"/>
            </w:pPr>
            <w:r>
              <w:rPr>
                <w:b w:val="0"/>
                <w:color w:val="4A5A52"/>
                <w:sz w:val="16"/>
              </w:rPr>
              <w:t>Indicadors generals i evolució mensual del programa.</w:t>
            </w:r>
          </w:p>
        </w:tc>
        <w:tc>
          <w:tcPr>
            <w:tcW w:type="dxa" w:w="3402"/>
            <w:tcMar>
              <w:top w:w="113" w:type="dxa"/>
              <w:left w:w="0" w:type="dxa"/>
              <w:bottom w:w="0" w:type="dxa"/>
              <w:right w:w="283" w:type="dxa"/>
            </w:tcMar>
          </w:tcPr>
          <w:p>
            <w:pPr>
              <w:spacing w:before="0" w:after="0"/>
            </w:pPr>
            <w:r>
              <w:rPr>
                <w:b/>
                <w:color w:val="14684A"/>
                <w:sz w:val="17"/>
              </w:rPr>
              <w:t>Certificat oficial</w:t>
            </w:r>
          </w:p>
          <w:p>
            <w:pPr>
              <w:spacing w:before="0" w:after="0"/>
            </w:pPr>
            <w:r>
              <w:rPr>
                <w:b w:val="0"/>
                <w:color w:val="4A5A52"/>
                <w:sz w:val="16"/>
              </w:rPr>
              <w:t>Generat en PDF amb l’escut i el segell de l’Ajuntament.</w:t>
            </w:r>
          </w:p>
        </w:tc>
      </w:tr>
    </w:tbl>
    <w:p>
      <w:pPr>
        <w:spacing w:before="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819"/>
        <w:gridCol w:w="5386"/>
      </w:tblGrid>
      <w:tr>
        <w:tc>
          <w:tcPr>
            <w:tcW w:type="dxa" w:w="4819"/>
            <w:tcMar>
              <w:top w:w="0" w:type="dxa"/>
              <w:left w:w="0" w:type="dxa"/>
              <w:bottom w:w="0" w:type="dxa"/>
              <w:right w:w="340" w:type="dxa"/>
            </w:tcMar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2880000" cy="206310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ort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06310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86"/>
            <w:tcMar>
              <w:top w:w="680" w:type="dxa"/>
              <w:left w:w="340" w:type="dxa"/>
              <w:bottom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b/>
                <w:color w:val="14684A"/>
                <w:sz w:val="26"/>
              </w:rPr>
              <w:t>Exportació i interoperabilitat</w:t>
            </w:r>
          </w:p>
          <w:p>
            <w:pPr>
              <w:spacing w:before="120" w:after="0" w:line="312" w:lineRule="auto"/>
            </w:pPr>
            <w:r>
              <w:rPr>
                <w:b w:val="0"/>
                <w:color w:val="0D1F17"/>
                <w:sz w:val="19"/>
              </w:rPr>
              <w:t>Qualsevol entitat, o el buidatge complet del programa, s’exporta a Excel i CSV. El cens es publica també en GeoJSON estàndard a través de l’API, a punt per a qualsevol sistema d’informació geogràfica municipal.</w:t>
            </w:r>
          </w:p>
        </w:tc>
      </w:tr>
    </w:tbl>
    <w:p>
      <w:pPr>
        <w:spacing w:before="0" w:after="0"/>
      </w:pPr>
    </w:p>
    <w:p>
      <w:pPr>
        <w:spacing w:before="0" w:after="0"/>
      </w:pPr>
      <w:r>
        <w:rPr>
          <w:color w:val="4A5A52"/>
          <w:sz w:val="15"/>
        </w:rPr>
        <w:t>DYN HUB, S.L. · www.dynhub.es</w:t>
        <w:tab/>
        <w:tab/>
        <w:t>2 / 4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0205"/>
      </w:tblGrid>
      <w:tr>
        <w:tc>
          <w:tcPr>
            <w:tcW w:type="dxa" w:w="10205"/>
          </w:tcPr>
          <w:p>
            <w:pPr>
              <w:spacing w:before="0" w:after="0"/>
            </w:pPr>
            <w:r>
              <w:rPr>
                <w:b/>
                <w:color w:val="14684A"/>
                <w:sz w:val="16"/>
                <w:spacing w:val="30"/>
              </w:rPr>
              <w:t>TREBALL EN CAMP</w:t>
            </w:r>
          </w:p>
          <w:p>
            <w:pPr>
              <w:spacing w:before="80" w:after="0" w:line="240" w:lineRule="auto"/>
            </w:pPr>
            <w:r>
              <w:rPr>
                <w:b/>
                <w:color w:val="0D1F17"/>
                <w:sz w:val="48"/>
              </w:rPr>
              <w:t>La mateixa aplicació, a punt per al carrer.</w:t>
            </w:r>
          </w:p>
          <w:p>
            <w:pPr>
              <w:spacing w:before="80" w:after="160"/>
              <w:pBdr>
                <w:top w:val="single" w:sz="24" w:color="2EE07F" w:space="1"/>
              </w:pBdr>
              <w:ind w:right="8504"/>
            </w:pPr>
          </w:p>
          <w:p>
            <w:pPr>
              <w:spacing w:before="0" w:after="200" w:line="312" w:lineRule="auto"/>
            </w:pPr>
            <w:r>
              <w:rPr>
                <w:b w:val="0"/>
                <w:color w:val="4A5A52"/>
                <w:sz w:val="20"/>
              </w:rPr>
              <w:t>L’aplicació mòbil, disponible per a Android i per a iOS, comparteix amb la web el mateix model de dades i les mateixes regles. No és una versió reduïda: és la mateixa eina, pensada per a la feina al punt exacte on passa.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3402"/>
        <w:gridCol w:w="3402"/>
        <w:gridCol w:w="3402"/>
      </w:tblGrid>
      <w:tr>
        <w:tc>
          <w:tcPr>
            <w:tcW w:type="dxa" w:w="3402"/>
            <w:tcMar>
              <w:top w:w="113" w:type="dxa"/>
              <w:left w:w="0" w:type="dxa"/>
              <w:bottom w:w="340" w:type="dxa"/>
              <w:right w:w="226" w:type="dxa"/>
            </w:tcMar>
          </w:tcPr>
          <w:p>
            <w:pPr>
              <w:spacing w:before="0" w:after="0"/>
            </w:pPr>
            <w:r>
              <w:rPr>
                <w:b/>
                <w:color w:val="0D1F17"/>
                <w:sz w:val="20"/>
              </w:rPr>
              <w:t>Geolocalització real</w:t>
            </w:r>
          </w:p>
          <w:p>
            <w:pPr>
              <w:spacing w:before="40" w:after="0" w:line="300" w:lineRule="auto"/>
            </w:pPr>
            <w:r>
              <w:rPr>
                <w:b w:val="0"/>
                <w:color w:val="4A5A52"/>
                <w:sz w:val="18"/>
              </w:rPr>
              <w:t>La ubicació la pren el mateix dispositiu en donar d’alta una colònia, un punt d’alimentació o un avís.</w:t>
            </w:r>
          </w:p>
        </w:tc>
        <w:tc>
          <w:tcPr>
            <w:tcW w:type="dxa" w:w="3402"/>
            <w:tcMar>
              <w:top w:w="113" w:type="dxa"/>
              <w:left w:w="0" w:type="dxa"/>
              <w:bottom w:w="340" w:type="dxa"/>
              <w:right w:w="226" w:type="dxa"/>
            </w:tcMar>
          </w:tcPr>
          <w:p>
            <w:pPr>
              <w:spacing w:before="0" w:after="0"/>
            </w:pPr>
            <w:r>
              <w:rPr>
                <w:b/>
                <w:color w:val="0D1F17"/>
                <w:sz w:val="20"/>
              </w:rPr>
              <w:t>Fotografia des de la càmera</w:t>
            </w:r>
          </w:p>
          <w:p>
            <w:pPr>
              <w:spacing w:before="40" w:after="0" w:line="300" w:lineRule="auto"/>
            </w:pPr>
            <w:r>
              <w:rPr>
                <w:b w:val="0"/>
                <w:color w:val="4A5A52"/>
                <w:sz w:val="18"/>
              </w:rPr>
              <w:t>Per a la fitxa de l’animal i per al recinte de la colònia, sense passos intermedis.</w:t>
            </w:r>
          </w:p>
        </w:tc>
        <w:tc>
          <w:tcPr>
            <w:tcW w:type="dxa" w:w="3402"/>
            <w:tcMar>
              <w:top w:w="113" w:type="dxa"/>
              <w:left w:w="0" w:type="dxa"/>
              <w:bottom w:w="340" w:type="dxa"/>
              <w:right w:w="226" w:type="dxa"/>
            </w:tcMar>
          </w:tcPr>
          <w:p>
            <w:pPr>
              <w:spacing w:before="0" w:after="0"/>
            </w:pPr>
            <w:r>
              <w:rPr>
                <w:b/>
                <w:color w:val="0D1F17"/>
                <w:sz w:val="20"/>
              </w:rPr>
              <w:t>Mateix registre que la web</w:t>
            </w:r>
          </w:p>
          <w:p>
            <w:pPr>
              <w:spacing w:before="40" w:after="0" w:line="300" w:lineRule="auto"/>
            </w:pPr>
            <w:r>
              <w:rPr>
                <w:b w:val="0"/>
                <w:color w:val="4A5A52"/>
                <w:sz w:val="18"/>
              </w:rPr>
              <w:t>Colònies, gats, CER, incidències i voluntariat, donats d’alta directament al punt de treball.</w:t>
            </w:r>
          </w:p>
        </w:tc>
      </w:tr>
    </w:tbl>
    <w:p>
      <w:pPr>
        <w:spacing w:before="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3402"/>
        <w:gridCol w:w="3402"/>
        <w:gridCol w:w="3402"/>
      </w:tblGrid>
      <w:tr>
        <w:tc>
          <w:tcPr>
            <w:tcW w:type="dxa" w:w="3402"/>
            <w:tcMar>
              <w:top w:w="0" w:type="dxa"/>
              <w:left w:w="170" w:type="dxa"/>
              <w:bottom w:w="0" w:type="dxa"/>
              <w:right w:w="17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72000" cy="3069351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1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000" cy="30693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02"/>
            <w:tcMar>
              <w:top w:w="0" w:type="dxa"/>
              <w:left w:w="170" w:type="dxa"/>
              <w:bottom w:w="0" w:type="dxa"/>
              <w:right w:w="17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72000" cy="3079349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2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000" cy="30793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02"/>
            <w:tcMar>
              <w:top w:w="0" w:type="dxa"/>
              <w:left w:w="170" w:type="dxa"/>
              <w:bottom w:w="0" w:type="dxa"/>
              <w:right w:w="17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72000" cy="3079349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3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000" cy="30793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402"/>
          </w:tcPr>
          <w:p>
            <w:pPr>
              <w:spacing w:before="60" w:after="0"/>
              <w:jc w:val="center"/>
            </w:pPr>
            <w:r>
              <w:rPr>
                <w:b/>
                <w:color w:val="444444"/>
                <w:sz w:val="16"/>
              </w:rPr>
              <w:t>Mapa amb capes activables</w:t>
            </w:r>
          </w:p>
        </w:tc>
        <w:tc>
          <w:tcPr>
            <w:tcW w:type="dxa" w:w="3402"/>
          </w:tcPr>
          <w:p>
            <w:pPr>
              <w:spacing w:before="60" w:after="0"/>
              <w:jc w:val="center"/>
            </w:pPr>
            <w:r>
              <w:rPr>
                <w:b/>
                <w:color w:val="444444"/>
                <w:sz w:val="16"/>
              </w:rPr>
              <w:t>Fitxa clínica amb càmera</w:t>
            </w:r>
          </w:p>
        </w:tc>
        <w:tc>
          <w:tcPr>
            <w:tcW w:type="dxa" w:w="3402"/>
          </w:tcPr>
          <w:p>
            <w:pPr>
              <w:spacing w:before="60" w:after="0"/>
              <w:jc w:val="center"/>
            </w:pPr>
            <w:r>
              <w:rPr>
                <w:b/>
                <w:color w:val="444444"/>
                <w:sz w:val="16"/>
              </w:rPr>
              <w:t>Sistema CER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6"/>
      </w:tblGrid>
      <w:tr>
        <w:tc>
          <w:tcPr>
            <w:tcW w:type="dxa" w:w="10206"/>
            <w:tcMar>
              <w:top w:w="340" w:type="dxa"/>
              <w:left w:w="0" w:type="dxa"/>
              <w:bottom w:w="0" w:type="dxa"/>
              <w:right w:w="2268" w:type="dxa"/>
            </w:tcMar>
          </w:tcPr>
          <w:p>
            <w:pPr>
              <w:spacing w:before="0" w:after="0"/>
            </w:pPr>
            <w:r>
              <w:rPr>
                <w:b/>
                <w:color w:val="0D1F17"/>
                <w:sz w:val="20"/>
              </w:rPr>
              <w:t>L’efecte sobre la qualitat del cens és immediat: la dada es registra on i quan s’observa, que és l’únic moment en què és exacta.</w:t>
            </w:r>
          </w:p>
          <w:p>
            <w:pPr>
              <w:spacing w:before="120" w:after="120"/>
              <w:pBdr>
                <w:top w:val="single" w:sz="24" w:color="2EE07F" w:space="1"/>
              </w:pBdr>
              <w:ind w:right="8504"/>
            </w:pPr>
          </w:p>
        </w:tc>
      </w:tr>
    </w:tbl>
    <w:p>
      <w:pPr>
        <w:spacing w:before="0" w:after="0"/>
      </w:pPr>
    </w:p>
    <w:p>
      <w:pPr>
        <w:spacing w:before="0" w:after="0"/>
      </w:pPr>
      <w:r>
        <w:rPr>
          <w:color w:val="4A5A52"/>
          <w:sz w:val="15"/>
        </w:rPr>
        <w:t>DYN HUB, S.L. · www.dynhub.es</w:t>
        <w:tab/>
        <w:tab/>
        <w:t>3 / 4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0205"/>
      </w:tblGrid>
      <w:tr>
        <w:tc>
          <w:tcPr>
            <w:tcW w:type="dxa" w:w="10205"/>
          </w:tcPr>
          <w:p>
            <w:pPr>
              <w:spacing w:before="0" w:after="0"/>
            </w:pPr>
            <w:r>
              <w:rPr>
                <w:b/>
                <w:color w:val="14684A"/>
                <w:sz w:val="16"/>
                <w:spacing w:val="30"/>
              </w:rPr>
              <w:t>PER QUÈ DYN HUB</w:t>
            </w:r>
          </w:p>
          <w:p>
            <w:pPr>
              <w:spacing w:before="80" w:after="0" w:line="240" w:lineRule="auto"/>
            </w:pPr>
            <w:r>
              <w:rPr>
                <w:b/>
                <w:color w:val="0D1F17"/>
                <w:sz w:val="48"/>
              </w:rPr>
              <w:t>Producte propi. Sense intermediaris.</w:t>
            </w:r>
          </w:p>
          <w:p>
            <w:pPr>
              <w:spacing w:before="80" w:after="160"/>
              <w:pBdr>
                <w:top w:val="single" w:sz="24" w:color="2EE07F" w:space="1"/>
              </w:pBdr>
              <w:ind w:right="8504"/>
            </w:pP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94"/>
        <w:gridCol w:w="9411"/>
      </w:tblGrid>
      <w:tr>
        <w:tc>
          <w:tcPr>
            <w:tcW w:type="dxa" w:w="794"/>
            <w:tcMar>
              <w:top w:w="113" w:type="dxa"/>
              <w:left w:w="0" w:type="dxa"/>
              <w:bottom w:w="340" w:type="dxa"/>
              <w:right w:w="0" w:type="dxa"/>
            </w:tcMar>
          </w:tcPr>
          <w:p>
            <w:pPr>
              <w:spacing w:before="0" w:after="0"/>
            </w:pPr>
            <w:r>
              <w:rPr>
                <w:b/>
                <w:color w:val="8AD7B0"/>
                <w:sz w:val="24"/>
              </w:rPr>
              <w:t>01</w:t>
            </w:r>
          </w:p>
        </w:tc>
        <w:tc>
          <w:tcPr>
            <w:tcW w:type="dxa" w:w="9411"/>
            <w:tcMar>
              <w:top w:w="113" w:type="dxa"/>
              <w:left w:w="0" w:type="dxa"/>
              <w:bottom w:w="340" w:type="dxa"/>
              <w:right w:w="0" w:type="dxa"/>
            </w:tcMar>
          </w:tcPr>
          <w:p>
            <w:pPr>
              <w:spacing w:before="0" w:after="0"/>
            </w:pPr>
            <w:r>
              <w:rPr>
                <w:b/>
                <w:color w:val="0D1F17"/>
                <w:sz w:val="20"/>
              </w:rPr>
              <w:t>Arquitectura multimunicipi</w:t>
            </w:r>
          </w:p>
          <w:p>
            <w:pPr>
              <w:spacing w:before="40" w:after="0"/>
            </w:pPr>
            <w:r>
              <w:rPr>
                <w:b w:val="0"/>
                <w:color w:val="4A5A52"/>
                <w:sz w:val="18"/>
              </w:rPr>
              <w:t>Cada ajuntament configura el seu propi entorn: identitat, catàlegs i encuadrament, sense tocar codi.</w:t>
            </w:r>
          </w:p>
        </w:tc>
      </w:tr>
      <w:tr>
        <w:tc>
          <w:tcPr>
            <w:tcW w:type="dxa" w:w="794"/>
            <w:tcMar>
              <w:top w:w="113" w:type="dxa"/>
              <w:left w:w="0" w:type="dxa"/>
              <w:bottom w:w="340" w:type="dxa"/>
              <w:right w:w="0" w:type="dxa"/>
            </w:tcMar>
          </w:tcPr>
          <w:p>
            <w:pPr>
              <w:spacing w:before="0" w:after="0"/>
            </w:pPr>
            <w:r>
              <w:rPr>
                <w:b/>
                <w:color w:val="8AD7B0"/>
                <w:sz w:val="24"/>
              </w:rPr>
              <w:t>02</w:t>
            </w:r>
          </w:p>
        </w:tc>
        <w:tc>
          <w:tcPr>
            <w:tcW w:type="dxa" w:w="9411"/>
            <w:tcMar>
              <w:top w:w="113" w:type="dxa"/>
              <w:left w:w="0" w:type="dxa"/>
              <w:bottom w:w="340" w:type="dxa"/>
              <w:right w:w="0" w:type="dxa"/>
            </w:tcMar>
          </w:tcPr>
          <w:p>
            <w:pPr>
              <w:spacing w:before="0" w:after="0"/>
            </w:pPr>
            <w:r>
              <w:rPr>
                <w:b/>
                <w:color w:val="0D1F17"/>
                <w:sz w:val="20"/>
              </w:rPr>
              <w:t>Multiidioma natiu</w:t>
            </w:r>
          </w:p>
          <w:p>
            <w:pPr>
              <w:spacing w:before="40" w:after="0"/>
            </w:pPr>
            <w:r>
              <w:rPr>
                <w:b w:val="0"/>
                <w:color w:val="4A5A52"/>
                <w:sz w:val="18"/>
              </w:rPr>
              <w:t>Català, castellà, èuscar i gallec, també als certificats i informes en PDF.</w:t>
            </w:r>
          </w:p>
        </w:tc>
      </w:tr>
      <w:tr>
        <w:tc>
          <w:tcPr>
            <w:tcW w:type="dxa" w:w="794"/>
            <w:tcMar>
              <w:top w:w="113" w:type="dxa"/>
              <w:left w:w="0" w:type="dxa"/>
              <w:bottom w:w="340" w:type="dxa"/>
              <w:right w:w="0" w:type="dxa"/>
            </w:tcMar>
          </w:tcPr>
          <w:p>
            <w:pPr>
              <w:spacing w:before="0" w:after="0"/>
            </w:pPr>
            <w:r>
              <w:rPr>
                <w:b/>
                <w:color w:val="8AD7B0"/>
                <w:sz w:val="24"/>
              </w:rPr>
              <w:t>03</w:t>
            </w:r>
          </w:p>
        </w:tc>
        <w:tc>
          <w:tcPr>
            <w:tcW w:type="dxa" w:w="9411"/>
            <w:tcMar>
              <w:top w:w="113" w:type="dxa"/>
              <w:left w:w="0" w:type="dxa"/>
              <w:bottom w:w="340" w:type="dxa"/>
              <w:right w:w="0" w:type="dxa"/>
            </w:tcMar>
          </w:tcPr>
          <w:p>
            <w:pPr>
              <w:spacing w:before="0" w:after="0"/>
            </w:pPr>
            <w:r>
              <w:rPr>
                <w:b/>
                <w:color w:val="0D1F17"/>
                <w:sz w:val="20"/>
              </w:rPr>
              <w:t>Seguretat i RGPD</w:t>
            </w:r>
          </w:p>
          <w:p>
            <w:pPr>
              <w:spacing w:before="40" w:after="0"/>
            </w:pPr>
            <w:r>
              <w:rPr>
                <w:b w:val="0"/>
                <w:color w:val="4A5A52"/>
                <w:sz w:val="18"/>
              </w:rPr>
              <w:t>Autenticació obligatòria, xifratge en trànsit, còpies diàries i traçabilitat d’autoria a cada acció.</w:t>
            </w:r>
          </w:p>
        </w:tc>
      </w:tr>
      <w:tr>
        <w:tc>
          <w:tcPr>
            <w:tcW w:type="dxa" w:w="794"/>
            <w:tcMar>
              <w:top w:w="113" w:type="dxa"/>
              <w:left w:w="0" w:type="dxa"/>
              <w:bottom w:w="340" w:type="dxa"/>
              <w:right w:w="0" w:type="dxa"/>
            </w:tcMar>
          </w:tcPr>
          <w:p>
            <w:pPr>
              <w:spacing w:before="0" w:after="0"/>
            </w:pPr>
            <w:r>
              <w:rPr>
                <w:b/>
                <w:color w:val="8AD7B0"/>
                <w:sz w:val="24"/>
              </w:rPr>
              <w:t>04</w:t>
            </w:r>
          </w:p>
        </w:tc>
        <w:tc>
          <w:tcPr>
            <w:tcW w:type="dxa" w:w="9411"/>
            <w:tcMar>
              <w:top w:w="113" w:type="dxa"/>
              <w:left w:w="0" w:type="dxa"/>
              <w:bottom w:w="340" w:type="dxa"/>
              <w:right w:w="0" w:type="dxa"/>
            </w:tcMar>
          </w:tcPr>
          <w:p>
            <w:pPr>
              <w:spacing w:before="0" w:after="0"/>
            </w:pPr>
            <w:r>
              <w:rPr>
                <w:b/>
                <w:color w:val="0D1F17"/>
                <w:sz w:val="20"/>
              </w:rPr>
              <w:t>Evolució contínua</w:t>
            </w:r>
          </w:p>
          <w:p>
            <w:pPr>
              <w:spacing w:before="40" w:after="0"/>
            </w:pPr>
            <w:r>
              <w:rPr>
                <w:b w:val="0"/>
                <w:color w:val="4A5A52"/>
                <w:sz w:val="18"/>
              </w:rPr>
              <w:t>Manteniment correctiu, adaptatiu i evolutiu inclòs durant tota la vigència del contracte.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6"/>
      </w:tblGrid>
      <w:tr>
        <w:tc>
          <w:tcPr>
            <w:tcW w:type="dxa" w:w="10206"/>
            <w:tcMar>
              <w:top w:w="34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b/>
                <w:color w:val="14684A"/>
                <w:sz w:val="16"/>
                <w:spacing w:val="30"/>
              </w:rPr>
              <w:t>COMPLIMENT NORMATIU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2551"/>
        <w:gridCol w:w="2551"/>
        <w:gridCol w:w="3969"/>
      </w:tblGrid>
      <w:tr>
        <w:tc>
          <w:tcPr>
            <w:tcW w:type="dxa" w:w="2551"/>
            <w:shd w:val="clear" w:color="auto" w:fill="E9F7EF"/>
            <w:tcMar>
              <w:top w:w="170" w:type="dxa"/>
              <w:left w:w="226" w:type="dxa"/>
              <w:bottom w:w="170" w:type="dxa"/>
              <w:right w:w="226" w:type="dxa"/>
            </w:tcMar>
          </w:tcPr>
          <w:p>
            <w:pPr>
              <w:spacing w:before="0" w:after="0"/>
            </w:pPr>
            <w:r>
              <w:rPr>
                <w:b/>
                <w:color w:val="14684A"/>
                <w:sz w:val="16"/>
              </w:rPr>
              <w:t>Llei 7/2023 · art. 39</w:t>
            </w:r>
          </w:p>
        </w:tc>
        <w:tc>
          <w:tcPr>
            <w:tcW w:type="dxa" w:w="2551"/>
            <w:shd w:val="clear" w:color="auto" w:fill="E9F7EF"/>
            <w:tcMar>
              <w:top w:w="170" w:type="dxa"/>
              <w:left w:w="226" w:type="dxa"/>
              <w:bottom w:w="170" w:type="dxa"/>
              <w:right w:w="226" w:type="dxa"/>
            </w:tcMar>
          </w:tcPr>
          <w:p>
            <w:pPr>
              <w:spacing w:before="0" w:after="0"/>
            </w:pPr>
            <w:r>
              <w:rPr>
                <w:b/>
                <w:color w:val="14684A"/>
                <w:sz w:val="16"/>
              </w:rPr>
              <w:t>RGPD · LO 3/2018</w:t>
            </w:r>
          </w:p>
        </w:tc>
        <w:tc>
          <w:tcPr>
            <w:tcW w:type="dxa" w:w="3969"/>
            <w:shd w:val="clear" w:color="auto" w:fill="E9F7EF"/>
            <w:tcMar>
              <w:top w:w="170" w:type="dxa"/>
              <w:left w:w="226" w:type="dxa"/>
              <w:bottom w:w="170" w:type="dxa"/>
              <w:right w:w="226" w:type="dxa"/>
            </w:tcMar>
          </w:tcPr>
          <w:p>
            <w:pPr>
              <w:spacing w:before="0" w:after="0"/>
            </w:pPr>
            <w:r>
              <w:rPr>
                <w:b/>
                <w:color w:val="14684A"/>
                <w:sz w:val="16"/>
              </w:rPr>
              <w:t>RD 1112/2018 · WCAG 2.1 AA</w:t>
            </w:r>
          </w:p>
        </w:tc>
      </w:tr>
    </w:tbl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6"/>
      </w:tblGrid>
      <w:tr>
        <w:tc>
          <w:tcPr>
            <w:tcW w:type="dxa" w:w="10206"/>
          </w:tcPr>
          <w:p>
            <w:pPr>
              <w:spacing w:before="0" w:after="0"/>
            </w:pPr>
            <w:r>
              <w:rPr>
                <w:b/>
                <w:color w:val="14684A"/>
                <w:sz w:val="16"/>
                <w:spacing w:val="30"/>
              </w:rPr>
              <w:t>I A MÉS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989"/>
        <w:gridCol w:w="5216"/>
      </w:tblGrid>
      <w:tr>
        <w:tc>
          <w:tcPr>
            <w:tcW w:type="dxa" w:w="4989"/>
            <w:shd w:val="clear" w:color="auto" w:fill="F1F1F1"/>
            <w:tcMar>
              <w:top w:w="283" w:type="dxa"/>
              <w:left w:w="283" w:type="dxa"/>
              <w:bottom w:w="283" w:type="dxa"/>
              <w:right w:w="283" w:type="dxa"/>
            </w:tcMar>
          </w:tcPr>
          <w:p>
            <w:pPr>
              <w:spacing w:before="0" w:after="0"/>
            </w:pPr>
            <w:r>
              <w:rPr>
                <w:b/>
                <w:color w:val="0D1F17"/>
                <w:sz w:val="19"/>
              </w:rPr>
              <w:t>Català · Castellà · Èuscar · Gallec</w:t>
            </w:r>
          </w:p>
          <w:p>
            <w:pPr>
              <w:spacing w:before="40" w:after="0"/>
            </w:pPr>
            <w:r>
              <w:rPr>
                <w:b w:val="0"/>
                <w:color w:val="4A5A52"/>
                <w:sz w:val="18"/>
              </w:rPr>
              <w:t>També als certificats i informes.</w:t>
            </w:r>
          </w:p>
        </w:tc>
        <w:tc>
          <w:tcPr>
            <w:tcW w:type="dxa" w:w="5216"/>
            <w:shd w:val="clear" w:color="auto" w:fill="F1F1F1"/>
            <w:tcMar>
              <w:top w:w="283" w:type="dxa"/>
              <w:left w:w="283" w:type="dxa"/>
              <w:bottom w:w="283" w:type="dxa"/>
              <w:right w:w="283" w:type="dxa"/>
            </w:tcMar>
          </w:tcPr>
          <w:p>
            <w:pPr>
              <w:spacing w:before="0" w:after="0"/>
            </w:pPr>
            <w:r>
              <w:rPr>
                <w:b/>
                <w:color w:val="0D1F17"/>
                <w:sz w:val="19"/>
              </w:rPr>
              <w:t>Migració inclosa</w:t>
            </w:r>
          </w:p>
          <w:p>
            <w:pPr>
              <w:spacing w:before="40" w:after="0"/>
            </w:pPr>
            <w:r>
              <w:rPr>
                <w:b w:val="0"/>
                <w:color w:val="4A5A52"/>
                <w:sz w:val="18"/>
              </w:rPr>
              <w:t>El vostre full de càlcul actual, carregat i validat.</w:t>
            </w:r>
          </w:p>
        </w:tc>
      </w:tr>
    </w:tbl>
    <w:p>
      <w:pPr>
        <w:spacing w:before="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6236"/>
        <w:gridCol w:w="3969"/>
      </w:tblGrid>
      <w:tr>
        <w:tc>
          <w:tcPr>
            <w:tcW w:type="dxa" w:w="6236"/>
            <w:shd w:val="clear" w:color="auto" w:fill="1F9D63"/>
            <w:tcMar>
              <w:top w:w="453" w:type="dxa"/>
              <w:left w:w="453" w:type="dxa"/>
              <w:bottom w:w="453" w:type="dxa"/>
              <w:right w:w="453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32"/>
              </w:rPr>
              <w:t>Parlem-ne.</w:t>
            </w:r>
          </w:p>
          <w:p>
            <w:pPr>
              <w:spacing w:before="80" w:after="0"/>
            </w:pPr>
            <w:r>
              <w:rPr>
                <w:b w:val="0"/>
                <w:color w:val="FFFFFF"/>
                <w:sz w:val="18"/>
              </w:rPr>
              <w:t>Demanem una demostració sense compromís sobre dades reals del vostre municipi.</w:t>
            </w:r>
          </w:p>
          <w:p>
            <w:pPr>
              <w:spacing w:before="160" w:after="0"/>
            </w:pPr>
            <w:r>
              <w:rPr>
                <w:b/>
                <w:color w:val="FFFFFF"/>
                <w:sz w:val="17"/>
              </w:rPr>
              <w:t>WEB: www.dynhub.es   ·   TELÈFON: 620 082 395   ·   EMAIL: ignacio.moure@dynhub.es</w:t>
            </w:r>
          </w:p>
        </w:tc>
        <w:tc>
          <w:tcPr>
            <w:tcW w:type="dxa" w:w="3969"/>
            <w:shd w:val="clear" w:color="auto" w:fill="1F9D63"/>
            <w:tcMar>
              <w:top w:w="567" w:type="dxa"/>
              <w:left w:w="453" w:type="dxa"/>
              <w:bottom w:w="453" w:type="dxa"/>
              <w:right w:w="453" w:type="dxa"/>
            </w:tcMar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512000" cy="395446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dyn2_t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3954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1906" w:h="16838"/>
      <w:pgMar w:top="680" w:right="850" w:bottom="90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