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B55" w:rsidRPr="003473D1" w:rsidRDefault="002625EB" w:rsidP="00483B55">
      <w:pPr>
        <w:widowControl/>
        <w:spacing w:before="100" w:beforeAutospacing="1" w:after="100" w:afterAutospacing="1"/>
        <w:jc w:val="center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一、</w:t>
      </w:r>
      <w:r w:rsidR="00483B55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半导体特征</w:t>
      </w:r>
      <w:r w:rsidR="00483B55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  <w:vertAlign w:val="superscript"/>
        </w:rPr>
        <w:t>【注1】</w:t>
      </w:r>
      <w:r w:rsidR="00483B55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循环</w:t>
      </w:r>
      <w:r w:rsidR="00483B55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  <w:vertAlign w:val="superscript"/>
        </w:rPr>
        <w:t>【注</w:t>
      </w:r>
      <w:r w:rsidR="00483B55" w:rsidRPr="003473D1">
        <w:rPr>
          <w:rFonts w:ascii="仿宋" w:eastAsia="仿宋" w:hAnsi="仿宋" w:cs="宋体"/>
          <w:b/>
          <w:bCs/>
          <w:kern w:val="0"/>
          <w:sz w:val="24"/>
          <w:szCs w:val="24"/>
          <w:vertAlign w:val="superscript"/>
        </w:rPr>
        <w:t>2</w:t>
      </w:r>
      <w:r w:rsidR="00483B55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  <w:vertAlign w:val="superscript"/>
        </w:rPr>
        <w:t>】</w:t>
      </w:r>
      <w:r w:rsidR="00483B55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与可重构</w:t>
      </w:r>
      <w:r w:rsidR="00483B55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  <w:vertAlign w:val="superscript"/>
        </w:rPr>
        <w:t>【注</w:t>
      </w:r>
      <w:r w:rsidR="00483B55" w:rsidRPr="003473D1">
        <w:rPr>
          <w:rFonts w:ascii="仿宋" w:eastAsia="仿宋" w:hAnsi="仿宋" w:cs="宋体"/>
          <w:b/>
          <w:bCs/>
          <w:kern w:val="0"/>
          <w:sz w:val="24"/>
          <w:szCs w:val="24"/>
          <w:vertAlign w:val="superscript"/>
        </w:rPr>
        <w:t>3</w:t>
      </w:r>
      <w:r w:rsidR="00483B55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  <w:vertAlign w:val="superscript"/>
        </w:rPr>
        <w:t>】</w:t>
      </w:r>
      <w:r w:rsidR="00483B55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芯片</w:t>
      </w:r>
      <w:r w:rsidR="00C713DD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（2</w:t>
      </w:r>
      <w:r w:rsidR="00C713DD" w:rsidRPr="003473D1">
        <w:rPr>
          <w:rFonts w:ascii="仿宋" w:eastAsia="仿宋" w:hAnsi="仿宋" w:cs="宋体"/>
          <w:b/>
          <w:bCs/>
          <w:kern w:val="0"/>
          <w:sz w:val="24"/>
          <w:szCs w:val="24"/>
        </w:rPr>
        <w:t>008</w:t>
      </w:r>
      <w:r w:rsidR="00C713DD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文）</w:t>
      </w:r>
      <w:r w:rsidR="00483B55" w:rsidRPr="003473D1">
        <w:rPr>
          <w:rFonts w:ascii="仿宋" w:eastAsia="仿宋" w:hAnsi="仿宋" w:cs="宋体"/>
          <w:b/>
          <w:bCs/>
          <w:kern w:val="0"/>
          <w:sz w:val="24"/>
          <w:szCs w:val="24"/>
        </w:rPr>
        <w:cr/>
      </w:r>
    </w:p>
    <w:p w:rsidR="00483B55" w:rsidRPr="003473D1" w:rsidRDefault="00483B55" w:rsidP="00483B55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【注1】半导体</w:t>
      </w:r>
      <w:r w:rsidR="00B76070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（最明显）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特征：（器件-</w:t>
      </w:r>
      <w:r w:rsidRPr="003473D1">
        <w:rPr>
          <w:rFonts w:ascii="仿宋" w:eastAsia="仿宋" w:hAnsi="仿宋" w:cs="宋体"/>
          <w:b/>
          <w:bCs/>
          <w:kern w:val="0"/>
          <w:sz w:val="24"/>
          <w:szCs w:val="24"/>
        </w:rPr>
        <w:t>CMOS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）尺寸微缩</w:t>
      </w:r>
    </w:p>
    <w:p w:rsidR="00483B55" w:rsidRPr="003473D1" w:rsidRDefault="00B76070" w:rsidP="00483B55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【注</w:t>
      </w:r>
      <w:r w:rsidRPr="003473D1">
        <w:rPr>
          <w:rFonts w:ascii="仿宋" w:eastAsia="仿宋" w:hAnsi="仿宋" w:cs="宋体"/>
          <w:b/>
          <w:bCs/>
          <w:kern w:val="0"/>
          <w:sz w:val="24"/>
          <w:szCs w:val="24"/>
        </w:rPr>
        <w:t>2】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尺寸微缩之所以能“循环”是市场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sym w:font="Wingdings" w:char="F0E8"/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利润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sym w:font="Wingdings" w:char="F0E8"/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再投资</w:t>
      </w:r>
    </w:p>
    <w:p w:rsidR="00483B55" w:rsidRPr="003473D1" w:rsidRDefault="00B76070" w:rsidP="00A4799C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/>
          <w:b/>
          <w:bCs/>
          <w:noProof/>
          <w:kern w:val="0"/>
          <w:sz w:val="24"/>
          <w:szCs w:val="24"/>
        </w:rPr>
        <w:drawing>
          <wp:inline distT="0" distB="0" distL="0" distR="0" wp14:anchorId="58DE00A1">
            <wp:extent cx="1966217" cy="139509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22" r="56925" b="24047"/>
                    <a:stretch/>
                  </pic:blipFill>
                  <pic:spPr bwMode="auto">
                    <a:xfrm>
                      <a:off x="0" y="0"/>
                      <a:ext cx="1966913" cy="1395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60D8" w:rsidRDefault="00B76070" w:rsidP="00A4799C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【注</w:t>
      </w:r>
      <w:r w:rsidRPr="003473D1">
        <w:rPr>
          <w:rFonts w:ascii="仿宋" w:eastAsia="仿宋" w:hAnsi="仿宋" w:cs="宋体"/>
          <w:b/>
          <w:bCs/>
          <w:kern w:val="0"/>
          <w:sz w:val="24"/>
          <w:szCs w:val="24"/>
        </w:rPr>
        <w:t>3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】可重构属于“架构”。“架构”是（器件</w:t>
      </w:r>
      <w:r w:rsidRPr="003473D1">
        <w:rPr>
          <w:rFonts w:ascii="仿宋" w:eastAsia="仿宋" w:hAnsi="仿宋" w:cs="宋体"/>
          <w:b/>
          <w:bCs/>
          <w:kern w:val="0"/>
          <w:sz w:val="24"/>
          <w:szCs w:val="24"/>
        </w:rPr>
        <w:t>-CMOS）尺寸微缩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的“技术”</w:t>
      </w:r>
    </w:p>
    <w:p w:rsidR="00483B55" w:rsidRPr="003473D1" w:rsidRDefault="00B76070" w:rsidP="00A4799C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走向应用的桥梁</w:t>
      </w:r>
    </w:p>
    <w:p w:rsidR="00483B55" w:rsidRPr="003473D1" w:rsidRDefault="00B76070" w:rsidP="00A4799C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/>
          <w:b/>
          <w:bCs/>
          <w:noProof/>
          <w:kern w:val="0"/>
          <w:sz w:val="24"/>
          <w:szCs w:val="24"/>
        </w:rPr>
        <w:drawing>
          <wp:inline distT="0" distB="0" distL="0" distR="0" wp14:anchorId="73F71308">
            <wp:extent cx="2897822" cy="86679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9258" cy="8971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260D8" w:rsidRDefault="00B76070" w:rsidP="00A4799C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这里的“架构”就是冯诺依曼</w:t>
      </w:r>
      <w:r w:rsidR="004A2962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结构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，于是</w:t>
      </w:r>
      <w:r w:rsidR="00260510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半导体特征</w:t>
      </w:r>
      <w:r w:rsidR="00260510" w:rsidRPr="003473D1">
        <w:rPr>
          <w:rFonts w:ascii="仿宋" w:eastAsia="仿宋" w:hAnsi="仿宋" w:cs="宋体"/>
          <w:b/>
          <w:bCs/>
          <w:kern w:val="0"/>
          <w:sz w:val="24"/>
          <w:szCs w:val="24"/>
        </w:rPr>
        <w:t>循环</w:t>
      </w:r>
      <w:r w:rsidR="00260510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就是基于“硅冯”范</w:t>
      </w:r>
    </w:p>
    <w:p w:rsidR="002260D8" w:rsidRDefault="00260510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式这一统一</w:t>
      </w:r>
      <w:r w:rsidR="002625EB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“底座”的特征循环，即不同应用、软件、硬件与生态，能够围绕</w:t>
      </w:r>
    </w:p>
    <w:p w:rsidR="004A2962" w:rsidRDefault="002625EB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同一抽象层运行</w:t>
      </w:r>
      <w:r w:rsidR="00C713DD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：因此</w:t>
      </w:r>
      <w:r w:rsidR="004A2962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，“</w:t>
      </w:r>
      <w:r w:rsidR="004A2962" w:rsidRPr="004A2962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特征循环</w:t>
      </w:r>
      <w:r w:rsidR="004A2962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”是</w:t>
      </w:r>
      <w:r w:rsidR="00C713DD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传统摩尔时代“统一单芯片范式”发</w:t>
      </w:r>
    </w:p>
    <w:p w:rsidR="00B76070" w:rsidRDefault="00C713DD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展的</w:t>
      </w:r>
      <w:r w:rsidR="004A2962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一种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理论</w:t>
      </w:r>
      <w:r w:rsidR="002260D8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。</w:t>
      </w:r>
    </w:p>
    <w:p w:rsidR="004A2962" w:rsidRDefault="002260D8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 xml:space="preserve"> </w:t>
      </w:r>
      <w:r>
        <w:rPr>
          <w:rFonts w:ascii="仿宋" w:eastAsia="仿宋" w:hAnsi="仿宋" w:cs="宋体"/>
          <w:b/>
          <w:bCs/>
          <w:kern w:val="0"/>
          <w:sz w:val="24"/>
          <w:szCs w:val="24"/>
        </w:rPr>
        <w:t xml:space="preserve"> </w:t>
      </w:r>
      <w:r w:rsidR="004A2962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这里要特别指出的是，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正是“</w:t>
      </w:r>
      <w:r w:rsidRPr="002260D8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可重构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”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（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U</w:t>
      </w:r>
      <w:r>
        <w:rPr>
          <w:rFonts w:ascii="仿宋" w:eastAsia="仿宋" w:hAnsi="仿宋" w:cs="宋体"/>
          <w:b/>
          <w:bCs/>
          <w:kern w:val="0"/>
          <w:sz w:val="24"/>
          <w:szCs w:val="24"/>
        </w:rPr>
        <w:t>-rSoC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）这一不同，使“半导体特</w:t>
      </w:r>
    </w:p>
    <w:p w:rsidR="004A2962" w:rsidRDefault="002260D8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征循环”</w:t>
      </w:r>
      <w:r w:rsidRPr="004A2962">
        <w:rPr>
          <w:rFonts w:ascii="微软雅黑" w:eastAsia="微软雅黑" w:hAnsi="微软雅黑" w:cs="宋体" w:hint="eastAsia"/>
          <w:b/>
          <w:bCs/>
          <w:kern w:val="0"/>
          <w:sz w:val="24"/>
          <w:szCs w:val="24"/>
        </w:rPr>
        <w:t>有别与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“牧村浪潮”。后者</w:t>
      </w:r>
      <w:r w:rsidRPr="002260D8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以“半导体摆动器（</w:t>
      </w:r>
      <w:r w:rsidRPr="002260D8">
        <w:rPr>
          <w:rFonts w:ascii="仿宋" w:eastAsia="仿宋" w:hAnsi="仿宋" w:cs="宋体"/>
          <w:b/>
          <w:bCs/>
          <w:kern w:val="0"/>
          <w:sz w:val="24"/>
          <w:szCs w:val="24"/>
        </w:rPr>
        <w:t xml:space="preserve">semiconductor </w:t>
      </w:r>
    </w:p>
    <w:p w:rsidR="004A2962" w:rsidRDefault="002260D8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2260D8">
        <w:rPr>
          <w:rFonts w:ascii="仿宋" w:eastAsia="仿宋" w:hAnsi="仿宋" w:cs="宋体"/>
          <w:b/>
          <w:bCs/>
          <w:kern w:val="0"/>
          <w:sz w:val="24"/>
          <w:szCs w:val="24"/>
        </w:rPr>
        <w:t>pendulum）”刻画产业形态的周期性，</w:t>
      </w:r>
      <w:r w:rsidR="00487A2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属于</w:t>
      </w:r>
      <w:r w:rsidRPr="002260D8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“需求驱动型”的周期观察模型。</w:t>
      </w:r>
    </w:p>
    <w:p w:rsidR="004A2962" w:rsidRDefault="002260D8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2260D8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在这一逻辑下，只要新的电子产品与应用场景持续出现，半导体产业波动便会</w:t>
      </w:r>
    </w:p>
    <w:p w:rsidR="004A2962" w:rsidRDefault="004A2962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一直</w:t>
      </w:r>
      <w:r w:rsidRPr="004A2962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摆动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下去</w:t>
      </w:r>
      <w:r w:rsidR="002260D8" w:rsidRPr="002260D8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。</w:t>
      </w:r>
      <w:r w:rsidR="00487A2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而</w:t>
      </w:r>
      <w:r w:rsidRPr="004A2962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 xml:space="preserve"> “特征循环”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则是</w:t>
      </w:r>
      <w:r w:rsidR="00487A2E" w:rsidRPr="00487A2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“技术演进型”的周期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内生</w:t>
      </w:r>
      <w:r w:rsidR="00487A2E" w:rsidRPr="00487A2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模型，不仅</w:t>
      </w:r>
    </w:p>
    <w:p w:rsidR="004A2962" w:rsidRDefault="00487A2E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487A2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仅关注市场需求变化，而是更强调半导体产业内部存在一种由技术架构演进、</w:t>
      </w:r>
    </w:p>
    <w:p w:rsidR="004A2962" w:rsidRDefault="00487A2E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487A2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lastRenderedPageBreak/>
        <w:t>微缩与物理极限共同塑造的内生循环机制。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因而</w:t>
      </w:r>
      <w:r w:rsidRPr="00487A2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半导体特征循环终结</w:t>
      </w: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意味着产</w:t>
      </w:r>
    </w:p>
    <w:p w:rsidR="002260D8" w:rsidRDefault="00487A2E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业</w:t>
      </w:r>
      <w:r w:rsidRPr="00487A2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走向计算范式的结构转型</w:t>
      </w:r>
      <w:r w:rsidR="00E805EA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（下表参考）</w:t>
      </w:r>
      <w:r w:rsidRPr="00487A2E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838"/>
        <w:gridCol w:w="2977"/>
        <w:gridCol w:w="3481"/>
      </w:tblGrid>
      <w:tr w:rsidR="00E805EA" w:rsidRPr="00E805EA" w:rsidTr="00E805EA">
        <w:tc>
          <w:tcPr>
            <w:tcW w:w="1838" w:type="dxa"/>
          </w:tcPr>
          <w:p w:rsidR="00E805EA" w:rsidRPr="00E805EA" w:rsidRDefault="00E805EA" w:rsidP="00E805EA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宋体" w:hint="eastAsia"/>
                <w:b/>
                <w:bCs/>
                <w:kern w:val="0"/>
                <w:szCs w:val="21"/>
              </w:rPr>
            </w:pPr>
            <w:r w:rsidRPr="00E805EA">
              <w:rPr>
                <w:rFonts w:ascii="仿宋" w:eastAsia="仿宋" w:hAnsi="仿宋" w:cs="宋体" w:hint="eastAsia"/>
                <w:b/>
                <w:bCs/>
                <w:kern w:val="0"/>
                <w:szCs w:val="21"/>
              </w:rPr>
              <w:t>对比维度</w:t>
            </w:r>
            <w:r w:rsidRPr="00E805EA">
              <w:rPr>
                <w:rFonts w:ascii="仿宋" w:eastAsia="仿宋" w:hAnsi="仿宋" w:cs="宋体"/>
                <w:b/>
                <w:bCs/>
                <w:kern w:val="0"/>
                <w:szCs w:val="21"/>
              </w:rPr>
              <w:tab/>
              <w:t xml:space="preserve"> </w:t>
            </w:r>
          </w:p>
        </w:tc>
        <w:tc>
          <w:tcPr>
            <w:tcW w:w="2977" w:type="dxa"/>
          </w:tcPr>
          <w:p w:rsidR="00E805EA" w:rsidRPr="00E805EA" w:rsidRDefault="00E805EA" w:rsidP="002260D8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宋体" w:hint="eastAsia"/>
                <w:b/>
                <w:bCs/>
                <w:kern w:val="0"/>
                <w:szCs w:val="21"/>
              </w:rPr>
            </w:pPr>
            <w:r w:rsidRPr="00E805EA">
              <w:rPr>
                <w:rFonts w:ascii="仿宋" w:eastAsia="仿宋" w:hAnsi="仿宋" w:cs="宋体"/>
                <w:b/>
                <w:bCs/>
                <w:kern w:val="0"/>
                <w:szCs w:val="21"/>
              </w:rPr>
              <w:t>“牧村浪潮”</w:t>
            </w:r>
            <w:r w:rsidRPr="00E805EA">
              <w:rPr>
                <w:rFonts w:ascii="仿宋" w:eastAsia="仿宋" w:hAnsi="仿宋" w:cs="宋体"/>
                <w:b/>
                <w:bCs/>
                <w:kern w:val="0"/>
                <w:szCs w:val="21"/>
              </w:rPr>
              <w:tab/>
            </w:r>
          </w:p>
        </w:tc>
        <w:tc>
          <w:tcPr>
            <w:tcW w:w="3481" w:type="dxa"/>
          </w:tcPr>
          <w:p w:rsidR="00E805EA" w:rsidRPr="00E805EA" w:rsidRDefault="00E805EA" w:rsidP="002260D8">
            <w:pPr>
              <w:widowControl/>
              <w:spacing w:before="100" w:beforeAutospacing="1" w:after="100" w:afterAutospacing="1"/>
              <w:jc w:val="left"/>
              <w:outlineLvl w:val="1"/>
              <w:rPr>
                <w:rFonts w:ascii="仿宋" w:eastAsia="仿宋" w:hAnsi="仿宋" w:cs="宋体" w:hint="eastAsia"/>
                <w:b/>
                <w:bCs/>
                <w:kern w:val="0"/>
                <w:szCs w:val="21"/>
              </w:rPr>
            </w:pPr>
            <w:r w:rsidRPr="00E805EA">
              <w:rPr>
                <w:rFonts w:ascii="仿宋" w:eastAsia="仿宋" w:hAnsi="仿宋" w:cs="宋体"/>
                <w:b/>
                <w:bCs/>
                <w:kern w:val="0"/>
                <w:szCs w:val="21"/>
              </w:rPr>
              <w:t>“半导体特征循环”</w:t>
            </w:r>
          </w:p>
        </w:tc>
      </w:tr>
      <w:tr w:rsidR="00E805EA" w:rsidRPr="00E805EA" w:rsidTr="00E805EA">
        <w:tc>
          <w:tcPr>
            <w:tcW w:w="1838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理论性质</w:t>
            </w:r>
          </w:p>
        </w:tc>
        <w:tc>
          <w:tcPr>
            <w:tcW w:w="2977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需求驱动型产业周期理论</w:t>
            </w:r>
          </w:p>
        </w:tc>
        <w:tc>
          <w:tcPr>
            <w:tcW w:w="3481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技术演进型产业循环理论</w:t>
            </w:r>
          </w:p>
        </w:tc>
      </w:tr>
      <w:tr w:rsidR="00E805EA" w:rsidRPr="00E805EA" w:rsidTr="00E805EA">
        <w:tc>
          <w:tcPr>
            <w:tcW w:w="1838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核心驱动力</w:t>
            </w:r>
          </w:p>
        </w:tc>
        <w:tc>
          <w:tcPr>
            <w:tcW w:w="2977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市场需求与产品更新</w:t>
            </w:r>
          </w:p>
        </w:tc>
        <w:tc>
          <w:tcPr>
            <w:tcW w:w="3481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微缩、集成与架构演进</w:t>
            </w:r>
          </w:p>
        </w:tc>
      </w:tr>
      <w:tr w:rsidR="00E805EA" w:rsidRPr="00E805EA" w:rsidTr="00E805EA">
        <w:tc>
          <w:tcPr>
            <w:tcW w:w="1838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关注重点</w:t>
            </w:r>
          </w:p>
        </w:tc>
        <w:tc>
          <w:tcPr>
            <w:tcW w:w="2977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市场波动</w:t>
            </w:r>
          </w:p>
        </w:tc>
        <w:tc>
          <w:tcPr>
            <w:tcW w:w="3481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技术路径演进</w:t>
            </w:r>
          </w:p>
        </w:tc>
      </w:tr>
      <w:tr w:rsidR="00E805EA" w:rsidRPr="00E805EA" w:rsidTr="00E805EA">
        <w:tc>
          <w:tcPr>
            <w:tcW w:w="1838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核心逻辑</w:t>
            </w:r>
          </w:p>
        </w:tc>
        <w:tc>
          <w:tcPr>
            <w:tcW w:w="2977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“需求扩张推动产业增长”</w:t>
            </w:r>
          </w:p>
        </w:tc>
        <w:tc>
          <w:tcPr>
            <w:tcW w:w="3481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“单芯片持续集成推动产业演进”</w:t>
            </w:r>
          </w:p>
        </w:tc>
      </w:tr>
      <w:tr w:rsidR="00E805EA" w:rsidRPr="00E805EA" w:rsidTr="00E805EA">
        <w:tc>
          <w:tcPr>
            <w:tcW w:w="1838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E805EA">
              <w:rPr>
                <w:rFonts w:ascii="仿宋" w:eastAsia="仿宋" w:hAnsi="仿宋" w:cs="宋体"/>
                <w:kern w:val="0"/>
                <w:szCs w:val="21"/>
              </w:rPr>
              <w:t>与摩尔</w:t>
            </w:r>
            <w:r w:rsidRPr="00015BCC">
              <w:rPr>
                <w:rFonts w:ascii="仿宋" w:eastAsia="仿宋" w:hAnsi="仿宋" w:cs="宋体"/>
                <w:kern w:val="0"/>
                <w:szCs w:val="21"/>
              </w:rPr>
              <w:t>关系</w:t>
            </w:r>
          </w:p>
        </w:tc>
        <w:tc>
          <w:tcPr>
            <w:tcW w:w="2977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间接相关</w:t>
            </w:r>
          </w:p>
        </w:tc>
        <w:tc>
          <w:tcPr>
            <w:tcW w:w="3481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建立在摩尔微缩基础上</w:t>
            </w:r>
          </w:p>
        </w:tc>
      </w:tr>
      <w:tr w:rsidR="00E805EA" w:rsidRPr="00E805EA" w:rsidTr="00E805EA">
        <w:tc>
          <w:tcPr>
            <w:tcW w:w="1838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对产业的解释</w:t>
            </w:r>
          </w:p>
        </w:tc>
        <w:tc>
          <w:tcPr>
            <w:tcW w:w="2977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为什么会周期波动</w:t>
            </w:r>
          </w:p>
        </w:tc>
        <w:tc>
          <w:tcPr>
            <w:tcW w:w="3481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为什么长期沿统一技术路径发展</w:t>
            </w:r>
          </w:p>
        </w:tc>
      </w:tr>
      <w:tr w:rsidR="00E805EA" w:rsidRPr="00E805EA" w:rsidTr="00E805EA">
        <w:tc>
          <w:tcPr>
            <w:tcW w:w="1838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后时代趋势</w:t>
            </w:r>
          </w:p>
        </w:tc>
        <w:tc>
          <w:tcPr>
            <w:tcW w:w="2977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市场周期仍将持续</w:t>
            </w:r>
          </w:p>
        </w:tc>
        <w:tc>
          <w:tcPr>
            <w:tcW w:w="3481" w:type="dxa"/>
            <w:vAlign w:val="center"/>
          </w:tcPr>
          <w:p w:rsidR="00E805EA" w:rsidRPr="00015BCC" w:rsidRDefault="00E805EA" w:rsidP="00E805EA">
            <w:pPr>
              <w:widowControl/>
              <w:jc w:val="left"/>
              <w:rPr>
                <w:rFonts w:ascii="仿宋" w:eastAsia="仿宋" w:hAnsi="仿宋" w:cs="宋体"/>
                <w:kern w:val="0"/>
                <w:szCs w:val="21"/>
              </w:rPr>
            </w:pPr>
            <w:r w:rsidRPr="00015BCC">
              <w:rPr>
                <w:rFonts w:ascii="仿宋" w:eastAsia="仿宋" w:hAnsi="仿宋" w:cs="宋体"/>
                <w:kern w:val="0"/>
                <w:szCs w:val="21"/>
              </w:rPr>
              <w:t>单芯片统一逻辑开始失效</w:t>
            </w:r>
          </w:p>
        </w:tc>
      </w:tr>
    </w:tbl>
    <w:p w:rsidR="00E805EA" w:rsidRPr="003473D1" w:rsidRDefault="00E805EA" w:rsidP="002260D8">
      <w:pPr>
        <w:widowControl/>
        <w:spacing w:before="100" w:beforeAutospacing="1" w:after="100" w:afterAutospacing="1"/>
        <w:jc w:val="left"/>
        <w:outlineLvl w:val="1"/>
        <w:rPr>
          <w:rFonts w:ascii="仿宋" w:eastAsia="仿宋" w:hAnsi="仿宋" w:cs="宋体" w:hint="eastAsia"/>
          <w:b/>
          <w:bCs/>
          <w:kern w:val="0"/>
          <w:sz w:val="24"/>
          <w:szCs w:val="24"/>
        </w:rPr>
      </w:pPr>
    </w:p>
    <w:p w:rsidR="002625EB" w:rsidRPr="003473D1" w:rsidRDefault="002625EB" w:rsidP="002625EB">
      <w:pPr>
        <w:widowControl/>
        <w:spacing w:before="100" w:beforeAutospacing="1" w:after="100" w:afterAutospacing="1"/>
        <w:jc w:val="center"/>
        <w:outlineLvl w:val="1"/>
        <w:rPr>
          <w:rFonts w:ascii="仿宋" w:eastAsia="仿宋" w:hAnsi="仿宋" w:cs="宋体"/>
          <w:b/>
          <w:bCs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二、</w:t>
      </w:r>
      <w:r w:rsidRPr="003473D1">
        <w:rPr>
          <w:rFonts w:ascii="仿宋" w:eastAsia="仿宋" w:hAnsi="仿宋" w:cs="宋体"/>
          <w:b/>
          <w:bCs/>
          <w:kern w:val="0"/>
          <w:sz w:val="24"/>
          <w:szCs w:val="24"/>
        </w:rPr>
        <w:t>半导体特征循环终结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  <w:vertAlign w:val="superscript"/>
        </w:rPr>
        <w:t>【注</w:t>
      </w:r>
      <w:r w:rsidRPr="003473D1">
        <w:rPr>
          <w:rFonts w:ascii="仿宋" w:eastAsia="仿宋" w:hAnsi="仿宋" w:cs="宋体"/>
          <w:b/>
          <w:bCs/>
          <w:kern w:val="0"/>
          <w:sz w:val="24"/>
          <w:szCs w:val="24"/>
          <w:vertAlign w:val="superscript"/>
        </w:rPr>
        <w:t>4</w:t>
      </w: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  <w:vertAlign w:val="superscript"/>
        </w:rPr>
        <w:t>】</w:t>
      </w:r>
      <w:r w:rsidR="00C713DD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（现在</w:t>
      </w:r>
      <w:r w:rsidR="00E805EA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是</w:t>
      </w:r>
      <w:r w:rsidR="00C713DD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基于上文的思考</w:t>
      </w:r>
      <w:r w:rsidR="00C713DD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）</w:t>
      </w:r>
    </w:p>
    <w:p w:rsidR="00E805EA" w:rsidRDefault="002625EB" w:rsidP="00536238">
      <w:pPr>
        <w:widowControl/>
        <w:spacing w:before="100" w:beforeAutospacing="1" w:after="100" w:afterAutospacing="1" w:line="360" w:lineRule="auto"/>
        <w:jc w:val="left"/>
        <w:outlineLvl w:val="1"/>
        <w:rPr>
          <w:rFonts w:ascii="仿宋" w:eastAsia="仿宋" w:hAnsi="仿宋" w:cs="宋体"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【注</w:t>
      </w:r>
      <w:r w:rsidRPr="003473D1">
        <w:rPr>
          <w:rFonts w:ascii="仿宋" w:eastAsia="仿宋" w:hAnsi="仿宋" w:cs="宋体"/>
          <w:b/>
          <w:bCs/>
          <w:kern w:val="0"/>
          <w:sz w:val="24"/>
          <w:szCs w:val="24"/>
        </w:rPr>
        <w:t>4】</w:t>
      </w:r>
      <w:r w:rsidRPr="003473D1">
        <w:rPr>
          <w:rFonts w:ascii="仿宋" w:eastAsia="仿宋" w:hAnsi="仿宋" w:cs="宋体" w:hint="eastAsia"/>
          <w:bCs/>
          <w:kern w:val="0"/>
          <w:sz w:val="24"/>
          <w:szCs w:val="24"/>
        </w:rPr>
        <w:t>2</w:t>
      </w:r>
      <w:r w:rsidRPr="003473D1">
        <w:rPr>
          <w:rFonts w:ascii="仿宋" w:eastAsia="仿宋" w:hAnsi="仿宋" w:cs="宋体"/>
          <w:bCs/>
          <w:kern w:val="0"/>
          <w:sz w:val="24"/>
          <w:szCs w:val="24"/>
        </w:rPr>
        <w:t>014-2017</w:t>
      </w:r>
      <w:r w:rsidRPr="003473D1">
        <w:rPr>
          <w:rFonts w:ascii="仿宋" w:eastAsia="仿宋" w:hAnsi="仿宋" w:cs="宋体" w:hint="eastAsia"/>
          <w:bCs/>
          <w:kern w:val="0"/>
          <w:sz w:val="24"/>
          <w:szCs w:val="24"/>
        </w:rPr>
        <w:t>硅</w:t>
      </w:r>
      <w:r w:rsidR="00536238" w:rsidRPr="003473D1">
        <w:rPr>
          <w:rFonts w:ascii="仿宋" w:eastAsia="仿宋" w:hAnsi="仿宋" w:cs="宋体" w:hint="eastAsia"/>
          <w:bCs/>
          <w:kern w:val="0"/>
          <w:sz w:val="24"/>
          <w:szCs w:val="24"/>
        </w:rPr>
        <w:t>微电子生命曲线拐点，进</w:t>
      </w:r>
      <w:r w:rsidR="00536238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入</w:t>
      </w:r>
      <w:r w:rsidR="00536238" w:rsidRPr="003473D1">
        <w:rPr>
          <w:rFonts w:ascii="仿宋" w:eastAsia="仿宋" w:hAnsi="仿宋" w:cs="宋体"/>
          <w:kern w:val="0"/>
          <w:sz w:val="24"/>
          <w:szCs w:val="24"/>
        </w:rPr>
        <w:t>后摩尔</w:t>
      </w:r>
      <w:r w:rsidR="00536238" w:rsidRPr="003473D1">
        <w:rPr>
          <w:rFonts w:ascii="仿宋" w:eastAsia="仿宋" w:hAnsi="仿宋" w:cs="宋体" w:hint="eastAsia"/>
          <w:kern w:val="0"/>
          <w:sz w:val="24"/>
          <w:szCs w:val="24"/>
        </w:rPr>
        <w:t>，</w:t>
      </w:r>
      <w:r w:rsidR="00536238" w:rsidRPr="003473D1">
        <w:rPr>
          <w:rFonts w:ascii="仿宋" w:eastAsia="仿宋" w:hAnsi="仿宋" w:cs="宋体"/>
          <w:kern w:val="0"/>
          <w:sz w:val="24"/>
          <w:szCs w:val="24"/>
        </w:rPr>
        <w:t>支撑这一循环的基础条件正在发生根本性变化。一方面，晶体管微缩逐渐逼近物理极限，技术收益明显递减；另一方面，先进制程研发与制造成本急剧上升，传统依赖规模扩张实现成本下降的机制开始失效。同时，人工智能、先进封装、第三代半导体、存算一体等</w:t>
      </w:r>
      <w:r w:rsidR="00536238" w:rsidRPr="00E805EA">
        <w:rPr>
          <w:rFonts w:ascii="微软雅黑" w:eastAsia="微软雅黑" w:hAnsi="微软雅黑" w:cs="宋体"/>
          <w:kern w:val="0"/>
          <w:sz w:val="24"/>
          <w:szCs w:val="24"/>
        </w:rPr>
        <w:t>多路径技术并行发展</w:t>
      </w:r>
      <w:r w:rsidR="00536238" w:rsidRPr="003473D1">
        <w:rPr>
          <w:rFonts w:ascii="仿宋" w:eastAsia="仿宋" w:hAnsi="仿宋" w:cs="宋体"/>
          <w:kern w:val="0"/>
          <w:sz w:val="24"/>
          <w:szCs w:val="24"/>
        </w:rPr>
        <w:t>，使产业围绕</w:t>
      </w:r>
      <w:r w:rsidR="00536238" w:rsidRPr="003473D1">
        <w:rPr>
          <w:rFonts w:ascii="仿宋" w:eastAsia="仿宋" w:hAnsi="仿宋" w:cs="宋体" w:hint="eastAsia"/>
          <w:kern w:val="0"/>
          <w:sz w:val="24"/>
          <w:szCs w:val="24"/>
        </w:rPr>
        <w:t>基于硅冯范式的统一机制</w:t>
      </w:r>
      <w:r w:rsidR="00536238" w:rsidRPr="003473D1">
        <w:rPr>
          <w:rFonts w:ascii="仿宋" w:eastAsia="仿宋" w:hAnsi="仿宋" w:cs="宋体"/>
          <w:kern w:val="0"/>
          <w:sz w:val="24"/>
          <w:szCs w:val="24"/>
        </w:rPr>
        <w:t>被逐步打破。“半导体特征循环”</w:t>
      </w:r>
      <w:r w:rsidR="00536238" w:rsidRPr="003473D1">
        <w:rPr>
          <w:rFonts w:ascii="仿宋" w:eastAsia="仿宋" w:hAnsi="仿宋" w:cs="宋体" w:hint="eastAsia"/>
          <w:kern w:val="0"/>
          <w:sz w:val="24"/>
          <w:szCs w:val="24"/>
        </w:rPr>
        <w:t>的机制失效，</w:t>
      </w:r>
      <w:r w:rsidR="00536238" w:rsidRPr="003473D1">
        <w:rPr>
          <w:rFonts w:ascii="仿宋" w:eastAsia="仿宋" w:hAnsi="仿宋" w:cs="宋体"/>
          <w:kern w:val="0"/>
          <w:sz w:val="24"/>
          <w:szCs w:val="24"/>
        </w:rPr>
        <w:t>传统半导体产业循环的内在闭环</w:t>
      </w:r>
      <w:r w:rsidR="00536238" w:rsidRPr="003473D1">
        <w:rPr>
          <w:rFonts w:ascii="仿宋" w:eastAsia="仿宋" w:hAnsi="仿宋" w:cs="宋体" w:hint="eastAsia"/>
          <w:kern w:val="0"/>
          <w:sz w:val="24"/>
          <w:szCs w:val="24"/>
        </w:rPr>
        <w:t>也就</w:t>
      </w:r>
    </w:p>
    <w:p w:rsidR="00E805EA" w:rsidRDefault="00536238" w:rsidP="00536238">
      <w:pPr>
        <w:widowControl/>
        <w:spacing w:before="100" w:beforeAutospacing="1" w:after="100" w:afterAutospacing="1" w:line="360" w:lineRule="auto"/>
        <w:jc w:val="left"/>
        <w:outlineLvl w:val="1"/>
        <w:rPr>
          <w:rFonts w:ascii="仿宋" w:eastAsia="仿宋" w:hAnsi="仿宋" w:cs="宋体"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kern w:val="0"/>
          <w:sz w:val="24"/>
          <w:szCs w:val="24"/>
        </w:rPr>
        <w:t>终结</w:t>
      </w:r>
      <w:r w:rsidR="00BA0FCF" w:rsidRPr="003473D1">
        <w:rPr>
          <w:rFonts w:ascii="仿宋" w:eastAsia="仿宋" w:hAnsi="仿宋" w:cs="宋体" w:hint="eastAsia"/>
          <w:kern w:val="0"/>
          <w:sz w:val="24"/>
          <w:szCs w:val="24"/>
        </w:rPr>
        <w:t>。</w:t>
      </w:r>
      <w:r w:rsidR="00E805EA">
        <w:rPr>
          <w:rFonts w:ascii="仿宋" w:eastAsia="仿宋" w:hAnsi="仿宋" w:cs="宋体" w:hint="eastAsia"/>
          <w:kern w:val="0"/>
          <w:sz w:val="24"/>
          <w:szCs w:val="24"/>
        </w:rPr>
        <w:t>其</w:t>
      </w:r>
      <w:r w:rsidR="00BA0FCF" w:rsidRPr="003473D1">
        <w:rPr>
          <w:rFonts w:ascii="仿宋" w:eastAsia="仿宋" w:hAnsi="仿宋" w:cs="宋体" w:hint="eastAsia"/>
          <w:kern w:val="0"/>
          <w:sz w:val="24"/>
          <w:szCs w:val="24"/>
        </w:rPr>
        <w:t>原因是</w:t>
      </w:r>
      <w:r w:rsidR="006864DE" w:rsidRPr="003473D1">
        <w:rPr>
          <w:rFonts w:ascii="仿宋" w:eastAsia="仿宋" w:hAnsi="仿宋" w:cs="宋体" w:hint="eastAsia"/>
          <w:kern w:val="0"/>
          <w:sz w:val="24"/>
          <w:szCs w:val="24"/>
        </w:rPr>
        <w:t>涉及多物理、多结构、多架构和系统级涉及</w:t>
      </w:r>
      <w:r w:rsidR="00BA0FCF" w:rsidRPr="003473D1">
        <w:rPr>
          <w:rFonts w:ascii="仿宋" w:eastAsia="仿宋" w:hAnsi="仿宋" w:cs="宋体" w:hint="eastAsia"/>
          <w:kern w:val="0"/>
          <w:sz w:val="24"/>
          <w:szCs w:val="24"/>
        </w:rPr>
        <w:t>多维度</w:t>
      </w:r>
      <w:r w:rsidR="00C713DD" w:rsidRPr="003473D1">
        <w:rPr>
          <w:rFonts w:ascii="仿宋" w:eastAsia="仿宋" w:hAnsi="仿宋" w:cs="宋体" w:hint="eastAsia"/>
          <w:kern w:val="0"/>
          <w:sz w:val="24"/>
          <w:szCs w:val="24"/>
        </w:rPr>
        <w:t>（没有统</w:t>
      </w:r>
    </w:p>
    <w:p w:rsidR="00BA0FCF" w:rsidRPr="00E805EA" w:rsidRDefault="00C713DD" w:rsidP="00536238">
      <w:pPr>
        <w:widowControl/>
        <w:spacing w:before="100" w:beforeAutospacing="1" w:after="100" w:afterAutospacing="1" w:line="360" w:lineRule="auto"/>
        <w:jc w:val="left"/>
        <w:outlineLvl w:val="1"/>
        <w:rPr>
          <w:rFonts w:ascii="仿宋" w:eastAsia="仿宋" w:hAnsi="仿宋" w:cs="宋体"/>
          <w:kern w:val="0"/>
          <w:sz w:val="24"/>
          <w:szCs w:val="24"/>
        </w:rPr>
      </w:pPr>
      <w:r w:rsidRPr="003473D1">
        <w:rPr>
          <w:rFonts w:ascii="仿宋" w:eastAsia="仿宋" w:hAnsi="仿宋" w:cs="宋体" w:hint="eastAsia"/>
          <w:kern w:val="0"/>
          <w:sz w:val="24"/>
          <w:szCs w:val="24"/>
        </w:rPr>
        <w:t>一</w:t>
      </w:r>
      <w:r w:rsidR="006864DE" w:rsidRPr="003473D1">
        <w:rPr>
          <w:rFonts w:ascii="仿宋" w:eastAsia="仿宋" w:hAnsi="仿宋" w:cs="宋体" w:hint="eastAsia"/>
          <w:b/>
          <w:bCs/>
          <w:kern w:val="0"/>
          <w:sz w:val="24"/>
          <w:szCs w:val="24"/>
        </w:rPr>
        <w:t>能够围绕同一抽象</w:t>
      </w:r>
      <w:r w:rsidRPr="003473D1">
        <w:rPr>
          <w:rFonts w:ascii="仿宋" w:eastAsia="仿宋" w:hAnsi="仿宋" w:cs="宋体" w:hint="eastAsia"/>
          <w:kern w:val="0"/>
          <w:sz w:val="24"/>
          <w:szCs w:val="24"/>
        </w:rPr>
        <w:t>）</w:t>
      </w:r>
      <w:r w:rsidR="006864DE" w:rsidRPr="003473D1">
        <w:rPr>
          <w:rFonts w:ascii="仿宋" w:eastAsia="仿宋" w:hAnsi="仿宋" w:cs="宋体" w:hint="eastAsia"/>
          <w:kern w:val="0"/>
          <w:sz w:val="24"/>
          <w:szCs w:val="24"/>
        </w:rPr>
        <w:t>的优化问题，</w:t>
      </w:r>
      <w:r w:rsidR="00BA0FCF" w:rsidRPr="003473D1">
        <w:rPr>
          <w:rFonts w:ascii="仿宋" w:eastAsia="仿宋" w:hAnsi="仿宋" w:cs="宋体" w:hint="eastAsia"/>
          <w:kern w:val="0"/>
          <w:sz w:val="24"/>
          <w:szCs w:val="24"/>
        </w:rPr>
        <w:t>如下图</w:t>
      </w:r>
    </w:p>
    <w:p w:rsidR="00266134" w:rsidRPr="003473D1" w:rsidRDefault="00BA0FCF" w:rsidP="00A4799C">
      <w:pPr>
        <w:rPr>
          <w:rFonts w:ascii="仿宋" w:eastAsia="仿宋" w:hAnsi="仿宋"/>
          <w:sz w:val="24"/>
          <w:szCs w:val="24"/>
        </w:rPr>
      </w:pPr>
      <w:r w:rsidRPr="003473D1">
        <w:rPr>
          <w:rFonts w:ascii="仿宋" w:eastAsia="仿宋" w:hAnsi="仿宋"/>
          <w:noProof/>
          <w:sz w:val="24"/>
          <w:szCs w:val="24"/>
        </w:rPr>
        <w:drawing>
          <wp:inline distT="0" distB="0" distL="0" distR="0" wp14:anchorId="224ECFC7">
            <wp:extent cx="3832860" cy="182661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760" cy="1849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64DE" w:rsidRPr="003473D1" w:rsidRDefault="006864DE" w:rsidP="00A4799C">
      <w:pPr>
        <w:rPr>
          <w:rFonts w:ascii="仿宋" w:eastAsia="仿宋" w:hAnsi="仿宋"/>
          <w:sz w:val="24"/>
          <w:szCs w:val="24"/>
        </w:rPr>
      </w:pPr>
      <w:r w:rsidRPr="003473D1">
        <w:rPr>
          <w:rFonts w:ascii="仿宋" w:eastAsia="仿宋" w:hAnsi="仿宋" w:hint="eastAsia"/>
          <w:sz w:val="24"/>
          <w:szCs w:val="24"/>
        </w:rPr>
        <w:t>这就导致循环终结，进入一个以“领域专用”为主导的发展阶段</w:t>
      </w:r>
    </w:p>
    <w:p w:rsidR="006864DE" w:rsidRPr="003473D1" w:rsidRDefault="006864DE" w:rsidP="00A4799C">
      <w:pPr>
        <w:rPr>
          <w:rFonts w:ascii="仿宋" w:eastAsia="仿宋" w:hAnsi="仿宋"/>
          <w:sz w:val="24"/>
          <w:szCs w:val="24"/>
        </w:rPr>
      </w:pPr>
    </w:p>
    <w:p w:rsidR="006864DE" w:rsidRPr="003473D1" w:rsidRDefault="006864DE" w:rsidP="00A4799C">
      <w:pPr>
        <w:rPr>
          <w:rFonts w:ascii="仿宋" w:eastAsia="仿宋" w:hAnsi="仿宋"/>
          <w:sz w:val="24"/>
          <w:szCs w:val="24"/>
        </w:rPr>
      </w:pPr>
      <w:r w:rsidRPr="003473D1">
        <w:rPr>
          <w:rFonts w:ascii="仿宋" w:eastAsia="仿宋" w:hAnsi="仿宋"/>
          <w:noProof/>
          <w:sz w:val="24"/>
          <w:szCs w:val="24"/>
        </w:rPr>
        <w:lastRenderedPageBreak/>
        <w:drawing>
          <wp:inline distT="0" distB="0" distL="0" distR="0" wp14:anchorId="6FD560D6">
            <wp:extent cx="4371340" cy="157289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340" cy="1572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473D1" w:rsidRPr="003473D1" w:rsidRDefault="003473D1" w:rsidP="00A4799C">
      <w:pPr>
        <w:rPr>
          <w:rFonts w:ascii="仿宋" w:eastAsia="仿宋" w:hAnsi="仿宋"/>
          <w:sz w:val="24"/>
          <w:szCs w:val="24"/>
        </w:rPr>
      </w:pPr>
    </w:p>
    <w:p w:rsidR="003473D1" w:rsidRPr="003473D1" w:rsidRDefault="003473D1" w:rsidP="00E805EA">
      <w:pPr>
        <w:jc w:val="center"/>
        <w:rPr>
          <w:rFonts w:ascii="仿宋" w:eastAsia="仿宋" w:hAnsi="仿宋"/>
          <w:sz w:val="24"/>
          <w:szCs w:val="24"/>
        </w:rPr>
      </w:pPr>
      <w:r w:rsidRPr="003473D1">
        <w:rPr>
          <w:rFonts w:ascii="仿宋" w:eastAsia="仿宋" w:hAnsi="仿宋" w:hint="eastAsia"/>
          <w:sz w:val="24"/>
          <w:szCs w:val="24"/>
        </w:rPr>
        <w:t>三、题目</w:t>
      </w:r>
    </w:p>
    <w:p w:rsidR="003473D1" w:rsidRPr="003473D1" w:rsidRDefault="003473D1" w:rsidP="00A4799C">
      <w:pPr>
        <w:rPr>
          <w:rFonts w:ascii="仿宋" w:eastAsia="仿宋" w:hAnsi="仿宋"/>
          <w:sz w:val="24"/>
          <w:szCs w:val="24"/>
        </w:rPr>
      </w:pPr>
    </w:p>
    <w:p w:rsidR="003473D1" w:rsidRDefault="003473D1" w:rsidP="00A4799C">
      <w:pPr>
        <w:rPr>
          <w:rFonts w:ascii="仿宋" w:eastAsia="仿宋" w:hAnsi="仿宋"/>
          <w:sz w:val="24"/>
          <w:szCs w:val="24"/>
        </w:rPr>
      </w:pPr>
      <w:r w:rsidRPr="003473D1">
        <w:rPr>
          <w:rFonts w:ascii="仿宋" w:eastAsia="仿宋" w:hAnsi="仿宋" w:hint="eastAsia"/>
          <w:sz w:val="24"/>
          <w:szCs w:val="24"/>
        </w:rPr>
        <w:t>1、《半导体特征循环的终结与</w:t>
      </w:r>
      <w:bookmarkStart w:id="0" w:name="OLE_LINK3"/>
      <w:r w:rsidRPr="003473D1">
        <w:rPr>
          <w:rFonts w:ascii="仿宋" w:eastAsia="仿宋" w:hAnsi="仿宋" w:hint="eastAsia"/>
          <w:sz w:val="24"/>
          <w:szCs w:val="24"/>
        </w:rPr>
        <w:t>逻辑转变</w:t>
      </w:r>
      <w:bookmarkEnd w:id="0"/>
      <w:r w:rsidRPr="003473D1">
        <w:rPr>
          <w:rFonts w:ascii="仿宋" w:eastAsia="仿宋" w:hAnsi="仿宋" w:hint="eastAsia"/>
          <w:sz w:val="24"/>
          <w:szCs w:val="24"/>
        </w:rPr>
        <w:t>》</w:t>
      </w:r>
      <w:r>
        <w:rPr>
          <w:rFonts w:ascii="仿宋" w:eastAsia="仿宋" w:hAnsi="仿宋" w:hint="eastAsia"/>
          <w:sz w:val="24"/>
          <w:szCs w:val="24"/>
        </w:rPr>
        <w:t>，“</w:t>
      </w:r>
      <w:r w:rsidRPr="003473D1">
        <w:rPr>
          <w:rFonts w:ascii="仿宋" w:eastAsia="仿宋" w:hAnsi="仿宋" w:hint="eastAsia"/>
          <w:sz w:val="24"/>
          <w:szCs w:val="24"/>
        </w:rPr>
        <w:t>逻辑转变</w:t>
      </w:r>
      <w:r>
        <w:rPr>
          <w:rFonts w:ascii="仿宋" w:eastAsia="仿宋" w:hAnsi="仿宋" w:hint="eastAsia"/>
          <w:sz w:val="24"/>
          <w:szCs w:val="24"/>
        </w:rPr>
        <w:t>”</w:t>
      </w:r>
      <w:r>
        <w:rPr>
          <w:rFonts w:ascii="仿宋" w:eastAsia="仿宋" w:hAnsi="仿宋" w:hint="eastAsia"/>
          <w:sz w:val="24"/>
          <w:szCs w:val="24"/>
        </w:rPr>
        <w:t>比较含糊，实际上我们要</w:t>
      </w:r>
    </w:p>
    <w:p w:rsidR="003473D1" w:rsidRDefault="003473D1" w:rsidP="00A4799C">
      <w:pPr>
        <w:rPr>
          <w:rFonts w:ascii="仿宋" w:eastAsia="仿宋" w:hAnsi="仿宋"/>
          <w:sz w:val="24"/>
          <w:szCs w:val="24"/>
        </w:rPr>
      </w:pPr>
    </w:p>
    <w:p w:rsidR="003473D1" w:rsidRDefault="003473D1" w:rsidP="003473D1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讲的是</w:t>
      </w:r>
      <w:r w:rsidR="00F60DF9">
        <w:rPr>
          <w:rFonts w:ascii="仿宋" w:eastAsia="仿宋" w:hAnsi="仿宋" w:hint="eastAsia"/>
          <w:sz w:val="24"/>
          <w:szCs w:val="24"/>
        </w:rPr>
        <w:t>单芯片统一逻辑，</w:t>
      </w:r>
      <w:r w:rsidRPr="003473D1">
        <w:rPr>
          <w:rFonts w:ascii="仿宋" w:eastAsia="仿宋" w:hAnsi="仿宋" w:hint="eastAsia"/>
          <w:sz w:val="24"/>
          <w:szCs w:val="24"/>
        </w:rPr>
        <w:t>半导体产业演进逻辑</w:t>
      </w:r>
      <w:r w:rsidR="00F60DF9">
        <w:rPr>
          <w:rFonts w:ascii="仿宋" w:eastAsia="仿宋" w:hAnsi="仿宋" w:hint="eastAsia"/>
          <w:sz w:val="24"/>
          <w:szCs w:val="24"/>
        </w:rPr>
        <w:t>，技术-</w:t>
      </w:r>
      <w:r w:rsidRPr="003473D1">
        <w:rPr>
          <w:rFonts w:ascii="仿宋" w:eastAsia="仿宋" w:hAnsi="仿宋" w:hint="eastAsia"/>
          <w:sz w:val="24"/>
          <w:szCs w:val="24"/>
        </w:rPr>
        <w:t>产业组织逻辑</w:t>
      </w:r>
      <w:r w:rsidR="00F60DF9">
        <w:rPr>
          <w:rFonts w:ascii="仿宋" w:eastAsia="仿宋" w:hAnsi="仿宋" w:hint="eastAsia"/>
          <w:sz w:val="24"/>
          <w:szCs w:val="24"/>
        </w:rPr>
        <w:t>，</w:t>
      </w:r>
      <w:r w:rsidRPr="003473D1">
        <w:rPr>
          <w:rFonts w:ascii="仿宋" w:eastAsia="仿宋" w:hAnsi="仿宋" w:hint="eastAsia"/>
          <w:sz w:val="24"/>
          <w:szCs w:val="24"/>
        </w:rPr>
        <w:t>平台演进</w:t>
      </w:r>
    </w:p>
    <w:p w:rsidR="003473D1" w:rsidRDefault="003473D1" w:rsidP="003473D1">
      <w:pPr>
        <w:rPr>
          <w:rFonts w:ascii="仿宋" w:eastAsia="仿宋" w:hAnsi="仿宋"/>
          <w:sz w:val="24"/>
          <w:szCs w:val="24"/>
        </w:rPr>
      </w:pPr>
    </w:p>
    <w:p w:rsidR="003473D1" w:rsidRDefault="003473D1" w:rsidP="00A4799C">
      <w:pPr>
        <w:rPr>
          <w:rFonts w:ascii="仿宋" w:eastAsia="仿宋" w:hAnsi="仿宋"/>
          <w:sz w:val="24"/>
          <w:szCs w:val="24"/>
        </w:rPr>
      </w:pPr>
      <w:r w:rsidRPr="003473D1">
        <w:rPr>
          <w:rFonts w:ascii="仿宋" w:eastAsia="仿宋" w:hAnsi="仿宋" w:hint="eastAsia"/>
          <w:sz w:val="24"/>
          <w:szCs w:val="24"/>
        </w:rPr>
        <w:t>逻辑</w:t>
      </w:r>
      <w:r w:rsidR="00F60DF9">
        <w:rPr>
          <w:rFonts w:ascii="仿宋" w:eastAsia="仿宋" w:hAnsi="仿宋" w:hint="eastAsia"/>
          <w:sz w:val="24"/>
          <w:szCs w:val="24"/>
        </w:rPr>
        <w:t>等等</w:t>
      </w:r>
      <w:r w:rsidRPr="003473D1">
        <w:rPr>
          <w:rFonts w:ascii="仿宋" w:eastAsia="仿宋" w:hAnsi="仿宋" w:hint="eastAsia"/>
          <w:sz w:val="24"/>
          <w:szCs w:val="24"/>
        </w:rPr>
        <w:t>。</w:t>
      </w:r>
      <w:r>
        <w:rPr>
          <w:rFonts w:ascii="仿宋" w:eastAsia="仿宋" w:hAnsi="仿宋" w:hint="eastAsia"/>
          <w:sz w:val="24"/>
          <w:szCs w:val="24"/>
        </w:rPr>
        <w:t>因此可改用</w:t>
      </w:r>
    </w:p>
    <w:p w:rsidR="003473D1" w:rsidRDefault="003473D1" w:rsidP="00A4799C">
      <w:pPr>
        <w:rPr>
          <w:rFonts w:ascii="仿宋" w:eastAsia="仿宋" w:hAnsi="仿宋" w:hint="eastAsia"/>
          <w:sz w:val="24"/>
          <w:szCs w:val="24"/>
        </w:rPr>
      </w:pPr>
    </w:p>
    <w:p w:rsidR="003473D1" w:rsidRDefault="003473D1" w:rsidP="003473D1">
      <w:pPr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2、</w:t>
      </w:r>
      <w:r w:rsidRPr="003473D1">
        <w:rPr>
          <w:rFonts w:ascii="仿宋" w:eastAsia="仿宋" w:hAnsi="仿宋"/>
          <w:sz w:val="24"/>
          <w:szCs w:val="24"/>
        </w:rPr>
        <w:t>《半导体特征循环的终结与</w:t>
      </w:r>
      <w:r w:rsidRPr="00F60DF9">
        <w:rPr>
          <w:rFonts w:ascii="微软雅黑" w:eastAsia="微软雅黑" w:hAnsi="微软雅黑"/>
          <w:sz w:val="24"/>
          <w:szCs w:val="24"/>
        </w:rPr>
        <w:t>产业演进</w:t>
      </w:r>
      <w:r w:rsidRPr="003473D1">
        <w:rPr>
          <w:rFonts w:ascii="仿宋" w:eastAsia="仿宋" w:hAnsi="仿宋"/>
          <w:sz w:val="24"/>
          <w:szCs w:val="24"/>
        </w:rPr>
        <w:t>逻辑转变》</w:t>
      </w:r>
      <w:r>
        <w:rPr>
          <w:rFonts w:ascii="仿宋" w:eastAsia="仿宋" w:hAnsi="仿宋" w:hint="eastAsia"/>
          <w:sz w:val="24"/>
          <w:szCs w:val="24"/>
        </w:rPr>
        <w:t>这好在</w:t>
      </w:r>
      <w:r w:rsidR="00F60DF9">
        <w:rPr>
          <w:rFonts w:ascii="仿宋" w:eastAsia="仿宋" w:hAnsi="仿宋" w:hint="eastAsia"/>
          <w:sz w:val="24"/>
          <w:szCs w:val="24"/>
        </w:rPr>
        <w:t>不局限技术，</w:t>
      </w:r>
      <w:r w:rsidRPr="003473D1">
        <w:rPr>
          <w:rFonts w:ascii="仿宋" w:eastAsia="仿宋" w:hAnsi="仿宋" w:hint="eastAsia"/>
          <w:sz w:val="24"/>
          <w:szCs w:val="24"/>
        </w:rPr>
        <w:t>不局限单</w:t>
      </w:r>
    </w:p>
    <w:p w:rsidR="003473D1" w:rsidRDefault="003473D1" w:rsidP="003473D1">
      <w:pPr>
        <w:rPr>
          <w:rFonts w:ascii="仿宋" w:eastAsia="仿宋" w:hAnsi="仿宋"/>
          <w:sz w:val="24"/>
          <w:szCs w:val="24"/>
        </w:rPr>
      </w:pPr>
    </w:p>
    <w:p w:rsidR="003473D1" w:rsidRPr="003473D1" w:rsidRDefault="00F60DF9" w:rsidP="003473D1">
      <w:pPr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芯片，而</w:t>
      </w:r>
      <w:bookmarkStart w:id="1" w:name="_GoBack"/>
      <w:bookmarkEnd w:id="1"/>
      <w:r>
        <w:rPr>
          <w:rFonts w:ascii="仿宋" w:eastAsia="仿宋" w:hAnsi="仿宋" w:hint="eastAsia"/>
          <w:sz w:val="24"/>
          <w:szCs w:val="24"/>
        </w:rPr>
        <w:t>能覆盖后“循环”，</w:t>
      </w:r>
      <w:r w:rsidR="003473D1" w:rsidRPr="003473D1">
        <w:rPr>
          <w:rFonts w:ascii="仿宋" w:eastAsia="仿宋" w:hAnsi="仿宋" w:hint="eastAsia"/>
          <w:sz w:val="24"/>
          <w:szCs w:val="24"/>
        </w:rPr>
        <w:t>能容纳领域专用与系统协同</w:t>
      </w:r>
      <w:r w:rsidR="003473D1">
        <w:rPr>
          <w:rFonts w:ascii="仿宋" w:eastAsia="仿宋" w:hAnsi="仿宋" w:hint="eastAsia"/>
          <w:sz w:val="24"/>
          <w:szCs w:val="24"/>
        </w:rPr>
        <w:t>。</w:t>
      </w:r>
    </w:p>
    <w:sectPr w:rsidR="003473D1" w:rsidRPr="003473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87947" w:rsidRDefault="00787947" w:rsidP="00C42AAF">
      <w:r>
        <w:separator/>
      </w:r>
    </w:p>
  </w:endnote>
  <w:endnote w:type="continuationSeparator" w:id="0">
    <w:p w:rsidR="00787947" w:rsidRDefault="00787947" w:rsidP="00C42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87947" w:rsidRDefault="00787947" w:rsidP="00C42AAF">
      <w:r>
        <w:separator/>
      </w:r>
    </w:p>
  </w:footnote>
  <w:footnote w:type="continuationSeparator" w:id="0">
    <w:p w:rsidR="00787947" w:rsidRDefault="00787947" w:rsidP="00C42A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164E5"/>
    <w:multiLevelType w:val="multilevel"/>
    <w:tmpl w:val="CA388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460B0"/>
    <w:multiLevelType w:val="multilevel"/>
    <w:tmpl w:val="FDF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906BE"/>
    <w:multiLevelType w:val="multilevel"/>
    <w:tmpl w:val="D0862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04FD8"/>
    <w:multiLevelType w:val="hybridMultilevel"/>
    <w:tmpl w:val="A98258B2"/>
    <w:lvl w:ilvl="0" w:tplc="57CE02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A76090"/>
    <w:multiLevelType w:val="multilevel"/>
    <w:tmpl w:val="72F80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51C29"/>
    <w:multiLevelType w:val="multilevel"/>
    <w:tmpl w:val="25582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A356B"/>
    <w:multiLevelType w:val="multilevel"/>
    <w:tmpl w:val="298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E43FF"/>
    <w:multiLevelType w:val="multilevel"/>
    <w:tmpl w:val="A100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65259"/>
    <w:multiLevelType w:val="multilevel"/>
    <w:tmpl w:val="F2F4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8F6BF8"/>
    <w:multiLevelType w:val="multilevel"/>
    <w:tmpl w:val="BD1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2693B"/>
    <w:multiLevelType w:val="multilevel"/>
    <w:tmpl w:val="9A92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536D98"/>
    <w:multiLevelType w:val="multilevel"/>
    <w:tmpl w:val="44C6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02A09"/>
    <w:multiLevelType w:val="multilevel"/>
    <w:tmpl w:val="A498F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A64861"/>
    <w:multiLevelType w:val="multilevel"/>
    <w:tmpl w:val="0DD4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D0A21"/>
    <w:multiLevelType w:val="multilevel"/>
    <w:tmpl w:val="73A4E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896739"/>
    <w:multiLevelType w:val="multilevel"/>
    <w:tmpl w:val="A1D0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7346"/>
    <w:multiLevelType w:val="multilevel"/>
    <w:tmpl w:val="350E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C76AFE"/>
    <w:multiLevelType w:val="multilevel"/>
    <w:tmpl w:val="9AD21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07953"/>
    <w:multiLevelType w:val="multilevel"/>
    <w:tmpl w:val="53CA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E127A7"/>
    <w:multiLevelType w:val="multilevel"/>
    <w:tmpl w:val="BF2EE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D82855"/>
    <w:multiLevelType w:val="multilevel"/>
    <w:tmpl w:val="DA92C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3152D6"/>
    <w:multiLevelType w:val="multilevel"/>
    <w:tmpl w:val="69EA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184250"/>
    <w:multiLevelType w:val="multilevel"/>
    <w:tmpl w:val="84A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AB1645"/>
    <w:multiLevelType w:val="multilevel"/>
    <w:tmpl w:val="FD0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57E84"/>
    <w:multiLevelType w:val="multilevel"/>
    <w:tmpl w:val="E58C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B1C97"/>
    <w:multiLevelType w:val="multilevel"/>
    <w:tmpl w:val="E5D6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96282"/>
    <w:multiLevelType w:val="multilevel"/>
    <w:tmpl w:val="A62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A57420"/>
    <w:multiLevelType w:val="multilevel"/>
    <w:tmpl w:val="96FA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D93021"/>
    <w:multiLevelType w:val="multilevel"/>
    <w:tmpl w:val="37589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FC5B4F"/>
    <w:multiLevelType w:val="multilevel"/>
    <w:tmpl w:val="7B0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0C429C"/>
    <w:multiLevelType w:val="multilevel"/>
    <w:tmpl w:val="2CF62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8"/>
  </w:num>
  <w:num w:numId="3">
    <w:abstractNumId w:val="2"/>
  </w:num>
  <w:num w:numId="4">
    <w:abstractNumId w:val="22"/>
  </w:num>
  <w:num w:numId="5">
    <w:abstractNumId w:val="12"/>
  </w:num>
  <w:num w:numId="6">
    <w:abstractNumId w:val="30"/>
  </w:num>
  <w:num w:numId="7">
    <w:abstractNumId w:val="0"/>
  </w:num>
  <w:num w:numId="8">
    <w:abstractNumId w:val="13"/>
  </w:num>
  <w:num w:numId="9">
    <w:abstractNumId w:val="20"/>
  </w:num>
  <w:num w:numId="10">
    <w:abstractNumId w:val="15"/>
  </w:num>
  <w:num w:numId="11">
    <w:abstractNumId w:val="9"/>
  </w:num>
  <w:num w:numId="12">
    <w:abstractNumId w:val="16"/>
  </w:num>
  <w:num w:numId="13">
    <w:abstractNumId w:val="26"/>
  </w:num>
  <w:num w:numId="14">
    <w:abstractNumId w:val="17"/>
  </w:num>
  <w:num w:numId="15">
    <w:abstractNumId w:val="18"/>
  </w:num>
  <w:num w:numId="16">
    <w:abstractNumId w:val="10"/>
  </w:num>
  <w:num w:numId="17">
    <w:abstractNumId w:val="19"/>
  </w:num>
  <w:num w:numId="18">
    <w:abstractNumId w:val="27"/>
  </w:num>
  <w:num w:numId="19">
    <w:abstractNumId w:val="21"/>
  </w:num>
  <w:num w:numId="20">
    <w:abstractNumId w:val="1"/>
  </w:num>
  <w:num w:numId="21">
    <w:abstractNumId w:val="3"/>
  </w:num>
  <w:num w:numId="22">
    <w:abstractNumId w:val="25"/>
  </w:num>
  <w:num w:numId="23">
    <w:abstractNumId w:val="6"/>
  </w:num>
  <w:num w:numId="24">
    <w:abstractNumId w:val="5"/>
  </w:num>
  <w:num w:numId="25">
    <w:abstractNumId w:val="29"/>
  </w:num>
  <w:num w:numId="26">
    <w:abstractNumId w:val="28"/>
  </w:num>
  <w:num w:numId="27">
    <w:abstractNumId w:val="7"/>
  </w:num>
  <w:num w:numId="28">
    <w:abstractNumId w:val="14"/>
  </w:num>
  <w:num w:numId="29">
    <w:abstractNumId w:val="11"/>
  </w:num>
  <w:num w:numId="30">
    <w:abstractNumId w:val="24"/>
  </w:num>
  <w:num w:numId="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4638"/>
    <w:rsid w:val="000044BF"/>
    <w:rsid w:val="00044638"/>
    <w:rsid w:val="000F724B"/>
    <w:rsid w:val="001B7D85"/>
    <w:rsid w:val="001D24AC"/>
    <w:rsid w:val="0022166C"/>
    <w:rsid w:val="002260D8"/>
    <w:rsid w:val="00260510"/>
    <w:rsid w:val="002625EB"/>
    <w:rsid w:val="00266134"/>
    <w:rsid w:val="002E6A9C"/>
    <w:rsid w:val="003473D1"/>
    <w:rsid w:val="003D43D7"/>
    <w:rsid w:val="004134E9"/>
    <w:rsid w:val="00474D35"/>
    <w:rsid w:val="00483B55"/>
    <w:rsid w:val="00487A2E"/>
    <w:rsid w:val="004A2962"/>
    <w:rsid w:val="00501D0E"/>
    <w:rsid w:val="00536238"/>
    <w:rsid w:val="006864DE"/>
    <w:rsid w:val="006A0668"/>
    <w:rsid w:val="006E5B5F"/>
    <w:rsid w:val="007811C4"/>
    <w:rsid w:val="00787947"/>
    <w:rsid w:val="007E062C"/>
    <w:rsid w:val="009D30CA"/>
    <w:rsid w:val="00A468B6"/>
    <w:rsid w:val="00A4799C"/>
    <w:rsid w:val="00AD3513"/>
    <w:rsid w:val="00B76070"/>
    <w:rsid w:val="00BA0FCF"/>
    <w:rsid w:val="00C42AAF"/>
    <w:rsid w:val="00C713DD"/>
    <w:rsid w:val="00C76723"/>
    <w:rsid w:val="00D23A29"/>
    <w:rsid w:val="00D44E4A"/>
    <w:rsid w:val="00E40D3D"/>
    <w:rsid w:val="00E805EA"/>
    <w:rsid w:val="00F124F1"/>
    <w:rsid w:val="00F60DF9"/>
    <w:rsid w:val="00FA7000"/>
    <w:rsid w:val="00FC066D"/>
    <w:rsid w:val="00FE2A5F"/>
    <w:rsid w:val="00FF7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99994B"/>
  <w15:chartTrackingRefBased/>
  <w15:docId w15:val="{031A50AF-3760-4693-B255-9ECA19D5D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D30C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2A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0CA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42AA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2AA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2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2AAF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C42AA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7">
    <w:name w:val="List Paragraph"/>
    <w:basedOn w:val="a"/>
    <w:uiPriority w:val="34"/>
    <w:qFormat/>
    <w:rsid w:val="000044BF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semiHidden/>
    <w:rsid w:val="009D30CA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D30CA"/>
    <w:rPr>
      <w:b/>
      <w:bCs/>
      <w:kern w:val="44"/>
      <w:sz w:val="44"/>
      <w:szCs w:val="44"/>
    </w:rPr>
  </w:style>
  <w:style w:type="table" w:styleId="a8">
    <w:name w:val="Table Grid"/>
    <w:basedOn w:val="a1"/>
    <w:uiPriority w:val="39"/>
    <w:rsid w:val="00E805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99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2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3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80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5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777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674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828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9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8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768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6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6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2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8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717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9589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61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3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63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379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6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185</Words>
  <Characters>1055</Characters>
  <Application>Microsoft Office Word</Application>
  <DocSecurity>0</DocSecurity>
  <Lines>8</Lines>
  <Paragraphs>2</Paragraphs>
  <ScaleCrop>false</ScaleCrop>
  <Company>Microsoft</Company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7</cp:revision>
  <dcterms:created xsi:type="dcterms:W3CDTF">2026-05-31T08:51:00Z</dcterms:created>
  <dcterms:modified xsi:type="dcterms:W3CDTF">2026-05-31T23:19:00Z</dcterms:modified>
</cp:coreProperties>
</file>