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مصطلحات-الجغرافيا---الوحدة-2"/>
    <w:p>
      <w:pPr>
        <w:pStyle w:val="Heading1"/>
      </w:pPr>
      <w:r>
        <w:t xml:space="preserve">مصطلحات الجغرافيا - الوحدة 2</w:t>
      </w:r>
    </w:p>
    <w:p>
      <w:r>
        <w:pict>
          <v:rect style="width:0;height:1.5pt" o:hralign="center" o:hrstd="t" o:hr="t"/>
        </w:pict>
      </w:r>
    </w:p>
    <w:bookmarkStart w:id="20" w:name="مفاهيم-عامة"/>
    <w:p>
      <w:pPr>
        <w:pStyle w:val="Heading2"/>
      </w:pPr>
      <w:r>
        <w:t xml:space="preserve">مفاهيم عامة</w:t>
      </w:r>
    </w:p>
    <w:p>
      <w:pPr>
        <w:numPr>
          <w:ilvl w:val="0"/>
          <w:numId w:val="1001"/>
        </w:numPr>
        <w:pStyle w:val="Compact"/>
      </w:pPr>
      <w:r>
        <w:rPr>
          <w:bCs/>
          <w:b/>
        </w:rPr>
        <w:t xml:space="preserve">الإقليم</w:t>
      </w:r>
      <w:r>
        <w:t xml:space="preserve">: هو حيز من سطح الأرض يمتاز بمجموعة من الخصائص التي تجعله مختلفاً عن الأقاليم المجاورة له.</w:t>
      </w:r>
    </w:p>
    <w:p>
      <w:pPr>
        <w:numPr>
          <w:ilvl w:val="0"/>
          <w:numId w:val="1001"/>
        </w:numPr>
        <w:pStyle w:val="Compact"/>
      </w:pPr>
      <w:r>
        <w:rPr>
          <w:bCs/>
          <w:b/>
        </w:rPr>
        <w:t xml:space="preserve">تهيئة الإقليم</w:t>
      </w:r>
      <w:r>
        <w:t xml:space="preserve">: إعداد شبكة من الهياكل القاعدية بهدف تنمية الإقليم وتسهيل استغلال موارده.</w:t>
      </w:r>
    </w:p>
    <w:p>
      <w:pPr>
        <w:numPr>
          <w:ilvl w:val="0"/>
          <w:numId w:val="1001"/>
        </w:numPr>
        <w:pStyle w:val="Compact"/>
      </w:pPr>
      <w:r>
        <w:rPr>
          <w:bCs/>
          <w:b/>
        </w:rPr>
        <w:t xml:space="preserve">الاحتباس الحراري</w:t>
      </w:r>
      <w:r>
        <w:t xml:space="preserve">: ارتفاع غير طبيعي في درجة الحرارة بسبب التلوث وزيادة نسبة ثاني أكسيد الكربون.</w:t>
      </w:r>
    </w:p>
    <w:p>
      <w:pPr>
        <w:numPr>
          <w:ilvl w:val="0"/>
          <w:numId w:val="1001"/>
        </w:numPr>
        <w:pStyle w:val="Compact"/>
      </w:pPr>
      <w:r>
        <w:rPr>
          <w:bCs/>
          <w:b/>
        </w:rPr>
        <w:t xml:space="preserve">التعاون</w:t>
      </w:r>
      <w:r>
        <w:t xml:space="preserve">: مبدأ هام في بناء العلاقات الدولية غايته نبذ الخلافات والعمل على تحقيق العون بين الشعوب.</w:t>
      </w:r>
    </w:p>
    <w:p>
      <w:pPr>
        <w:numPr>
          <w:ilvl w:val="0"/>
          <w:numId w:val="1001"/>
        </w:numPr>
        <w:pStyle w:val="Compact"/>
      </w:pPr>
      <w:r>
        <w:rPr>
          <w:bCs/>
          <w:b/>
        </w:rPr>
        <w:t xml:space="preserve">الهيمنة والنفوذ</w:t>
      </w:r>
      <w:r>
        <w:t xml:space="preserve">: السيطرة والتحكم وذلك بفرض استراتيجية على مختلف الأنشطة الاقتصادية والاجتماعية في الداخل والخارج.</w:t>
      </w:r>
    </w:p>
    <w:p>
      <w:pPr>
        <w:numPr>
          <w:ilvl w:val="0"/>
          <w:numId w:val="1001"/>
        </w:numPr>
        <w:pStyle w:val="Compact"/>
      </w:pPr>
      <w:r>
        <w:rPr>
          <w:bCs/>
          <w:b/>
        </w:rPr>
        <w:t xml:space="preserve">الاستقطاب</w:t>
      </w:r>
      <w:r>
        <w:t xml:space="preserve">: جذب واستقبال منطقة ما لمجموعة من الأنشطة ورؤوس الأموال والإنسان من مناطق أخرى بسبب قوة هذه المنطقة المستقطبة.</w:t>
      </w:r>
    </w:p>
    <w:p>
      <w:r>
        <w:pict>
          <v:rect style="width:0;height:1.5pt" o:hralign="center" o:hrstd="t" o:hr="t"/>
        </w:pict>
      </w:r>
    </w:p>
    <w:bookmarkEnd w:id="20"/>
    <w:bookmarkStart w:id="21" w:name="مفاهيم-زراعية-واقتصادية"/>
    <w:p>
      <w:pPr>
        <w:pStyle w:val="Heading2"/>
      </w:pPr>
      <w:r>
        <w:t xml:space="preserve">مفاهيم زراعية واقتصادية</w:t>
      </w:r>
    </w:p>
    <w:p>
      <w:pPr>
        <w:numPr>
          <w:ilvl w:val="0"/>
          <w:numId w:val="1002"/>
        </w:numPr>
        <w:pStyle w:val="Compact"/>
      </w:pPr>
      <w:r>
        <w:rPr>
          <w:bCs/>
          <w:b/>
        </w:rPr>
        <w:t xml:space="preserve">الدورة الزراعية</w:t>
      </w:r>
      <w:r>
        <w:t xml:space="preserve">: زراعة مجموعة محاصيل (حبوب، خضروات) بتعاقب منظم لعدد من السنين بهدف الاحتفاظ بخصوبة التربة وحماية موادها.</w:t>
      </w:r>
    </w:p>
    <w:p>
      <w:pPr>
        <w:numPr>
          <w:ilvl w:val="0"/>
          <w:numId w:val="1002"/>
        </w:numPr>
        <w:pStyle w:val="Compact"/>
      </w:pPr>
      <w:r>
        <w:rPr>
          <w:bCs/>
          <w:b/>
        </w:rPr>
        <w:t xml:space="preserve">العضوية النطاقات</w:t>
      </w:r>
      <w:r>
        <w:t xml:space="preserve">: تخصيص مساحة زراعية شاسعة جداً لإنتاج محصول واحد، وهي ميزة تتميز بها الزراعة في الو.م.أ (مثل نطاق الذرة، القمح، التبغ).</w:t>
      </w:r>
    </w:p>
    <w:p>
      <w:pPr>
        <w:numPr>
          <w:ilvl w:val="0"/>
          <w:numId w:val="1002"/>
        </w:numPr>
        <w:pStyle w:val="Compact"/>
      </w:pPr>
      <w:r>
        <w:rPr>
          <w:bCs/>
          <w:b/>
        </w:rPr>
        <w:t xml:space="preserve">العجز الغذائي</w:t>
      </w:r>
      <w:r>
        <w:t xml:space="preserve">: عدم قدرة الدولة على توفير الغذاء لسكانها ولجوئها للاستيراد.</w:t>
      </w:r>
    </w:p>
    <w:p>
      <w:pPr>
        <w:numPr>
          <w:ilvl w:val="0"/>
          <w:numId w:val="1002"/>
        </w:numPr>
        <w:pStyle w:val="Compact"/>
      </w:pPr>
      <w:r>
        <w:rPr>
          <w:bCs/>
          <w:b/>
        </w:rPr>
        <w:t xml:space="preserve">الإنتاجية</w:t>
      </w:r>
      <w:r>
        <w:t xml:space="preserve">: مردود الهكتار من المنتجات الفلاحية أو مردود العامل في المصانع.</w:t>
      </w:r>
    </w:p>
    <w:p>
      <w:pPr>
        <w:numPr>
          <w:ilvl w:val="0"/>
          <w:numId w:val="1002"/>
        </w:numPr>
        <w:pStyle w:val="Compact"/>
      </w:pPr>
      <w:r>
        <w:rPr>
          <w:bCs/>
          <w:b/>
        </w:rPr>
        <w:t xml:space="preserve">الاستثمار</w:t>
      </w:r>
      <w:r>
        <w:t xml:space="preserve">: توظيف مبالغ مالية في مشاريع معينة أو توجيه المدخرات نحو استخدامها لإشباع حاجات اقتصادية.</w:t>
      </w:r>
    </w:p>
    <w:p>
      <w:pPr>
        <w:numPr>
          <w:ilvl w:val="0"/>
          <w:numId w:val="1002"/>
        </w:numPr>
        <w:pStyle w:val="Compact"/>
      </w:pPr>
      <w:r>
        <w:rPr>
          <w:bCs/>
          <w:b/>
        </w:rPr>
        <w:t xml:space="preserve">التأميم</w:t>
      </w:r>
      <w:r>
        <w:t xml:space="preserve">: عملية اقتصادية يتم من خلالها تحويل الملكية الخاصة إلى ملكية عامة خاصة للمصلحة العليا للبلاد.</w:t>
      </w:r>
    </w:p>
    <w:p>
      <w:r>
        <w:pict>
          <v:rect style="width:0;height:1.5pt" o:hralign="center" o:hrstd="t" o:hr="t"/>
        </w:pict>
      </w:r>
    </w:p>
    <w:bookmarkEnd w:id="21"/>
    <w:bookmarkStart w:id="22" w:name="مفاهيم-التعاون-والتكتلات"/>
    <w:p>
      <w:pPr>
        <w:pStyle w:val="Heading2"/>
      </w:pPr>
      <w:r>
        <w:t xml:space="preserve">مفاهيم التعاون والتكتلات</w:t>
      </w:r>
    </w:p>
    <w:p>
      <w:pPr>
        <w:numPr>
          <w:ilvl w:val="0"/>
          <w:numId w:val="1003"/>
        </w:numPr>
        <w:pStyle w:val="Compact"/>
      </w:pPr>
      <w:r>
        <w:rPr>
          <w:bCs/>
          <w:b/>
        </w:rPr>
        <w:t xml:space="preserve">الاتحاد</w:t>
      </w:r>
      <w:r>
        <w:t xml:space="preserve">: أعلى درجات التعاون والتكامل إلى درجة انصهار الخصوصيات والفوارق بين مجموعة من الدول في إقليم أو قارة واحدة مثل الاتحاد الأوروبي.</w:t>
      </w:r>
    </w:p>
    <w:p>
      <w:pPr>
        <w:numPr>
          <w:ilvl w:val="0"/>
          <w:numId w:val="1003"/>
        </w:numPr>
        <w:pStyle w:val="Compact"/>
      </w:pPr>
      <w:r>
        <w:rPr>
          <w:bCs/>
          <w:b/>
        </w:rPr>
        <w:t xml:space="preserve">التكتل</w:t>
      </w:r>
      <w:r>
        <w:t xml:space="preserve">: توحيد كل الإمكانيات المتوفرة في دولتين أو أكثر واستغلالها باستراتيجية مشتركة لرفع القدرة الإنتاجية، وقد يكون تكتلاً سياسياً أو اقتصادياً أو عسكرياً.</w:t>
      </w:r>
    </w:p>
    <w:p>
      <w:pPr>
        <w:numPr>
          <w:ilvl w:val="0"/>
          <w:numId w:val="1003"/>
        </w:numPr>
        <w:pStyle w:val="Compact"/>
      </w:pPr>
      <w:r>
        <w:rPr>
          <w:bCs/>
          <w:b/>
        </w:rPr>
        <w:t xml:space="preserve">التكتل الاقتصادي</w:t>
      </w:r>
      <w:r>
        <w:t xml:space="preserve">: اتحاد مجموعة من دول موثق في اتفاقية له هياكل عضوية تنظيمية موحدة تلغى فيه الحواجز الجمركية مثل الاتحاد الأوروبي.</w:t>
      </w:r>
    </w:p>
    <w:p>
      <w:pPr>
        <w:numPr>
          <w:ilvl w:val="0"/>
          <w:numId w:val="1003"/>
        </w:numPr>
        <w:pStyle w:val="Compact"/>
      </w:pPr>
      <w:r>
        <w:rPr>
          <w:bCs/>
          <w:b/>
        </w:rPr>
        <w:t xml:space="preserve">الشراكة</w:t>
      </w:r>
      <w:r>
        <w:t xml:space="preserve">: تعاون اقتصادي يقوم على تحقيق مصالح متبادلة.</w:t>
      </w:r>
    </w:p>
    <w:p>
      <w:pPr>
        <w:numPr>
          <w:ilvl w:val="0"/>
          <w:numId w:val="1003"/>
        </w:numPr>
        <w:pStyle w:val="Compact"/>
      </w:pPr>
      <w:r>
        <w:rPr>
          <w:bCs/>
          <w:b/>
        </w:rPr>
        <w:t xml:space="preserve">الثالوث الاقتصادي</w:t>
      </w:r>
      <w:r>
        <w:t xml:space="preserve">: أقطاب القوى الاقتصادية العالمية الكبرى (الو.م.أ، اليابان، الاتحاد الأوروبي).</w:t>
      </w:r>
    </w:p>
    <w:p>
      <w:pPr>
        <w:numPr>
          <w:ilvl w:val="0"/>
          <w:numId w:val="1003"/>
        </w:numPr>
        <w:pStyle w:val="Compact"/>
      </w:pPr>
      <w:r>
        <w:rPr>
          <w:bCs/>
          <w:b/>
        </w:rPr>
        <w:t xml:space="preserve">منطقة اليورو</w:t>
      </w:r>
      <w:r>
        <w:t xml:space="preserve">: مجموعة دول داخل الاتحاد الأوروبي اعتمدت عملة موحدة أنشئت سنة 1999 وبداية العمل بها في 2002.</w:t>
      </w:r>
    </w:p>
    <w:p>
      <w:pPr>
        <w:numPr>
          <w:ilvl w:val="0"/>
          <w:numId w:val="1003"/>
        </w:numPr>
        <w:pStyle w:val="Compact"/>
      </w:pPr>
      <w:r>
        <w:rPr>
          <w:bCs/>
          <w:b/>
        </w:rPr>
        <w:t xml:space="preserve">اتفاقية أمريكا للتبادل الحر (ALINA)</w:t>
      </w:r>
      <w:r>
        <w:t xml:space="preserve">: اتفاقية تجمع الولايات المتحدة وكندا والمكسيك بداية من 1994.</w:t>
      </w:r>
    </w:p>
    <w:p>
      <w:pPr>
        <w:numPr>
          <w:ilvl w:val="0"/>
          <w:numId w:val="1003"/>
        </w:numPr>
        <w:pStyle w:val="Compact"/>
      </w:pPr>
      <w:r>
        <w:rPr>
          <w:bCs/>
          <w:b/>
        </w:rPr>
        <w:t xml:space="preserve">البنلوكس</w:t>
      </w:r>
      <w:r>
        <w:t xml:space="preserve">: اتحاد اقتصادي تأسس سنة 1944 بين بلجيكا، لوكسمبورغ، هولندا وتم تفعيله في 1947 واستمر حتى 1960.</w:t>
      </w:r>
    </w:p>
    <w:p>
      <w:pPr>
        <w:numPr>
          <w:ilvl w:val="0"/>
          <w:numId w:val="1003"/>
        </w:numPr>
        <w:pStyle w:val="Compact"/>
      </w:pPr>
      <w:r>
        <w:rPr>
          <w:bCs/>
          <w:b/>
        </w:rPr>
        <w:t xml:space="preserve">معاهدة روما</w:t>
      </w:r>
      <w:r>
        <w:t xml:space="preserve">: 25 مارس 1957 التأسيسية للمجموعة الاقتصادية الأوروبية (البنيلوكس+ألمانيا+فرنسا+إيطاليا) بهدف إلغاء الرسوم الجمركية ووضع سياسة مشتركة وحرية مرور الأشخاص والخدمات ورؤوس الأموال.</w:t>
      </w:r>
    </w:p>
    <w:p>
      <w:pPr>
        <w:numPr>
          <w:ilvl w:val="0"/>
          <w:numId w:val="1003"/>
        </w:numPr>
        <w:pStyle w:val="Compact"/>
      </w:pPr>
      <w:r>
        <w:rPr>
          <w:bCs/>
          <w:b/>
        </w:rPr>
        <w:t xml:space="preserve">معاهدة ماستريخت</w:t>
      </w:r>
      <w:r>
        <w:t xml:space="preserve">: الاتفاقية المؤسسة للاتحاد الأوروبي انعقدت في مدينة ماستريخت الهولندية في 14 ديسمبر 1991 ودخلت حيز التنفيذ في 1 نوفمبر 1993 وهي نواة الاتحاد الأوروبي.</w:t>
      </w:r>
    </w:p>
    <w:p>
      <w:pPr>
        <w:numPr>
          <w:ilvl w:val="0"/>
          <w:numId w:val="1003"/>
        </w:numPr>
        <w:pStyle w:val="Compact"/>
      </w:pPr>
      <w:r>
        <w:rPr>
          <w:bCs/>
          <w:b/>
        </w:rPr>
        <w:t xml:space="preserve">مبدأ الأفضلية</w:t>
      </w:r>
      <w:r>
        <w:t xml:space="preserve">: مبدأ في السياسة الاقتصادية لدول الاتحاد الأوروبي يعطي أولوية التعامل الاقتصادي البيني خاصة في الميدان التجاري لحماية اقتصادهم من المنافسة الخارجية.</w:t>
      </w:r>
    </w:p>
    <w:p>
      <w:pPr>
        <w:numPr>
          <w:ilvl w:val="0"/>
          <w:numId w:val="1003"/>
        </w:numPr>
        <w:pStyle w:val="Compact"/>
      </w:pPr>
      <w:r>
        <w:rPr>
          <w:bCs/>
          <w:b/>
        </w:rPr>
        <w:t xml:space="preserve">مجموعة 77</w:t>
      </w:r>
      <w:r>
        <w:t xml:space="preserve">: تأسست سنة 1964 بمناسبة انعقاد المؤتمر الأممي للتجارة والتنمية بجنيف السويسرية وضمت آنذاك 77 دولة من العالم الثالث مهمتها الدفاع عن مصالح عالم الجنوب وهي التي طالبت بنظام اقتصادي عالمي جديد بديل عن بروتن وودز.</w:t>
      </w:r>
    </w:p>
    <w:p>
      <w:r>
        <w:pict>
          <v:rect style="width:0;height:1.5pt" o:hralign="center" o:hrstd="t" o:hr="t"/>
        </w:pict>
      </w:r>
    </w:p>
    <w:bookmarkEnd w:id="22"/>
    <w:bookmarkStart w:id="23" w:name="مفاهيم-حضرية-وجغرافية"/>
    <w:p>
      <w:pPr>
        <w:pStyle w:val="Heading2"/>
      </w:pPr>
      <w:r>
        <w:t xml:space="preserve">مفاهيم حضرية وجغرافية</w:t>
      </w:r>
    </w:p>
    <w:p>
      <w:pPr>
        <w:numPr>
          <w:ilvl w:val="0"/>
          <w:numId w:val="1004"/>
        </w:numPr>
        <w:pStyle w:val="Compact"/>
      </w:pPr>
      <w:r>
        <w:rPr>
          <w:bCs/>
          <w:b/>
        </w:rPr>
        <w:t xml:space="preserve">مجمع مدن – ميقالوبوليس</w:t>
      </w:r>
      <w:r>
        <w:t xml:space="preserve">: منطقة حضرية واسعة تتميز بتلاحم عمراني وتعدد المدن، استخدم لأول مرة لوصف الساحل الشرقي للو.م.أ.</w:t>
      </w:r>
    </w:p>
    <w:p>
      <w:pPr>
        <w:numPr>
          <w:ilvl w:val="0"/>
          <w:numId w:val="1004"/>
        </w:numPr>
        <w:pStyle w:val="Compact"/>
      </w:pPr>
      <w:r>
        <w:rPr>
          <w:bCs/>
          <w:b/>
        </w:rPr>
        <w:t xml:space="preserve">الأراضي المنخفضة</w:t>
      </w:r>
      <w:r>
        <w:t xml:space="preserve">: الأراضي المنخفضة عن مستوى سطح البحر وتعني هولندا.</w:t>
      </w:r>
    </w:p>
    <w:p>
      <w:pPr>
        <w:numPr>
          <w:ilvl w:val="0"/>
          <w:numId w:val="1004"/>
        </w:numPr>
        <w:pStyle w:val="Compact"/>
      </w:pPr>
      <w:r>
        <w:rPr>
          <w:bCs/>
          <w:b/>
        </w:rPr>
        <w:t xml:space="preserve">أوروبا الزرقاء</w:t>
      </w:r>
      <w:r>
        <w:t xml:space="preserve">: سياسة اعتمدتها دول الاتحاد الأوروبي في مجال الصيد البحري سنة 1983 وتقر بحرية الملاحة في المياه الإقليمية التابعة لها لجميع الدول الأعضاء.</w:t>
      </w:r>
    </w:p>
    <w:p>
      <w:r>
        <w:pict>
          <v:rect style="width:0;height:1.5pt" o:hralign="center" o:hrstd="t" o:hr="t"/>
        </w:pict>
      </w:r>
    </w:p>
    <w:bookmarkEnd w:id="23"/>
    <w:bookmarkStart w:id="24" w:name="مفاهيم-اقتصادية-عالمية"/>
    <w:p>
      <w:pPr>
        <w:pStyle w:val="Heading2"/>
      </w:pPr>
      <w:r>
        <w:t xml:space="preserve">مفاهيم اقتصادية عالمية</w:t>
      </w:r>
    </w:p>
    <w:p>
      <w:pPr>
        <w:numPr>
          <w:ilvl w:val="0"/>
          <w:numId w:val="1005"/>
        </w:numPr>
        <w:pStyle w:val="Compact"/>
      </w:pPr>
      <w:r>
        <w:rPr>
          <w:bCs/>
          <w:b/>
        </w:rPr>
        <w:t xml:space="preserve">التنينات الأربعة</w:t>
      </w:r>
      <w:r>
        <w:t xml:space="preserve">: أربع دول آسيوية هي كوريا الجنوبية، تايوان، سنغافورة، هونغ كونغ.</w:t>
      </w:r>
    </w:p>
    <w:p>
      <w:pPr>
        <w:numPr>
          <w:ilvl w:val="0"/>
          <w:numId w:val="1005"/>
        </w:numPr>
        <w:pStyle w:val="Compact"/>
      </w:pPr>
      <w:r>
        <w:rPr>
          <w:bCs/>
          <w:b/>
        </w:rPr>
        <w:t xml:space="preserve">النمور الأربعة</w:t>
      </w:r>
      <w:r>
        <w:t xml:space="preserve">: دول من جنوب شرق آسيا تتمثل في تايلاندا، ماليزيا، أندونيسيا، الفلبين.</w:t>
      </w:r>
    </w:p>
    <w:p>
      <w:pPr>
        <w:numPr>
          <w:ilvl w:val="0"/>
          <w:numId w:val="1005"/>
        </w:numPr>
        <w:pStyle w:val="Compact"/>
      </w:pPr>
      <w:r>
        <w:rPr>
          <w:bCs/>
          <w:b/>
        </w:rPr>
        <w:t xml:space="preserve">الأسيان</w:t>
      </w:r>
      <w:r>
        <w:t xml:space="preserve">: تنظيم إقليمي يسمى دول جنوب شرق آسيا تكون سنة 1967 لمحاربة الشيوعية في المنطقة وتحول بعد الحرب الباردة إلى منطقة تبادل حر.</w:t>
      </w:r>
    </w:p>
    <w:p>
      <w:pPr>
        <w:numPr>
          <w:ilvl w:val="0"/>
          <w:numId w:val="1005"/>
        </w:numPr>
        <w:pStyle w:val="Compact"/>
      </w:pPr>
      <w:r>
        <w:rPr>
          <w:bCs/>
          <w:b/>
        </w:rPr>
        <w:t xml:space="preserve">القطب الاقتصادي</w:t>
      </w:r>
      <w:r>
        <w:t xml:space="preserve">: منطقة لها اقتصاد قوي تتوفر على إشعاع علمي في مجال المبادلات التجارية حيث أن تأثيرها كبير على الاقتصاد العالمي وتعتبر منطقة استقطاب.</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2025-05-19T15:49:48Z</dcterms:created>
  <dcterms:modified xsi:type="dcterms:W3CDTF">2025-05-19T15:49:48Z</dcterms:modified>
</cp:coreProperties>
</file>

<file path=docProps/custom.xml><?xml version="1.0" encoding="utf-8"?>
<Properties xmlns="http://schemas.openxmlformats.org/officeDocument/2006/custom-properties" xmlns:vt="http://schemas.openxmlformats.org/officeDocument/2006/docPropsVTypes"/>
</file>