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28E54F06" w:rsidR="009D5808" w:rsidRPr="009738F0" w:rsidRDefault="009738F0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738F0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14B616D1" w14:textId="3A6AC03C" w:rsidR="00E9335F" w:rsidRPr="009738F0" w:rsidRDefault="009738F0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At once gave over his fly trapping; but irresolute in which direction to retreat, he turned round and round in the water, 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first swimming a bit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one way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then another. At length, rearing himself high above the surface, and showing his sharp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teeth, he uttered a deep growl of rage, and dashed recklessly towards the shore. It was to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ivan’s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side he first directed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himself; but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ivan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was upon the watch; and, advancing close to the edge of the water, he took aim and fired. His bullet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struck the bear right upon the snout, and it appeared to have spun him round so quickly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was he seen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heading in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opposite direction. It was now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pouchskin’s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turn; and in a second after the loud report of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granadier’s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gun went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booming over the lake, while the ball splashed the water right into the eyes of the bear. Though it did not hit any part of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his body, it had the effect of half turning so that he now swam towards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alexis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stationed at the bottom of the bay.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Alexis took the matter more coolly. There was a convenient tree behind to which he intended to retreat in case of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missing and this influenced him to hold his ground,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till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bear should come near enough to ensure a certain aim.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bear swam straight on, until within some yards of where Alexis was standing; when all at once he appeared to take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rue, and was turning off to one side. This was just what Alexis desired: it brought the head of the animal broadside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towards him, and, taking steady aim, he planted his bullet a little under the left ear. It was a dead shot. The huge creature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loaded with fat, sank instantly to the bottom; but unfortunately the water was shallow; and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indian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now coming in with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his canoe, soon fished up the carcass, and towed it out upon beach where its fur coat was stripped off in a trice.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great grizzly. The grizzly bear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ursus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ferox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), the fiercest and most formidable of the ursine family, was the next to be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captured and skinned. The range of the grizzly, though wider than that of the barren ground bear, is still not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extensive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as that of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ursus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americanus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The great chain of cordillera of the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rocky mountains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may be taken as the axis of his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range since he is found throughout its whole extent,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mexico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its declension near the shores of the artic sea.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Some writers have asserted that he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is confined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these mountains, but that is an error. To the west of them he is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encountered throughout all the countries lying between the rocky mountains and the pacific coast wherever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circumstances 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favourable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his existence: and to the east he extends his wanderings for a considerable distance into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great planes though nowhere so far as to the wooded countries near the meridians or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mississipi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In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black bear is the only forest ranger of the family. Woods are not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favourite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haunt of the grizzly bear: and although in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youth he can make a sort of scramble up a tree, when full grown his enormous claws always blunted at the tips hinder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him from climbing. Low bushy thickets, with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open glades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intervaining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especially where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underwoods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consists of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berry bearing bushes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his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choosen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retreats. He often sallies out into the open ground; and on those prairies where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grows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pomme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blanche, or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indian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turnip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psoralea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esculenta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), he may be seen tearing up the earth with his claws, and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leaving it turned into furrows as if a drove of hogs had been rooting the ground. On the bottoms of the streams he also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digs up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kamas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root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camasia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esculenta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),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yampah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anethum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graveolens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),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kooyah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valeriana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edults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), and the root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of a species of thistle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circium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virginianum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). Many species of fruits and berries furnish him with an occasional meal; and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the sweet pods of the mesquites (species of acacia), and the cones of the pinon tree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pinus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edulis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 form portions of his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varied larder. He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does not, however, confine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himself to a vegetable diet.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Like most of his kind, he is also carnivorous, and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will dine off the carcass of a horse or buffalo.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latter animal, notwithstanding its enormous bulk and strength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frequently falls a prey to the grizzly bear. The long masses of hair that hang over the eyes of the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buffalo,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hinder it from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perceiving the presence of an enemy; and, unless warned by the scent, it is easily approached. The bear, knowing this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  <w:t>steals up against the wind; and, when within safe distance, springs upon the hind quarters of the ruminant, and cramping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it in his great claws, succeeds in dragging it to the ground. He is even able to transport the huge carcass to a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considerable distance for the purpose of concealing it in some thicket, and devouring it at his leisure. The grizzly bear is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more like to the brown bear of Europe than to any other species of the genius. His fur is long and shaggy not presenting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even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surface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characterises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coat of the black bear. It is generally of a dark brown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hair being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whitish at the tips, more especially during the summer season, when it becomes lighter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coloured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 The head is always of a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grizzled grey; and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it is this appearance that has obtained for the animal its specific name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. There are brown, reddish brown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bay or cinnamon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coloured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and white breasted varieties of the black bear; but the Indians can distinguish all these from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true grizzly at a glance. In all the latter, where there are white hairs intermingled with the fur, it is always 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observable that these odd hairs are white to the roots; whereas the hoary appearance of the grizzly is cau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t>sed by only the</w:t>
      </w:r>
    </w:p>
    <w:p w14:paraId="24EA5E9B" w14:textId="35DB1A91" w:rsidR="00E9335F" w:rsidRPr="00E9335F" w:rsidRDefault="009738F0" w:rsidP="00E9335F">
      <w:pPr>
        <w:tabs>
          <w:tab w:val="left" w:pos="36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</w:t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</w:r>
      <w:r w:rsidR="00E9335F"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620</w:t>
      </w:r>
    </w:p>
    <w:sectPr w:rsidR="00E9335F" w:rsidRPr="00E9335F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1966D3"/>
    <w:rsid w:val="00307E81"/>
    <w:rsid w:val="0050181B"/>
    <w:rsid w:val="00603698"/>
    <w:rsid w:val="007B257E"/>
    <w:rsid w:val="009738F0"/>
    <w:rsid w:val="009D5808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3FD1A-EC94-4C4F-A2B9-63C7DB13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</cp:revision>
  <dcterms:created xsi:type="dcterms:W3CDTF">2022-09-30T11:39:00Z</dcterms:created>
  <dcterms:modified xsi:type="dcterms:W3CDTF">2022-09-30T11:39:00Z</dcterms:modified>
</cp:coreProperties>
</file>