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9C65" w14:textId="77777777" w:rsidR="00A46E71" w:rsidRPr="00564B08" w:rsidRDefault="00A46E71" w:rsidP="00A46E71">
      <w:pPr>
        <w:rPr>
          <w:rFonts w:ascii="Ericsson Hilda" w:hAnsi="Ericsson Hilda"/>
          <w:b/>
          <w:bCs/>
          <w:sz w:val="20"/>
          <w:szCs w:val="20"/>
        </w:rPr>
      </w:pPr>
      <w:r w:rsidRPr="00564B08">
        <w:rPr>
          <w:rFonts w:ascii="Ericsson Hilda" w:hAnsi="Ericsson Hilda"/>
          <w:b/>
          <w:bCs/>
          <w:sz w:val="20"/>
          <w:szCs w:val="20"/>
          <w:highlight w:val="yellow"/>
        </w:rPr>
        <w:t>High-Level Design (HLD) of the Web Application with Backend Service:</w:t>
      </w:r>
    </w:p>
    <w:p w14:paraId="73CC7DE5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0706A4AB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1. Architecture Overview:</w:t>
      </w:r>
    </w:p>
    <w:p w14:paraId="24E7EBF2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The web application will follow a client-server architecture.</w:t>
      </w:r>
    </w:p>
    <w:p w14:paraId="705362C0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The client-side will consist of a web interface built using HTML, CSS, and JavaScript.</w:t>
      </w:r>
    </w:p>
    <w:p w14:paraId="4A0056A9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The server-side will include a backend service built using a programming language (e.g., Python, Java, Node.js).</w:t>
      </w:r>
    </w:p>
    <w:p w14:paraId="0A09756D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The backend service will communicate with external services for authentication/authorization and data storage.</w:t>
      </w:r>
    </w:p>
    <w:p w14:paraId="27EA9CE2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The application will adhere to the OWASP Top 10 security standards to ensure security.</w:t>
      </w:r>
    </w:p>
    <w:p w14:paraId="6E914C1C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5721CF59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2. Authentication/Authorization:</w:t>
      </w:r>
    </w:p>
    <w:p w14:paraId="471C68DE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Utilize third-party authentication and authorization services like Google Sign-In, Okta, Auth0, or Firebase Authentication.</w:t>
      </w:r>
    </w:p>
    <w:p w14:paraId="27EFD6D4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Users will be able to sign </w:t>
      </w:r>
      <w:proofErr w:type="gramStart"/>
      <w:r w:rsidRPr="00564B08">
        <w:rPr>
          <w:rFonts w:ascii="Ericsson Hilda" w:hAnsi="Ericsson Hilda"/>
          <w:sz w:val="20"/>
          <w:szCs w:val="20"/>
        </w:rPr>
        <w:t>in to</w:t>
      </w:r>
      <w:proofErr w:type="gramEnd"/>
      <w:r w:rsidRPr="00564B08">
        <w:rPr>
          <w:rFonts w:ascii="Ericsson Hilda" w:hAnsi="Ericsson Hilda"/>
          <w:sz w:val="20"/>
          <w:szCs w:val="20"/>
        </w:rPr>
        <w:t xml:space="preserve"> the application using their credentials from these providers.</w:t>
      </w:r>
    </w:p>
    <w:p w14:paraId="3711561D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Implement OAuth or OpenID Connect for secure authentication and authorization.</w:t>
      </w:r>
    </w:p>
    <w:p w14:paraId="2F215ADF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2DA7E9AA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3. Web Interface:</w:t>
      </w:r>
    </w:p>
    <w:p w14:paraId="1DBBF1A2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Develop a web interface using HTML, CSS, and JavaScript.</w:t>
      </w:r>
    </w:p>
    <w:p w14:paraId="4E318348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Use a front-end framework like React, Angular, or Vue.js for a modular and interactive user interface.</w:t>
      </w:r>
    </w:p>
    <w:p w14:paraId="5C863A2B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Implement web forms for creating, retrieving, updating, and deleting employee information.</w:t>
      </w:r>
    </w:p>
    <w:p w14:paraId="24727BBC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When retrieving data, load all information into the form and mark it as editable for easy modification.</w:t>
      </w:r>
    </w:p>
    <w:p w14:paraId="5701954A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72C92859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4. Form Validation:</w:t>
      </w:r>
    </w:p>
    <w:p w14:paraId="2A1DD0D3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Implement client-side form validation to ensure mandatory fields are filled and validate input based on specified length or format.</w:t>
      </w:r>
    </w:p>
    <w:p w14:paraId="54E0F71B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Use JavaScript validation libraries like Yup, Joi, or validate.js to simplify validation logic.</w:t>
      </w:r>
    </w:p>
    <w:p w14:paraId="5574B973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Provide real-time feedback to users for invalid inputs and prevent submitting incomplete or incorrect data.</w:t>
      </w:r>
    </w:p>
    <w:p w14:paraId="79FB472B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37E62705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5. Transactional Logging:</w:t>
      </w:r>
    </w:p>
    <w:p w14:paraId="1373C1F6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Save all transactional logs to a file-based database for easy storage and retrieval.</w:t>
      </w:r>
    </w:p>
    <w:p w14:paraId="5AE4B75C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Consider using MongoDB for its flexibility and document-oriented nature.</w:t>
      </w:r>
    </w:p>
    <w:p w14:paraId="135B18B8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Log request and response payloads along with success or error codes.</w:t>
      </w:r>
    </w:p>
    <w:p w14:paraId="28D00B95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Implement proper log rotation and retention policies to manage log data effectively.</w:t>
      </w:r>
    </w:p>
    <w:p w14:paraId="50592A92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07C2FBE8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6. External Service Integration:</w:t>
      </w:r>
    </w:p>
    <w:p w14:paraId="5E46B717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Utilize RESTful APIs like https://crudcrud.com/ for CRUD operations on employee data.</w:t>
      </w:r>
    </w:p>
    <w:p w14:paraId="59EAD5F4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Integrate with a SOAP service like http://webservices.oorsprong.org/websamples.countryinfo/CountryInfoService.wso?WSDL for additional functionality if required.</w:t>
      </w:r>
    </w:p>
    <w:p w14:paraId="211EE15C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Implement client libraries or use HTTP client libraries (e.g., </w:t>
      </w:r>
      <w:proofErr w:type="spellStart"/>
      <w:r w:rsidRPr="00564B08">
        <w:rPr>
          <w:rFonts w:ascii="Ericsson Hilda" w:hAnsi="Ericsson Hilda"/>
          <w:sz w:val="20"/>
          <w:szCs w:val="20"/>
        </w:rPr>
        <w:t>Axios</w:t>
      </w:r>
      <w:proofErr w:type="spellEnd"/>
      <w:r w:rsidRPr="00564B08">
        <w:rPr>
          <w:rFonts w:ascii="Ericsson Hilda" w:hAnsi="Ericsson Hilda"/>
          <w:sz w:val="20"/>
          <w:szCs w:val="20"/>
        </w:rPr>
        <w:t>, Retrofit) to communicate with these services.</w:t>
      </w:r>
    </w:p>
    <w:p w14:paraId="38B85998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1351E786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7. IDE and </w:t>
      </w:r>
      <w:proofErr w:type="spellStart"/>
      <w:r w:rsidRPr="00564B08">
        <w:rPr>
          <w:rFonts w:ascii="Ericsson Hilda" w:hAnsi="Ericsson Hilda"/>
          <w:sz w:val="20"/>
          <w:szCs w:val="20"/>
        </w:rPr>
        <w:t>SonarLint</w:t>
      </w:r>
      <w:proofErr w:type="spellEnd"/>
      <w:r w:rsidRPr="00564B08">
        <w:rPr>
          <w:rFonts w:ascii="Ericsson Hilda" w:hAnsi="Ericsson Hilda"/>
          <w:sz w:val="20"/>
          <w:szCs w:val="20"/>
        </w:rPr>
        <w:t xml:space="preserve"> Integration:</w:t>
      </w:r>
    </w:p>
    <w:p w14:paraId="482BC836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Integrate the chosen IDE with </w:t>
      </w:r>
      <w:proofErr w:type="spellStart"/>
      <w:r w:rsidRPr="00564B08">
        <w:rPr>
          <w:rFonts w:ascii="Ericsson Hilda" w:hAnsi="Ericsson Hilda"/>
          <w:sz w:val="20"/>
          <w:szCs w:val="20"/>
        </w:rPr>
        <w:t>SonarLint</w:t>
      </w:r>
      <w:proofErr w:type="spellEnd"/>
      <w:r w:rsidRPr="00564B08">
        <w:rPr>
          <w:rFonts w:ascii="Ericsson Hilda" w:hAnsi="Ericsson Hilda"/>
          <w:sz w:val="20"/>
          <w:szCs w:val="20"/>
        </w:rPr>
        <w:t xml:space="preserve"> for code quality and security analysis.</w:t>
      </w:r>
    </w:p>
    <w:p w14:paraId="52AC92DD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Configure </w:t>
      </w:r>
      <w:proofErr w:type="spellStart"/>
      <w:r w:rsidRPr="00564B08">
        <w:rPr>
          <w:rFonts w:ascii="Ericsson Hilda" w:hAnsi="Ericsson Hilda"/>
          <w:sz w:val="20"/>
          <w:szCs w:val="20"/>
        </w:rPr>
        <w:t>SonarLint</w:t>
      </w:r>
      <w:proofErr w:type="spellEnd"/>
      <w:r w:rsidRPr="00564B08">
        <w:rPr>
          <w:rFonts w:ascii="Ericsson Hilda" w:hAnsi="Ericsson Hilda"/>
          <w:sz w:val="20"/>
          <w:szCs w:val="20"/>
        </w:rPr>
        <w:t xml:space="preserve"> to enforce best practices and detect potential security vulnerabilities or code smells.</w:t>
      </w:r>
    </w:p>
    <w:p w14:paraId="418AFA8F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Regularly analyze the codebase for issues and address them promptly.</w:t>
      </w:r>
    </w:p>
    <w:p w14:paraId="0BBB045D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20A3110B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8. Cloud-Native Design and Deployment:</w:t>
      </w:r>
    </w:p>
    <w:p w14:paraId="2AD1A1BF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Design the application to be cloud-native, making use of cloud services and technologies.</w:t>
      </w:r>
    </w:p>
    <w:p w14:paraId="4736F28E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Utilize containerization with Docker for easy deployment and scalability.</w:t>
      </w:r>
    </w:p>
    <w:p w14:paraId="22040715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Deploy the application on a cloud platform like Amazon Web Services (AWS), Google Cloud Platform (GCP), or Microsoft Azure.</w:t>
      </w:r>
    </w:p>
    <w:p w14:paraId="0F906DC6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 xml:space="preserve">   - Leverage cloud-native services like AWS Elastic Beanstalk, Google App Engine, or Azure App Service for application hosting.</w:t>
      </w:r>
    </w:p>
    <w:p w14:paraId="32D000CC" w14:textId="73731692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70BB70F7" w14:textId="7777777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9. Data Structure:</w:t>
      </w:r>
    </w:p>
    <w:p w14:paraId="5B6ACB79" w14:textId="6D2E649F" w:rsidR="00A46E71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0" w:beforeAutospacing="0" w:after="300" w:afterAutospacing="0"/>
        <w:ind w:firstLine="720"/>
        <w:rPr>
          <w:rFonts w:ascii="Ericsson Hilda" w:hAnsi="Ericsson Hilda" w:cs="Segoe UI"/>
          <w:color w:val="374151"/>
          <w:sz w:val="20"/>
          <w:szCs w:val="20"/>
        </w:rPr>
      </w:pPr>
      <w:r>
        <w:rPr>
          <w:rFonts w:ascii="Ericsson Hilda" w:hAnsi="Ericsson Hilda" w:cs="Segoe UI"/>
          <w:color w:val="374151"/>
          <w:sz w:val="20"/>
          <w:szCs w:val="20"/>
        </w:rPr>
        <w:t xml:space="preserve">a. </w:t>
      </w:r>
      <w:r w:rsidR="00A46E71" w:rsidRPr="00564B08">
        <w:rPr>
          <w:rFonts w:ascii="Ericsson Hilda" w:hAnsi="Ericsson Hilda" w:cs="Segoe UI"/>
          <w:color w:val="374151"/>
          <w:sz w:val="20"/>
          <w:szCs w:val="20"/>
        </w:rPr>
        <w:t>Based on your requirement to save all REST API calls to a file-based database, here's a sample data structure using MongoDB:</w:t>
      </w:r>
    </w:p>
    <w:p w14:paraId="2B0CB87A" w14:textId="77777777" w:rsidR="00A46E71" w:rsidRPr="00564B08" w:rsidRDefault="00A46E71" w:rsidP="00A46E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300" w:beforeAutospacing="0" w:after="300" w:afterAutospacing="0"/>
        <w:rPr>
          <w:rFonts w:ascii="Ericsson Hilda" w:hAnsi="Ericsson Hilda" w:cs="Segoe UI"/>
          <w:color w:val="374151"/>
          <w:sz w:val="20"/>
          <w:szCs w:val="20"/>
        </w:rPr>
      </w:pPr>
      <w:r w:rsidRPr="00564B08">
        <w:rPr>
          <w:rFonts w:ascii="Ericsson Hilda" w:hAnsi="Ericsson Hilda" w:cs="Segoe UI"/>
          <w:color w:val="374151"/>
          <w:sz w:val="20"/>
          <w:szCs w:val="20"/>
        </w:rPr>
        <w:t xml:space="preserve">Database: </w:t>
      </w:r>
      <w:proofErr w:type="spellStart"/>
      <w:r w:rsidRPr="00564B08">
        <w:rPr>
          <w:rStyle w:val="HTMLCode"/>
          <w:rFonts w:ascii="Ericsson Hilda" w:hAnsi="Ericsson Hilda"/>
          <w:b/>
          <w:bCs/>
          <w:color w:val="374151"/>
          <w:bdr w:val="single" w:sz="2" w:space="0" w:color="D9D9E3" w:frame="1"/>
        </w:rPr>
        <w:t>api_logs</w:t>
      </w:r>
      <w:proofErr w:type="spellEnd"/>
    </w:p>
    <w:p w14:paraId="220DD9CB" w14:textId="77777777" w:rsidR="00A46E71" w:rsidRPr="00564B08" w:rsidRDefault="00A46E71" w:rsidP="00A46E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300" w:beforeAutospacing="0" w:after="300" w:afterAutospacing="0"/>
        <w:rPr>
          <w:rFonts w:ascii="Ericsson Hilda" w:hAnsi="Ericsson Hilda" w:cs="Segoe UI"/>
          <w:color w:val="374151"/>
          <w:sz w:val="20"/>
          <w:szCs w:val="20"/>
        </w:rPr>
      </w:pPr>
      <w:r w:rsidRPr="00564B08">
        <w:rPr>
          <w:rFonts w:ascii="Ericsson Hilda" w:hAnsi="Ericsson Hilda" w:cs="Segoe UI"/>
          <w:color w:val="374151"/>
          <w:sz w:val="20"/>
          <w:szCs w:val="20"/>
        </w:rPr>
        <w:t xml:space="preserve">Collection: </w:t>
      </w:r>
      <w:proofErr w:type="spellStart"/>
      <w:r w:rsidRPr="00564B08">
        <w:rPr>
          <w:rStyle w:val="HTMLCode"/>
          <w:rFonts w:ascii="Ericsson Hilda" w:hAnsi="Ericsson Hilda"/>
          <w:b/>
          <w:bCs/>
          <w:color w:val="374151"/>
          <w:bdr w:val="single" w:sz="2" w:space="0" w:color="D9D9E3" w:frame="1"/>
        </w:rPr>
        <w:t>api_calls</w:t>
      </w:r>
      <w:proofErr w:type="spellEnd"/>
    </w:p>
    <w:p w14:paraId="1A1BB540" w14:textId="77777777" w:rsidR="00A46E71" w:rsidRPr="00564B08" w:rsidRDefault="00A46E71" w:rsidP="00A46E7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300" w:after="300"/>
        <w:rPr>
          <w:rFonts w:ascii="Ericsson Hilda" w:hAnsi="Ericsson Hilda" w:cs="Segoe UI"/>
          <w:color w:val="374151"/>
          <w:sz w:val="20"/>
          <w:szCs w:val="20"/>
        </w:rPr>
      </w:pPr>
      <w:r w:rsidRPr="00564B08">
        <w:rPr>
          <w:rFonts w:ascii="Ericsson Hilda" w:hAnsi="Ericsson Hilda" w:cs="Segoe UI"/>
          <w:color w:val="374151"/>
          <w:sz w:val="20"/>
          <w:szCs w:val="20"/>
        </w:rPr>
        <w:t>Document Structure:</w:t>
      </w:r>
      <w:r w:rsidRPr="00564B08">
        <w:rPr>
          <w:rFonts w:ascii="Ericsson Hilda" w:hAnsi="Ericsson Hilda" w:cs="Segoe UI"/>
          <w:color w:val="374151"/>
          <w:sz w:val="20"/>
          <w:szCs w:val="20"/>
        </w:rPr>
        <w:br/>
      </w:r>
    </w:p>
    <w:p w14:paraId="044C2525" w14:textId="27AFB0BB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>{</w:t>
      </w:r>
    </w:p>
    <w:p w14:paraId="78399E3B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"_id": "Unique identifier",</w:t>
      </w:r>
    </w:p>
    <w:p w14:paraId="55783A90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"timestamp": "Timestamp of the API call",</w:t>
      </w:r>
    </w:p>
    <w:p w14:paraId="006B8D58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"request": {</w:t>
      </w:r>
    </w:p>
    <w:p w14:paraId="391A1314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</w:t>
      </w:r>
      <w:proofErr w:type="spellStart"/>
      <w:r w:rsidRPr="00092C42">
        <w:rPr>
          <w:rFonts w:ascii="Consolas" w:hAnsi="Consolas"/>
          <w:sz w:val="18"/>
          <w:szCs w:val="18"/>
          <w:highlight w:val="lightGray"/>
        </w:rPr>
        <w:t>url</w:t>
      </w:r>
      <w:proofErr w:type="spellEnd"/>
      <w:r w:rsidRPr="00092C42">
        <w:rPr>
          <w:rFonts w:ascii="Consolas" w:hAnsi="Consolas"/>
          <w:sz w:val="18"/>
          <w:szCs w:val="18"/>
          <w:highlight w:val="lightGray"/>
        </w:rPr>
        <w:t>": "URL of the API endpoint",</w:t>
      </w:r>
    </w:p>
    <w:p w14:paraId="385AC341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"method": "HTTP method (GET, POST, PUT, DELETE, etc.)",</w:t>
      </w:r>
    </w:p>
    <w:p w14:paraId="0D016384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"headers": {</w:t>
      </w:r>
    </w:p>
    <w:p w14:paraId="09537CB3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"key1": "value1",</w:t>
      </w:r>
    </w:p>
    <w:p w14:paraId="62E385EA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"key2": "value2",</w:t>
      </w:r>
    </w:p>
    <w:p w14:paraId="4D954643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...</w:t>
      </w:r>
    </w:p>
    <w:p w14:paraId="72B5538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lastRenderedPageBreak/>
        <w:t xml:space="preserve">    },</w:t>
      </w:r>
    </w:p>
    <w:p w14:paraId="31523E0E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"body": "Request payload (if applicable)"</w:t>
      </w:r>
    </w:p>
    <w:p w14:paraId="3B237B0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},</w:t>
      </w:r>
    </w:p>
    <w:p w14:paraId="5B336A2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"response": {</w:t>
      </w:r>
    </w:p>
    <w:p w14:paraId="5E7C0CE5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</w:t>
      </w:r>
      <w:proofErr w:type="spellStart"/>
      <w:r w:rsidRPr="00092C42">
        <w:rPr>
          <w:rFonts w:ascii="Consolas" w:hAnsi="Consolas"/>
          <w:sz w:val="18"/>
          <w:szCs w:val="18"/>
          <w:highlight w:val="lightGray"/>
        </w:rPr>
        <w:t>statusCode</w:t>
      </w:r>
      <w:proofErr w:type="spellEnd"/>
      <w:r w:rsidRPr="00092C42">
        <w:rPr>
          <w:rFonts w:ascii="Consolas" w:hAnsi="Consolas"/>
          <w:sz w:val="18"/>
          <w:szCs w:val="18"/>
          <w:highlight w:val="lightGray"/>
        </w:rPr>
        <w:t>": "HTTP status code",</w:t>
      </w:r>
    </w:p>
    <w:p w14:paraId="580785E8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"headers": {</w:t>
      </w:r>
    </w:p>
    <w:p w14:paraId="33A8F185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"key1": "value1",</w:t>
      </w:r>
    </w:p>
    <w:p w14:paraId="734645CB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"key2": "value2",</w:t>
      </w:r>
    </w:p>
    <w:p w14:paraId="69F06BB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...</w:t>
      </w:r>
    </w:p>
    <w:p w14:paraId="476125C5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},</w:t>
      </w:r>
    </w:p>
    <w:p w14:paraId="74F2CBAF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"body": "Response payload (if applicable)"</w:t>
      </w:r>
    </w:p>
    <w:p w14:paraId="217CDF9A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}</w:t>
      </w:r>
    </w:p>
    <w:p w14:paraId="08690070" w14:textId="4E9AE77E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</w:rPr>
      </w:pPr>
      <w:r w:rsidRPr="00092C42">
        <w:rPr>
          <w:rFonts w:ascii="Consolas" w:hAnsi="Consolas"/>
          <w:sz w:val="18"/>
          <w:szCs w:val="18"/>
          <w:highlight w:val="lightGray"/>
        </w:rPr>
        <w:t>}</w:t>
      </w:r>
    </w:p>
    <w:p w14:paraId="74A30471" w14:textId="5BE516C7" w:rsidR="00A46E71" w:rsidRPr="00A46E71" w:rsidRDefault="00A46E71" w:rsidP="00A46E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31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Explanation:</w:t>
      </w: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br/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Each API call is represented by a document in the </w:t>
      </w: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api_calls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collection.</w:t>
      </w:r>
    </w:p>
    <w:p w14:paraId="2CEE53C8" w14:textId="77777777" w:rsidR="00A46E71" w:rsidRPr="00A46E71" w:rsidRDefault="00A46E71" w:rsidP="00A46E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_id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is a unique identifier for each API call.</w:t>
      </w:r>
    </w:p>
    <w:p w14:paraId="4E10F11A" w14:textId="77777777" w:rsidR="00A46E71" w:rsidRPr="00A46E71" w:rsidRDefault="00A46E71" w:rsidP="00A46E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timestamp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stores the date and time when the API call was made.</w:t>
      </w:r>
    </w:p>
    <w:p w14:paraId="7AFE5D4A" w14:textId="77777777" w:rsidR="00A46E71" w:rsidRPr="00A46E71" w:rsidRDefault="00A46E71" w:rsidP="00A46E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request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field contains information about the request made to the API.</w:t>
      </w:r>
    </w:p>
    <w:p w14:paraId="0B4DE0D7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url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stores the URL of the API endpoint.</w:t>
      </w:r>
    </w:p>
    <w:p w14:paraId="45B73C72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method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indicates the HTTP method used for the request.</w:t>
      </w:r>
    </w:p>
    <w:p w14:paraId="2196BEED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headers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hold any request headers sent.</w:t>
      </w:r>
    </w:p>
    <w:p w14:paraId="2F2757F3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body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contains the request payload (if applicable).</w:t>
      </w:r>
    </w:p>
    <w:p w14:paraId="1365D48E" w14:textId="77777777" w:rsidR="00A46E71" w:rsidRPr="00A46E71" w:rsidRDefault="00A46E71" w:rsidP="00A46E7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response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field stores the response received from the API.</w:t>
      </w:r>
    </w:p>
    <w:p w14:paraId="449805CE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statusCode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represents the HTTP status code returned by the API.</w:t>
      </w:r>
    </w:p>
    <w:p w14:paraId="17238ED9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headers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hold any response headers received.</w:t>
      </w:r>
    </w:p>
    <w:p w14:paraId="4A2BDA99" w14:textId="77777777" w:rsidR="00A46E71" w:rsidRPr="00A46E71" w:rsidRDefault="00A46E71" w:rsidP="00A46E7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body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contains the response payload (if applicable).</w:t>
      </w:r>
    </w:p>
    <w:p w14:paraId="0F6DE92A" w14:textId="77777777" w:rsidR="00A46E71" w:rsidRPr="00A46E71" w:rsidRDefault="00A46E71" w:rsidP="00A46E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This data structure allows you to store all the necessary details of each API call in a document within the </w:t>
      </w: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api_calls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collection. You can query, filter, and analyze the API logs based on various criteria, such as timestamp, URL, status code, and more.</w:t>
      </w:r>
    </w:p>
    <w:p w14:paraId="5D696C6A" w14:textId="34051E62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436B700A" w14:textId="0BB612B1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</w:p>
    <w:p w14:paraId="21D518B2" w14:textId="2ECC3463" w:rsidR="00A46E71" w:rsidRPr="00A46E71" w:rsidRDefault="00564B08" w:rsidP="00564B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ind w:firstLine="720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b. </w:t>
      </w:r>
      <w:r w:rsidR="00A46E71"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Based on your requirement to save all SOAP service calls to a file-based database, here's a sample data structure using MongoDB:</w:t>
      </w:r>
    </w:p>
    <w:p w14:paraId="07213178" w14:textId="77777777" w:rsidR="00A46E71" w:rsidRPr="00A46E71" w:rsidRDefault="00A46E71" w:rsidP="00A46E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Database: </w:t>
      </w: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soap_logs</w:t>
      </w:r>
      <w:proofErr w:type="spellEnd"/>
    </w:p>
    <w:p w14:paraId="1F73830A" w14:textId="77777777" w:rsidR="00A46E71" w:rsidRPr="00A46E71" w:rsidRDefault="00A46E71" w:rsidP="00A46E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Collection: </w:t>
      </w: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soap_calls</w:t>
      </w:r>
      <w:proofErr w:type="spellEnd"/>
    </w:p>
    <w:p w14:paraId="2D76E42F" w14:textId="62D8B575" w:rsidR="00A46E71" w:rsidRPr="00564B08" w:rsidRDefault="00A46E71" w:rsidP="00A46E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Document Structure:</w:t>
      </w:r>
    </w:p>
    <w:p w14:paraId="637917A4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>{</w:t>
      </w:r>
    </w:p>
    <w:p w14:paraId="378CD78E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"_id": "Unique identifier",</w:t>
      </w:r>
    </w:p>
    <w:p w14:paraId="3136286C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"timestamp": "Timestamp of the SOAP call",</w:t>
      </w:r>
    </w:p>
    <w:p w14:paraId="05B975CE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"service": {</w:t>
      </w:r>
    </w:p>
    <w:p w14:paraId="36E906A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</w:t>
      </w:r>
      <w:proofErr w:type="spellStart"/>
      <w:r w:rsidRPr="00092C42">
        <w:rPr>
          <w:rFonts w:ascii="Consolas" w:hAnsi="Consolas"/>
          <w:sz w:val="18"/>
          <w:szCs w:val="18"/>
          <w:highlight w:val="lightGray"/>
        </w:rPr>
        <w:t>wsdl</w:t>
      </w:r>
      <w:proofErr w:type="spellEnd"/>
      <w:r w:rsidRPr="00092C42">
        <w:rPr>
          <w:rFonts w:ascii="Consolas" w:hAnsi="Consolas"/>
          <w:sz w:val="18"/>
          <w:szCs w:val="18"/>
          <w:highlight w:val="lightGray"/>
        </w:rPr>
        <w:t>": "WSDL URL of the SOAP service",</w:t>
      </w:r>
    </w:p>
    <w:p w14:paraId="24B0EB98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"method": "SOAP method called",</w:t>
      </w:r>
    </w:p>
    <w:p w14:paraId="324ADF2A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"headers": {</w:t>
      </w:r>
    </w:p>
    <w:p w14:paraId="7D6029E4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"key1": "value1",</w:t>
      </w:r>
    </w:p>
    <w:p w14:paraId="6D3415A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"key2": "value2",</w:t>
      </w:r>
    </w:p>
    <w:p w14:paraId="022F6B08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...</w:t>
      </w:r>
    </w:p>
    <w:p w14:paraId="7029D0C5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},</w:t>
      </w:r>
    </w:p>
    <w:p w14:paraId="0F3AFE9F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"body": "SOAP request body"</w:t>
      </w:r>
    </w:p>
    <w:p w14:paraId="6546D747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},</w:t>
      </w:r>
    </w:p>
    <w:p w14:paraId="69BD9D80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"response": {</w:t>
      </w:r>
    </w:p>
    <w:p w14:paraId="2A50281E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lastRenderedPageBreak/>
        <w:t xml:space="preserve">    "</w:t>
      </w:r>
      <w:proofErr w:type="spellStart"/>
      <w:r w:rsidRPr="00092C42">
        <w:rPr>
          <w:rFonts w:ascii="Consolas" w:hAnsi="Consolas"/>
          <w:sz w:val="18"/>
          <w:szCs w:val="18"/>
          <w:highlight w:val="lightGray"/>
        </w:rPr>
        <w:t>statusCode</w:t>
      </w:r>
      <w:proofErr w:type="spellEnd"/>
      <w:r w:rsidRPr="00092C42">
        <w:rPr>
          <w:rFonts w:ascii="Consolas" w:hAnsi="Consolas"/>
          <w:sz w:val="18"/>
          <w:szCs w:val="18"/>
          <w:highlight w:val="lightGray"/>
        </w:rPr>
        <w:t>": "HTTP status code",</w:t>
      </w:r>
    </w:p>
    <w:p w14:paraId="601FE0F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"headers": {</w:t>
      </w:r>
    </w:p>
    <w:p w14:paraId="420623F2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"key1": "value1",</w:t>
      </w:r>
    </w:p>
    <w:p w14:paraId="009DC7F2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"key2": "value2",</w:t>
      </w:r>
    </w:p>
    <w:p w14:paraId="400C37E6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  ...</w:t>
      </w:r>
    </w:p>
    <w:p w14:paraId="2FC95A1C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},</w:t>
      </w:r>
    </w:p>
    <w:p w14:paraId="5A92A429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  "body": "SOAP response body"</w:t>
      </w:r>
    </w:p>
    <w:p w14:paraId="46B09761" w14:textId="77777777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  <w:highlight w:val="lightGray"/>
        </w:rPr>
      </w:pPr>
      <w:r w:rsidRPr="00092C42">
        <w:rPr>
          <w:rFonts w:ascii="Consolas" w:hAnsi="Consolas"/>
          <w:sz w:val="18"/>
          <w:szCs w:val="18"/>
          <w:highlight w:val="lightGray"/>
        </w:rPr>
        <w:t xml:space="preserve">  }</w:t>
      </w:r>
    </w:p>
    <w:p w14:paraId="2EB63A33" w14:textId="0E1E33B5" w:rsidR="00A46E71" w:rsidRPr="00092C42" w:rsidRDefault="00A46E71" w:rsidP="00092C42">
      <w:pPr>
        <w:pStyle w:val="NoSpacing"/>
        <w:rPr>
          <w:rFonts w:ascii="Consolas" w:hAnsi="Consolas"/>
          <w:sz w:val="18"/>
          <w:szCs w:val="18"/>
        </w:rPr>
      </w:pPr>
      <w:r w:rsidRPr="00092C42">
        <w:rPr>
          <w:rFonts w:ascii="Consolas" w:hAnsi="Consolas"/>
          <w:sz w:val="18"/>
          <w:szCs w:val="18"/>
          <w:highlight w:val="lightGray"/>
        </w:rPr>
        <w:t>}</w:t>
      </w:r>
    </w:p>
    <w:p w14:paraId="4817DD34" w14:textId="77777777" w:rsidR="00564B08" w:rsidRPr="00564B08" w:rsidRDefault="00564B08" w:rsidP="00564B08">
      <w:pPr>
        <w:pStyle w:val="ListParagraph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Explanation:</w:t>
      </w:r>
    </w:p>
    <w:p w14:paraId="4672CED2" w14:textId="77777777" w:rsidR="00A46E71" w:rsidRPr="00A46E71" w:rsidRDefault="00A46E71" w:rsidP="00A46E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Each SOAP service call is represented by a document in the </w:t>
      </w: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soap_calls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collection.</w:t>
      </w:r>
    </w:p>
    <w:p w14:paraId="3D751A6B" w14:textId="77777777" w:rsidR="00A46E71" w:rsidRPr="00A46E71" w:rsidRDefault="00A46E71" w:rsidP="00A46E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_id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is a unique identifier for each SOAP call.</w:t>
      </w:r>
    </w:p>
    <w:p w14:paraId="50834353" w14:textId="77777777" w:rsidR="00A46E71" w:rsidRPr="00A46E71" w:rsidRDefault="00A46E71" w:rsidP="00A46E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timestamp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stores the date and time when the SOAP call was made.</w:t>
      </w:r>
    </w:p>
    <w:p w14:paraId="56BAB9CB" w14:textId="77777777" w:rsidR="00A46E71" w:rsidRPr="00A46E71" w:rsidRDefault="00A46E71" w:rsidP="00A46E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service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field contains information about the SOAP service call.</w:t>
      </w:r>
    </w:p>
    <w:p w14:paraId="54767723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wsdl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stores the WSDL URL of the SOAP service.</w:t>
      </w:r>
    </w:p>
    <w:p w14:paraId="5FC5641D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method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indicates the SOAP method being called.</w:t>
      </w:r>
    </w:p>
    <w:p w14:paraId="329E83AE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headers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hold any headers sent in the SOAP request.</w:t>
      </w:r>
    </w:p>
    <w:p w14:paraId="062E6735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body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contains the SOAP request body.</w:t>
      </w:r>
    </w:p>
    <w:p w14:paraId="3D3A0A2F" w14:textId="77777777" w:rsidR="00A46E71" w:rsidRPr="00A46E71" w:rsidRDefault="00A46E71" w:rsidP="00A46E7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response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field stores the response received from the SOAP service.</w:t>
      </w:r>
    </w:p>
    <w:p w14:paraId="76A5942C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statusCode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represents the HTTP status code returned by the SOAP service.</w:t>
      </w:r>
    </w:p>
    <w:p w14:paraId="493259CA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headers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hold any headers received in the SOAP response.</w:t>
      </w:r>
    </w:p>
    <w:p w14:paraId="2BAB7353" w14:textId="77777777" w:rsidR="00A46E71" w:rsidRPr="00A46E71" w:rsidRDefault="00A46E71" w:rsidP="00A46E71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body</w:t>
      </w: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contains the SOAP response body.</w:t>
      </w:r>
    </w:p>
    <w:p w14:paraId="6B7401EE" w14:textId="77777777" w:rsidR="00A46E71" w:rsidRPr="00A46E71" w:rsidRDefault="00A46E71" w:rsidP="00A46E7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This data structure allows you to store all the necessary details of each SOAP service call in a document within the </w:t>
      </w:r>
      <w:proofErr w:type="spellStart"/>
      <w:r w:rsidRPr="00A46E71">
        <w:rPr>
          <w:rFonts w:ascii="Ericsson Hilda" w:eastAsia="Times New Roman" w:hAnsi="Ericsson Hilda" w:cs="Courier New"/>
          <w:b/>
          <w:bCs/>
          <w:color w:val="374151"/>
          <w:sz w:val="20"/>
          <w:szCs w:val="20"/>
          <w:bdr w:val="single" w:sz="2" w:space="0" w:color="D9D9E3" w:frame="1"/>
          <w:lang w:eastAsia="en-IN"/>
        </w:rPr>
        <w:t>soap_calls</w:t>
      </w:r>
      <w:proofErr w:type="spellEnd"/>
      <w:r w:rsidRPr="00A46E71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 xml:space="preserve"> collection. You can query, filter, and analyze the SOAP logs based on various criteria, such as timestamp, WSDL URL, status code, and more.</w:t>
      </w:r>
    </w:p>
    <w:p w14:paraId="62F7C8B8" w14:textId="451CB8D7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br/>
      </w:r>
    </w:p>
    <w:p w14:paraId="30710CCE" w14:textId="5ECE1A1A" w:rsidR="00A46E71" w:rsidRPr="00564B08" w:rsidRDefault="00A46E71" w:rsidP="00A46E71">
      <w:pPr>
        <w:rPr>
          <w:rFonts w:ascii="Ericsson Hilda" w:hAnsi="Ericsson Hilda"/>
          <w:sz w:val="20"/>
          <w:szCs w:val="20"/>
        </w:rPr>
      </w:pPr>
      <w:r w:rsidRPr="00564B08">
        <w:rPr>
          <w:rFonts w:ascii="Ericsson Hilda" w:hAnsi="Ericsson Hilda"/>
          <w:sz w:val="20"/>
          <w:szCs w:val="20"/>
        </w:rPr>
        <w:t>10. Sequence Diagram:</w:t>
      </w:r>
    </w:p>
    <w:p w14:paraId="23CC30B0" w14:textId="2649A15D" w:rsidR="00A46E71" w:rsidRPr="00564B08" w:rsidRDefault="00564B08" w:rsidP="00564B08">
      <w:pPr>
        <w:ind w:firstLine="720"/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a. </w:t>
      </w:r>
      <w:r w:rsidR="00A46E71"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Here's a sequence diagram illustrating the process of utilizing a third-party authentication and authorization service like Google Sign-In, Okta, Auth0, or Firebase Authentication via a web application:</w:t>
      </w:r>
    </w:p>
    <w:p w14:paraId="28F084E0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@</w:t>
      </w:r>
      <w:proofErr w:type="gram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startuml</w:t>
      </w:r>
      <w:proofErr w:type="gramEnd"/>
    </w:p>
    <w:p w14:paraId="2E264A03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actor User</w:t>
      </w:r>
    </w:p>
    <w:p w14:paraId="0DF21741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participant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</w:p>
    <w:p w14:paraId="1B72DB01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participant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</w:p>
    <w:p w14:paraId="2048664B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</w:p>
    <w:p w14:paraId="1489162D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User 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Access web application</w:t>
      </w:r>
    </w:p>
    <w:p w14:paraId="6A248866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Redirect to authentication provider</w:t>
      </w:r>
    </w:p>
    <w:p w14:paraId="169198E8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Authentication page</w:t>
      </w:r>
    </w:p>
    <w:p w14:paraId="6AA3CCAD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User 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Provide credentials</w:t>
      </w:r>
    </w:p>
    <w:p w14:paraId="28F0053B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Verify credentials</w:t>
      </w:r>
    </w:p>
    <w:p w14:paraId="1B056FFE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lastRenderedPageBreak/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Authorization token</w:t>
      </w:r>
    </w:p>
    <w:p w14:paraId="3AA628A8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Validate token</w:t>
      </w:r>
    </w:p>
    <w:p w14:paraId="13729684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ThirdPartyAuth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--&gt; </w:t>
      </w: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: Token validation result</w:t>
      </w:r>
    </w:p>
    <w:p w14:paraId="2E05057E" w14:textId="77777777" w:rsidR="00564B08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Ericsson Hilda" w:eastAsiaTheme="minorHAnsi" w:hAnsi="Ericsson Hilda" w:cstheme="minorBidi"/>
          <w:sz w:val="20"/>
          <w:szCs w:val="20"/>
          <w:lang w:eastAsia="en-US"/>
        </w:rPr>
      </w:pPr>
      <w:proofErr w:type="spell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WebApplication</w:t>
      </w:r>
      <w:proofErr w:type="spellEnd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 xml:space="preserve"> -&gt; User: Provide access to web application</w:t>
      </w:r>
    </w:p>
    <w:p w14:paraId="6DBE15E9" w14:textId="11B08DD1" w:rsidR="00DD732E" w:rsidRPr="00564B08" w:rsidRDefault="00564B08" w:rsidP="00564B0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Ericsson Hilda" w:hAnsi="Ericsson Hilda"/>
          <w:sz w:val="20"/>
          <w:szCs w:val="20"/>
        </w:rPr>
      </w:pPr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@</w:t>
      </w:r>
      <w:proofErr w:type="gramStart"/>
      <w:r w:rsidRPr="00564B08">
        <w:rPr>
          <w:rFonts w:ascii="Ericsson Hilda" w:eastAsiaTheme="minorHAnsi" w:hAnsi="Ericsson Hilda" w:cstheme="minorBidi"/>
          <w:sz w:val="20"/>
          <w:szCs w:val="20"/>
          <w:lang w:eastAsia="en-US"/>
        </w:rPr>
        <w:t>enduml</w:t>
      </w:r>
      <w:proofErr w:type="gramEnd"/>
    </w:p>
    <w:p w14:paraId="6E7F63DA" w14:textId="4111F855" w:rsidR="00564B08" w:rsidRDefault="001A4511" w:rsidP="00DD732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Ericsson Hilda" w:hAnsi="Ericsson Hilda" w:cs="Segoe UI"/>
          <w:color w:val="374151"/>
          <w:sz w:val="20"/>
          <w:szCs w:val="20"/>
        </w:rPr>
      </w:pPr>
      <w:hyperlink r:id="rId8" w:history="1">
        <w:r w:rsidR="00564B08" w:rsidRPr="00564B08">
          <w:rPr>
            <w:rStyle w:val="Hyperlink"/>
            <w:rFonts w:ascii="Ericsson Hilda" w:hAnsi="Ericsson Hilda" w:cs="Segoe UI"/>
            <w:sz w:val="20"/>
            <w:szCs w:val="20"/>
          </w:rPr>
          <w:t>https://plantuml.atug.com/svg/ZP9B3i8m34JtaNe7Nu0Bi43q1WZnMPl4W4Le8iS5mUb9L25e2uYjupSp6iVCaw9eU_QLGQj1O9r8AXFpa2r7R1IsjAjZz6nHEJJzjzMHnItou5QtUgnCPGeFazc0ca9jBQK4Lze1lglrzmhPrvp2aXmBMGKDW7b2ZJwteuGBknAu3y7aKu81YmTwnHsQBZfbi4AkGEZJs6ICRKXuV_jDVOaMXEzTCWqd-gkP3NfsgFGa_d1QbKsuT62H5KgjrqzkfPfN4TZTBzzWTC8vDIx_8FC0</w:t>
        </w:r>
      </w:hyperlink>
    </w:p>
    <w:p w14:paraId="1532C3B4" w14:textId="4DCE4586" w:rsidR="001046E3" w:rsidRPr="00564B08" w:rsidRDefault="001046E3" w:rsidP="00DD732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Ericsson Hilda" w:hAnsi="Ericsson Hilda" w:cs="Segoe UI"/>
          <w:color w:val="374151"/>
          <w:sz w:val="20"/>
          <w:szCs w:val="20"/>
        </w:rPr>
      </w:pPr>
      <w:r>
        <w:rPr>
          <w:noProof/>
        </w:rPr>
        <w:drawing>
          <wp:inline distT="0" distB="0" distL="0" distR="0" wp14:anchorId="7D4DFB3F" wp14:editId="4990AC1E">
            <wp:extent cx="5731510" cy="3989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4DE8" w14:textId="77777777" w:rsidR="00564B08" w:rsidRPr="00564B08" w:rsidRDefault="00564B08" w:rsidP="00564B0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Explanation:</w:t>
      </w:r>
    </w:p>
    <w:p w14:paraId="3A8EA85B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user accesses the web application.</w:t>
      </w:r>
    </w:p>
    <w:p w14:paraId="0DDD7431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application redirects the user to the chosen third-party authentication and authorization service.</w:t>
      </w:r>
    </w:p>
    <w:p w14:paraId="03BF3A12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third-party authentication service presents an authentication page to the user.</w:t>
      </w:r>
    </w:p>
    <w:p w14:paraId="5A2375D7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user provides their credentials on the authentication page.</w:t>
      </w:r>
    </w:p>
    <w:p w14:paraId="1D6CA6E1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third-party authentication service verifies the user's credentials.</w:t>
      </w:r>
    </w:p>
    <w:p w14:paraId="6C4ABD2F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Upon successful verification, the third-party authentication service generates an authorization token.</w:t>
      </w:r>
    </w:p>
    <w:p w14:paraId="0A489DCD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application requests validation of the authorization token from the third-party authentication service.</w:t>
      </w:r>
    </w:p>
    <w:p w14:paraId="1EDA8057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third-party authentication service validates the token.</w:t>
      </w:r>
    </w:p>
    <w:p w14:paraId="3F7A4C4B" w14:textId="77777777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lastRenderedPageBreak/>
        <w:t>The third-party authentication service sends the result of the token validation back to the web application.</w:t>
      </w:r>
    </w:p>
    <w:p w14:paraId="7FB85512" w14:textId="60018410" w:rsidR="00564B08" w:rsidRPr="00564B08" w:rsidRDefault="00564B08" w:rsidP="00564B0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564B08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If the token validation is successful, the web application provides the user with access to the web application.</w:t>
      </w:r>
    </w:p>
    <w:p w14:paraId="2D46BEBE" w14:textId="2BB3C5E6" w:rsidR="00D139AC" w:rsidRPr="00564B08" w:rsidRDefault="00D139AC" w:rsidP="00A46E71">
      <w:pPr>
        <w:rPr>
          <w:rFonts w:ascii="Ericsson Hilda" w:hAnsi="Ericsson Hilda"/>
          <w:sz w:val="20"/>
          <w:szCs w:val="20"/>
        </w:rPr>
      </w:pPr>
    </w:p>
    <w:p w14:paraId="2ABBC686" w14:textId="79CA9EED" w:rsidR="00A46E71" w:rsidRPr="00564B08" w:rsidRDefault="00564B08" w:rsidP="00564B08">
      <w:pPr>
        <w:ind w:firstLine="360"/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b. </w:t>
      </w:r>
      <w:r w:rsidR="00DD732E"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Here's a sequence diagram illustrating the process of invoking a REST API from a web application and retrieving data in a web form, as well as posting data from a valid web form:</w:t>
      </w:r>
    </w:p>
    <w:p w14:paraId="22CA91A2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@</w:t>
      </w:r>
      <w:proofErr w:type="gram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startuml</w:t>
      </w:r>
      <w:proofErr w:type="gramEnd"/>
    </w:p>
    <w:p w14:paraId="5041AE12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actor User as "User"</w:t>
      </w:r>
    </w:p>
    <w:p w14:paraId="02BFC78D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participant WebApp as "Web Application"</w:t>
      </w:r>
    </w:p>
    <w:p w14:paraId="12572BFD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participant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 as "REST API"</w:t>
      </w:r>
    </w:p>
    <w:p w14:paraId="353F527E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participant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WebForm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 as "Web Form"</w:t>
      </w:r>
    </w:p>
    <w:p w14:paraId="594C847D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</w:p>
    <w:p w14:paraId="67838BA5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User -&gt; WebApp: Interacts with the web application</w:t>
      </w:r>
    </w:p>
    <w:p w14:paraId="3C9129C9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WebApp -&gt;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: Sends REST API request</w:t>
      </w:r>
    </w:p>
    <w:p w14:paraId="27FCCCA0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activate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</w:p>
    <w:p w14:paraId="2842F057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</w:p>
    <w:p w14:paraId="2B0B07C2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 --&gt; WebApp: Returns REST API response</w:t>
      </w:r>
    </w:p>
    <w:p w14:paraId="61356242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WebApp -&gt;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WebForm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: Displays web form</w:t>
      </w:r>
    </w:p>
    <w:p w14:paraId="58077470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activate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WebForm</w:t>
      </w:r>
      <w:proofErr w:type="spellEnd"/>
    </w:p>
    <w:p w14:paraId="310ACD32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</w:p>
    <w:p w14:paraId="066ECF35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User -&gt;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WebForm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: Fills out the form</w:t>
      </w:r>
    </w:p>
    <w:p w14:paraId="640FE823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WebForm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 --&gt; WebApp: Sends form data</w:t>
      </w:r>
    </w:p>
    <w:p w14:paraId="51497648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WebApp -&gt;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: Sends data to REST API</w:t>
      </w:r>
    </w:p>
    <w:p w14:paraId="0A4B93C2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activate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</w:p>
    <w:p w14:paraId="107026A9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</w:p>
    <w:p w14:paraId="3987E92D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 --&gt; WebApp: Returns response (success/error)</w:t>
      </w:r>
    </w:p>
    <w:p w14:paraId="2E093DA3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WebApp --&gt; User: Displays success/error message</w:t>
      </w:r>
    </w:p>
    <w:p w14:paraId="338E6B56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</w:p>
    <w:p w14:paraId="79B882E7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deactivate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RestApi</w:t>
      </w:r>
      <w:proofErr w:type="spellEnd"/>
    </w:p>
    <w:p w14:paraId="3682CEC1" w14:textId="77777777" w:rsidR="00DD732E" w:rsidRPr="00564B08" w:rsidRDefault="00DD732E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 xml:space="preserve">deactivate </w:t>
      </w:r>
      <w:proofErr w:type="spellStart"/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WebForm</w:t>
      </w:r>
      <w:proofErr w:type="spellEnd"/>
    </w:p>
    <w:p w14:paraId="7083E832" w14:textId="756A56A3" w:rsidR="00DD732E" w:rsidRDefault="00DD732E" w:rsidP="00DD732E">
      <w:pPr>
        <w:rPr>
          <w:rFonts w:ascii="Ericsson Hilda" w:hAnsi="Ericsson Hilda" w:cs="Segoe UI"/>
          <w:color w:val="374151"/>
          <w:sz w:val="18"/>
          <w:szCs w:val="18"/>
          <w:shd w:val="clear" w:color="auto" w:fill="F7F7F8"/>
        </w:rPr>
      </w:pP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t>@enduml</w:t>
      </w: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br/>
      </w:r>
      <w:r w:rsidRPr="00564B08"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  <w:br/>
      </w:r>
      <w:hyperlink r:id="rId10" w:history="1">
        <w:r w:rsidRPr="00564B08">
          <w:rPr>
            <w:rStyle w:val="Hyperlink"/>
            <w:rFonts w:ascii="Ericsson Hilda" w:hAnsi="Ericsson Hilda" w:cs="Segoe UI"/>
            <w:sz w:val="18"/>
            <w:szCs w:val="18"/>
            <w:shd w:val="clear" w:color="auto" w:fill="F7F7F8"/>
          </w:rPr>
          <w:t>https://plantuml.atug.com/svg/bP9FQyCm3CNlXdm7qTDsABldC1hO2hsLT6DdBz5MGs9xbhAoRp_P-LEtXS5kilMattl6QaEi0mzzLoZTi0lmIXX04wnYiIgKbxPfZDUMuGtVA-zJLqgGkZEDPkFibR16uigRfAoV3ozGxNUtkxOkzCkoU119ePA1zUC4As5d6ODu8pWPFW8V4KwYrsTueIPZCZMHIpYWRGbcE0Jy6gILKfflpJWh8tAskywmDV8GxCK6yiuIvhGfH0bFXdodVoXP-</w:t>
        </w:r>
        <w:r w:rsidRPr="00564B08">
          <w:rPr>
            <w:rStyle w:val="Hyperlink"/>
            <w:rFonts w:ascii="Ericsson Hilda" w:hAnsi="Ericsson Hilda" w:cs="Segoe UI"/>
            <w:sz w:val="18"/>
            <w:szCs w:val="18"/>
            <w:shd w:val="clear" w:color="auto" w:fill="F7F7F8"/>
          </w:rPr>
          <w:lastRenderedPageBreak/>
          <w:t>v2h33I9hhADSrlJTGHku9Hh79nV9dSpfebzQ3NhFnB7Dh1RVFy_yHmKxcXe6YHwm11Sk3z3PIWcoM9VAA6NKdzY1BLuYy_kbhVPY7dvXUeN</w:t>
        </w:r>
      </w:hyperlink>
    </w:p>
    <w:p w14:paraId="12967971" w14:textId="090116C3" w:rsidR="00106B6A" w:rsidRPr="00564B08" w:rsidRDefault="00106B6A" w:rsidP="00DD732E">
      <w:pPr>
        <w:rPr>
          <w:rFonts w:ascii="Ericsson Hilda" w:hAnsi="Ericsson Hilda" w:cs="Segoe UI"/>
          <w:color w:val="374151"/>
          <w:sz w:val="20"/>
          <w:szCs w:val="20"/>
          <w:shd w:val="clear" w:color="auto" w:fill="F7F7F8"/>
        </w:rPr>
      </w:pPr>
      <w:r>
        <w:rPr>
          <w:noProof/>
        </w:rPr>
        <w:drawing>
          <wp:inline distT="0" distB="0" distL="0" distR="0" wp14:anchorId="09D2FA34" wp14:editId="63D954B9">
            <wp:extent cx="5731510" cy="3933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8DF9" w14:textId="77777777" w:rsidR="00DD732E" w:rsidRPr="00DD732E" w:rsidRDefault="00DD732E" w:rsidP="00DD7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Explanation:</w:t>
      </w:r>
    </w:p>
    <w:p w14:paraId="63D1397C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User interacts with the web application.</w:t>
      </w:r>
    </w:p>
    <w:p w14:paraId="6C973471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Application sends a REST API request to the REST API.</w:t>
      </w:r>
    </w:p>
    <w:p w14:paraId="7FC3D08D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REST API processes the request and returns a response to the Web Application.</w:t>
      </w:r>
    </w:p>
    <w:p w14:paraId="1624BB05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Application displays a web form to the User.</w:t>
      </w:r>
    </w:p>
    <w:p w14:paraId="1A2763CB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User fills out the web form.</w:t>
      </w:r>
    </w:p>
    <w:p w14:paraId="742C2654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Form sends the form data to the Web Application.</w:t>
      </w:r>
    </w:p>
    <w:p w14:paraId="5CC75E93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Application sends the data to the REST API.</w:t>
      </w:r>
    </w:p>
    <w:p w14:paraId="67840331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REST API processes the data and returns a response (success or error) to the Web Application.</w:t>
      </w:r>
    </w:p>
    <w:p w14:paraId="4E7B6E2E" w14:textId="77777777" w:rsidR="00DD732E" w:rsidRPr="00DD732E" w:rsidRDefault="00DD732E" w:rsidP="00DD732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The Web Application displays the success or error message to the User.</w:t>
      </w:r>
    </w:p>
    <w:p w14:paraId="01DF6E46" w14:textId="5A53F692" w:rsidR="006B2DED" w:rsidRPr="006B2DED" w:rsidRDefault="00DD732E" w:rsidP="006B2D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Ericsson Hilda" w:eastAsia="Times New Roman" w:hAnsi="Ericsson Hilda" w:cs="Segoe UI"/>
          <w:color w:val="374151"/>
          <w:sz w:val="18"/>
          <w:szCs w:val="18"/>
          <w:lang w:eastAsia="en-IN"/>
        </w:rPr>
      </w:pPr>
      <w:r w:rsidRPr="00DD732E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t>This sequence diagram illustrates the flow of invoking a REST API from a web application, using a web form to retrieve or post data. It showcases the interaction between the User, Web Application, REST API, and Web Form.</w:t>
      </w:r>
      <w:r w:rsidR="006B2DED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br/>
      </w:r>
      <w:r w:rsidR="006B2DED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br/>
      </w:r>
      <w:r w:rsidR="006B2DED">
        <w:rPr>
          <w:rFonts w:ascii="Ericsson Hilda" w:eastAsia="Times New Roman" w:hAnsi="Ericsson Hilda" w:cs="Segoe UI"/>
          <w:color w:val="374151"/>
          <w:sz w:val="20"/>
          <w:szCs w:val="20"/>
          <w:lang w:eastAsia="en-IN"/>
        </w:rPr>
        <w:br/>
      </w:r>
      <w:r w:rsidR="006B2DED" w:rsidRPr="006B2DED">
        <w:rPr>
          <w:rFonts w:ascii="Ericsson Hilda" w:eastAsia="Times New Roman" w:hAnsi="Ericsson Hilda" w:cs="Segoe UI"/>
          <w:color w:val="374151"/>
          <w:sz w:val="18"/>
          <w:szCs w:val="18"/>
          <w:lang w:eastAsia="en-IN"/>
        </w:rPr>
        <w:t>11. Wireframe</w:t>
      </w:r>
      <w:r w:rsidR="006B2DED" w:rsidRPr="006B2DED">
        <w:rPr>
          <w:rFonts w:ascii="Ericsson Hilda" w:eastAsia="Times New Roman" w:hAnsi="Ericsson Hilda" w:cs="Segoe UI"/>
          <w:color w:val="374151"/>
          <w:sz w:val="18"/>
          <w:szCs w:val="18"/>
          <w:lang w:eastAsia="en-IN"/>
        </w:rPr>
        <w:br/>
      </w:r>
      <w:r w:rsidR="006B2DED" w:rsidRPr="006B2DED">
        <w:rPr>
          <w:rFonts w:ascii="Ericsson Hilda" w:hAnsi="Ericsson Hilda" w:cs="Segoe UI"/>
          <w:color w:val="374151"/>
          <w:sz w:val="18"/>
          <w:szCs w:val="18"/>
        </w:rPr>
        <w:t>To create a wireframe for a web application supporting CRUD operations on employee data using open-source wireframe tools, you can follow these guidelines and instructions:</w:t>
      </w:r>
    </w:p>
    <w:p w14:paraId="73961C6A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Select an Open-Source Wireframe Tool:</w:t>
      </w:r>
    </w:p>
    <w:p w14:paraId="60CCF60F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There are several open-source wireframe tools available. Here are a few popular options:</w:t>
      </w:r>
    </w:p>
    <w:p w14:paraId="32088F6B" w14:textId="77777777" w:rsidR="006B2DED" w:rsidRPr="006B2DED" w:rsidRDefault="006B2DED" w:rsidP="006B2DED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Pencil Project: </w:t>
      </w:r>
      <w:hyperlink r:id="rId12" w:tgtFrame="_new" w:history="1">
        <w:r w:rsidRPr="006B2DED">
          <w:rPr>
            <w:rStyle w:val="Hyperlink"/>
            <w:rFonts w:ascii="Ericsson Hilda" w:hAnsi="Ericsson Hilda" w:cs="Segoe UI"/>
            <w:sz w:val="18"/>
            <w:szCs w:val="18"/>
            <w:bdr w:val="single" w:sz="2" w:space="0" w:color="D9D9E3" w:frame="1"/>
          </w:rPr>
          <w:t>https://pencil.evolus.vn/</w:t>
        </w:r>
      </w:hyperlink>
    </w:p>
    <w:p w14:paraId="0D72B9EA" w14:textId="77777777" w:rsidR="006B2DED" w:rsidRPr="006B2DED" w:rsidRDefault="006B2DED" w:rsidP="006B2DED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proofErr w:type="spellStart"/>
      <w:r w:rsidRPr="006B2DED">
        <w:rPr>
          <w:rFonts w:ascii="Ericsson Hilda" w:hAnsi="Ericsson Hilda" w:cs="Segoe UI"/>
          <w:color w:val="374151"/>
          <w:sz w:val="18"/>
          <w:szCs w:val="18"/>
        </w:rPr>
        <w:t>MockFlow</w:t>
      </w:r>
      <w:proofErr w:type="spellEnd"/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: </w:t>
      </w:r>
      <w:hyperlink r:id="rId13" w:tgtFrame="_new" w:history="1">
        <w:r w:rsidRPr="006B2DED">
          <w:rPr>
            <w:rStyle w:val="Hyperlink"/>
            <w:rFonts w:ascii="Ericsson Hilda" w:hAnsi="Ericsson Hilda" w:cs="Segoe UI"/>
            <w:sz w:val="18"/>
            <w:szCs w:val="18"/>
            <w:bdr w:val="single" w:sz="2" w:space="0" w:color="D9D9E3" w:frame="1"/>
          </w:rPr>
          <w:t>https://www.mockflow.com/</w:t>
        </w:r>
      </w:hyperlink>
    </w:p>
    <w:p w14:paraId="055308C6" w14:textId="77777777" w:rsidR="006B2DED" w:rsidRPr="006B2DED" w:rsidRDefault="006B2DED" w:rsidP="006B2DED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Wireframe.cc: </w:t>
      </w:r>
      <w:hyperlink r:id="rId14" w:tgtFrame="_new" w:history="1">
        <w:r w:rsidRPr="006B2DED">
          <w:rPr>
            <w:rStyle w:val="Hyperlink"/>
            <w:rFonts w:ascii="Ericsson Hilda" w:hAnsi="Ericsson Hilda" w:cs="Segoe UI"/>
            <w:sz w:val="18"/>
            <w:szCs w:val="18"/>
            <w:bdr w:val="single" w:sz="2" w:space="0" w:color="D9D9E3" w:frame="1"/>
          </w:rPr>
          <w:t>https://wireframe.cc/</w:t>
        </w:r>
      </w:hyperlink>
    </w:p>
    <w:p w14:paraId="5D844156" w14:textId="77777777" w:rsidR="006B2DED" w:rsidRPr="006B2DED" w:rsidRDefault="006B2DED" w:rsidP="006B2DED">
      <w:pPr>
        <w:numPr>
          <w:ilvl w:val="2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Figma (Free plan available): </w:t>
      </w:r>
      <w:hyperlink r:id="rId15" w:tgtFrame="_new" w:history="1">
        <w:r w:rsidRPr="006B2DED">
          <w:rPr>
            <w:rStyle w:val="Hyperlink"/>
            <w:rFonts w:ascii="Ericsson Hilda" w:hAnsi="Ericsson Hilda" w:cs="Segoe UI"/>
            <w:sz w:val="18"/>
            <w:szCs w:val="18"/>
            <w:bdr w:val="single" w:sz="2" w:space="0" w:color="D9D9E3" w:frame="1"/>
          </w:rPr>
          <w:t>https://www.figma.com/</w:t>
        </w:r>
      </w:hyperlink>
    </w:p>
    <w:p w14:paraId="35CB5CEE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lastRenderedPageBreak/>
        <w:t>Choose the tool that best suits your requirements, considering features, ease of use, and compatibility with your operating system.</w:t>
      </w:r>
    </w:p>
    <w:p w14:paraId="55B8E463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Define the Purpose and Scope:</w:t>
      </w:r>
    </w:p>
    <w:p w14:paraId="311E8035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Clearly define the purpose and scope of your web application supporting CRUD operations on employee data.</w:t>
      </w:r>
    </w:p>
    <w:p w14:paraId="7A294DB6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Identify the key functionalities and features that need to be included in the wireframe.</w:t>
      </w:r>
    </w:p>
    <w:p w14:paraId="1D9744DE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Start with the Main Layout:</w:t>
      </w:r>
    </w:p>
    <w:p w14:paraId="4F39B4F7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Begin by creating the main layout of the web application.</w:t>
      </w:r>
    </w:p>
    <w:p w14:paraId="73E04A09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Include a header section for the application title and navigation.</w:t>
      </w:r>
    </w:p>
    <w:p w14:paraId="7E852118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Allocate space for a sidebar or menu to provide access to different sections of the application.</w:t>
      </w:r>
    </w:p>
    <w:p w14:paraId="5453903A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Design the Employee List View:</w:t>
      </w:r>
    </w:p>
    <w:p w14:paraId="24D0DA50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Create a wireframe for the employee list view.</w:t>
      </w:r>
    </w:p>
    <w:p w14:paraId="7B53EF59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Include columns for displaying employee information such as ID, Name, Email, and actions (Edit, Delete).</w:t>
      </w:r>
    </w:p>
    <w:p w14:paraId="5E1223B0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Consider including pagination or infinite scrolling if there are </w:t>
      </w:r>
      <w:proofErr w:type="gramStart"/>
      <w:r w:rsidRPr="006B2DED">
        <w:rPr>
          <w:rFonts w:ascii="Ericsson Hilda" w:hAnsi="Ericsson Hilda" w:cs="Segoe UI"/>
          <w:color w:val="374151"/>
          <w:sz w:val="18"/>
          <w:szCs w:val="18"/>
        </w:rPr>
        <w:t>a large number of</w:t>
      </w:r>
      <w:proofErr w:type="gramEnd"/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 employees.</w:t>
      </w:r>
    </w:p>
    <w:p w14:paraId="78F0089A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Design the Employee Details View:</w:t>
      </w:r>
    </w:p>
    <w:p w14:paraId="2B86EAD7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Create a wireframe for the employee </w:t>
      </w:r>
      <w:proofErr w:type="gramStart"/>
      <w:r w:rsidRPr="006B2DED">
        <w:rPr>
          <w:rFonts w:ascii="Ericsson Hilda" w:hAnsi="Ericsson Hilda" w:cs="Segoe UI"/>
          <w:color w:val="374151"/>
          <w:sz w:val="18"/>
          <w:szCs w:val="18"/>
        </w:rPr>
        <w:t>details</w:t>
      </w:r>
      <w:proofErr w:type="gramEnd"/>
      <w:r w:rsidRPr="006B2DED">
        <w:rPr>
          <w:rFonts w:ascii="Ericsson Hilda" w:hAnsi="Ericsson Hilda" w:cs="Segoe UI"/>
          <w:color w:val="374151"/>
          <w:sz w:val="18"/>
          <w:szCs w:val="18"/>
        </w:rPr>
        <w:t xml:space="preserve"> view.</w:t>
      </w:r>
    </w:p>
    <w:p w14:paraId="71EC0D59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Include form fields for entering employee information, such as Name, Email, Department, Position, etc.</w:t>
      </w:r>
    </w:p>
    <w:p w14:paraId="07C907F8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Consider adding validation messages or indicators for mandatory fields or field formatting requirements.</w:t>
      </w:r>
    </w:p>
    <w:p w14:paraId="464379A7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Include CRUD Functionality:</w:t>
      </w:r>
    </w:p>
    <w:p w14:paraId="259EDD3A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Ensure that the wireframe supports CRUD operations (Create, Read, Update, Delete) on employee data.</w:t>
      </w:r>
    </w:p>
    <w:p w14:paraId="5A99C094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Design appropriate buttons or icons for adding a new employee, editing employee details, and deleting an employee.</w:t>
      </w:r>
    </w:p>
    <w:p w14:paraId="577DC4AE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Consider incorporating confirmation prompts for delete operations to prevent accidental deletions.</w:t>
      </w:r>
    </w:p>
    <w:p w14:paraId="0EEF3C07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Add Navigation and Flow:</w:t>
      </w:r>
    </w:p>
    <w:p w14:paraId="0ADE92D7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Connect different wireframe screens together using navigation elements like buttons or links.</w:t>
      </w:r>
    </w:p>
    <w:p w14:paraId="17B401B9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Create a flow between screens to represent user interactions and transitions.</w:t>
      </w:r>
    </w:p>
    <w:p w14:paraId="6FB2D1D9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Keep it Simple and Iterative:</w:t>
      </w:r>
    </w:p>
    <w:p w14:paraId="3A296226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Start with basic wireframes and gradually refine them as you gather feedback and iterate on the design.</w:t>
      </w:r>
    </w:p>
    <w:p w14:paraId="60A7306F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Focus on the core functionalities and usability, avoiding excessive visual details at this stage.</w:t>
      </w:r>
    </w:p>
    <w:p w14:paraId="08F9E9FE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Collaborate and Gather Feedback:</w:t>
      </w:r>
    </w:p>
    <w:p w14:paraId="76927CAD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Share your wireframes with relevant stakeholders, such as team members or clients, to gather feedback and make improvements.</w:t>
      </w:r>
    </w:p>
    <w:p w14:paraId="6CC5FD05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Encourage open communication and consider incorporating suggestions to enhance the wireframe design.</w:t>
      </w:r>
    </w:p>
    <w:p w14:paraId="0288928B" w14:textId="77777777" w:rsidR="006B2DED" w:rsidRPr="006B2DED" w:rsidRDefault="006B2DED" w:rsidP="006B2DED">
      <w:pPr>
        <w:pStyle w:val="NormalWeb"/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Export and Share:</w:t>
      </w:r>
    </w:p>
    <w:p w14:paraId="4C6A9D5C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Once you have finalized the wireframe, export it in a suitable format (e.g., PDF, image) to share it with others involved in the project.</w:t>
      </w:r>
    </w:p>
    <w:p w14:paraId="3123BB7A" w14:textId="77777777" w:rsidR="006B2DED" w:rsidRPr="006B2DED" w:rsidRDefault="006B2DED" w:rsidP="006B2DED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You can also use collaborative features of the wireframing tool to allow real-time collaboration and feedback.</w:t>
      </w:r>
    </w:p>
    <w:p w14:paraId="42DBF4C3" w14:textId="77777777" w:rsidR="006B2DED" w:rsidRPr="006B2DED" w:rsidRDefault="006B2DED" w:rsidP="006B2DE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Ericsson Hilda" w:hAnsi="Ericsson Hilda" w:cs="Segoe UI"/>
          <w:color w:val="374151"/>
          <w:sz w:val="18"/>
          <w:szCs w:val="18"/>
        </w:rPr>
      </w:pPr>
      <w:r w:rsidRPr="006B2DED">
        <w:rPr>
          <w:rFonts w:ascii="Ericsson Hilda" w:hAnsi="Ericsson Hilda" w:cs="Segoe UI"/>
          <w:color w:val="374151"/>
          <w:sz w:val="18"/>
          <w:szCs w:val="18"/>
        </w:rPr>
        <w:t>Remember, wireframing is an iterative process, and the wireframes serve as a visual representation of the application's structure and functionality. It's essential to focus on usability, simplicity, and clarity during the wireframing stage before proceeding to the actual application development.</w:t>
      </w:r>
    </w:p>
    <w:p w14:paraId="282FDCF6" w14:textId="0B49B496" w:rsidR="006B2DED" w:rsidRPr="006B2DED" w:rsidRDefault="006B2DED" w:rsidP="00DD732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Ericsson Hilda" w:eastAsia="Times New Roman" w:hAnsi="Ericsson Hilda" w:cs="Segoe UI"/>
          <w:color w:val="374151"/>
          <w:sz w:val="18"/>
          <w:szCs w:val="18"/>
          <w:lang w:eastAsia="en-IN"/>
        </w:rPr>
      </w:pPr>
    </w:p>
    <w:sectPr w:rsidR="006B2DED" w:rsidRPr="006B2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1E37"/>
    <w:multiLevelType w:val="multilevel"/>
    <w:tmpl w:val="B654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F02F7"/>
    <w:multiLevelType w:val="multilevel"/>
    <w:tmpl w:val="E48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45480"/>
    <w:multiLevelType w:val="multilevel"/>
    <w:tmpl w:val="D5A8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460EC9"/>
    <w:multiLevelType w:val="multilevel"/>
    <w:tmpl w:val="C4FA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F94156"/>
    <w:multiLevelType w:val="hybridMultilevel"/>
    <w:tmpl w:val="7C44A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095F"/>
    <w:multiLevelType w:val="multilevel"/>
    <w:tmpl w:val="6270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85C25"/>
    <w:multiLevelType w:val="multilevel"/>
    <w:tmpl w:val="9A0A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85220"/>
    <w:multiLevelType w:val="multilevel"/>
    <w:tmpl w:val="AA4C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517813">
    <w:abstractNumId w:val="2"/>
  </w:num>
  <w:num w:numId="2" w16cid:durableId="1097293216">
    <w:abstractNumId w:val="7"/>
  </w:num>
  <w:num w:numId="3" w16cid:durableId="310208960">
    <w:abstractNumId w:val="4"/>
  </w:num>
  <w:num w:numId="4" w16cid:durableId="1577206134">
    <w:abstractNumId w:val="3"/>
  </w:num>
  <w:num w:numId="5" w16cid:durableId="501628743">
    <w:abstractNumId w:val="6"/>
  </w:num>
  <w:num w:numId="6" w16cid:durableId="178472913">
    <w:abstractNumId w:val="5"/>
  </w:num>
  <w:num w:numId="7" w16cid:durableId="854030946">
    <w:abstractNumId w:val="0"/>
  </w:num>
  <w:num w:numId="8" w16cid:durableId="677656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71"/>
    <w:rsid w:val="00092C42"/>
    <w:rsid w:val="001046E3"/>
    <w:rsid w:val="00106B6A"/>
    <w:rsid w:val="001A4511"/>
    <w:rsid w:val="0025689C"/>
    <w:rsid w:val="00564B08"/>
    <w:rsid w:val="006B2DED"/>
    <w:rsid w:val="006E22F1"/>
    <w:rsid w:val="00A46E71"/>
    <w:rsid w:val="00D139AC"/>
    <w:rsid w:val="00DD732E"/>
    <w:rsid w:val="00E6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8478"/>
  <w15:chartTrackingRefBased/>
  <w15:docId w15:val="{35811002-16D6-4B29-9DD6-E944720D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46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6E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3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732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92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4221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8189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9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36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484644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15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304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33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34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705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5724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147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69673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49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351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261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13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90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003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35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6086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79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35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47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3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39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28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372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644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42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1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315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88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tuml.atug.com/svg/ZP9B3i8m34JtaNe7Nu0Bi43q1WZnMPl4W4Le8iS5mUb9L25e2uYjupSp6iVCaw9eU_QLGQj1O9r8AXFpa2r7R1IsjAjZz6nHEJJzjzMHnItou5QtUgnCPGeFazc0ca9jBQK4Lze1lglrzmhPrvp2aXmBMGKDW7b2ZJwteuGBknAu3y7aKu81YmTwnHsQBZfbi4AkGEZJs6ICRKXuV_jDVOaMXEzTCWqd-gkP3NfsgFGa_d1QbKsuT62H5KgjrqzkfPfN4TZTBzzWTC8vDIx_8FC0" TargetMode="External"/><Relationship Id="rId13" Type="http://schemas.openxmlformats.org/officeDocument/2006/relationships/hyperlink" Target="https://www.mockflow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encil.evolus.vn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www.figma.com/" TargetMode="External"/><Relationship Id="rId10" Type="http://schemas.openxmlformats.org/officeDocument/2006/relationships/hyperlink" Target="https://plantuml.atug.com/svg/bP9FQyCm3CNlXdm7qTDsABldC1hO2hsLT6DdBz5MGs9xbhAoRp_P-LEtXS5kilMattl6QaEi0mzzLoZTi0lmIXX04wnYiIgKbxPfZDUMuGtVA-zJLqgGkZEDPkFibR16uigRfAoV3ozGxNUtkxOkzCkoU119ePA1zUC4As5d6ODu8pWPFW8V4KwYrsTueIPZCZMHIpYWRGbcE0Jy6gILKfflpJWh8tAskywmDV8GxCK6yiuIvhGfH0bFXdodVoXP-v2h33I9hhADSrlJTGHku9Hh79nV9dSpfebzQ3NhFnB7Dh1RVFy_yHmKxcXe6YHwm11Sk3z3PIWcoM9VAA6NKdzY1BLuYy_kbhVPY7dvXUe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ireframe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6dff59-e130-4d54-8d0d-11652f5b7f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E6CCDF8FC04742BBB852DC96B6CE69" ma:contentTypeVersion="15" ma:contentTypeDescription="Create a new document." ma:contentTypeScope="" ma:versionID="8a7bbcda8f88563114a62ddcd4c9e89b">
  <xsd:schema xmlns:xsd="http://www.w3.org/2001/XMLSchema" xmlns:xs="http://www.w3.org/2001/XMLSchema" xmlns:p="http://schemas.microsoft.com/office/2006/metadata/properties" xmlns:ns3="936dff59-e130-4d54-8d0d-11652f5b7f6e" xmlns:ns4="681062ae-1c68-41fd-9342-5dca09a94724" targetNamespace="http://schemas.microsoft.com/office/2006/metadata/properties" ma:root="true" ma:fieldsID="dd65d7726916aebae624d43d3040ff94" ns3:_="" ns4:_="">
    <xsd:import namespace="936dff59-e130-4d54-8d0d-11652f5b7f6e"/>
    <xsd:import namespace="681062ae-1c68-41fd-9342-5dca09a947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6dff59-e130-4d54-8d0d-11652f5b7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62ae-1c68-41fd-9342-5dca09a947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E0625-DF41-478B-B4F8-F3CFE5A3C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99661A-AD1E-4995-AAD2-5DB9B43A1053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81062ae-1c68-41fd-9342-5dca09a94724"/>
    <ds:schemaRef ds:uri="http://purl.org/dc/terms/"/>
    <ds:schemaRef ds:uri="936dff59-e130-4d54-8d0d-11652f5b7f6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65A930A0-D6A0-462B-BEFD-63F67AB6A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6dff59-e130-4d54-8d0d-11652f5b7f6e"/>
    <ds:schemaRef ds:uri="681062ae-1c68-41fd-9342-5dca09a94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2191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Chakrabarti</dc:creator>
  <cp:keywords/>
  <dc:description/>
  <cp:lastModifiedBy>Rakesh Chakrabarti</cp:lastModifiedBy>
  <cp:revision>2</cp:revision>
  <dcterms:created xsi:type="dcterms:W3CDTF">2023-06-19T18:15:00Z</dcterms:created>
  <dcterms:modified xsi:type="dcterms:W3CDTF">2023-06-19T18:15:00Z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0x0101003AE6CCDF8FC04742BBB852DC96B6CE69</vt:lpwstr>
  </property>
</Properties>
</file>