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oifqgg8aorr" w:id="0"/>
      <w:bookmarkEnd w:id="0"/>
      <w:r w:rsidDel="00000000" w:rsidR="00000000" w:rsidRPr="00000000">
        <w:rPr>
          <w:rtl w:val="0"/>
        </w:rPr>
        <w:t xml:space="preserve">Day 2 - Task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blog of difference between document and window objects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Document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Window Object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represents any HTML document or web page that is loaded in the browser.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represents a browser window or frame that displays the contents of the webpage.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is loaded inside the window.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is the very first object that is loaded in the browser.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is the object of window property.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is the object of the browser.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All the tags, elements with attributes in HTML are part of the document.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Global objects, functions, and variables of JavaScript are members of the window object.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 can access the document from a window using the window.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 can access the window from the window only. i.e. window.window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document is part of BOM (browser object model) and dom (Document object model)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window is part of BOM, not DOM.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Properties of document objects such as title, body, cookies, etc can also be accessed by a window like this window. document.title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Properties of the window object cannot be accessed by the document object.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syntax: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document.propertyname;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syntax: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window.propertyname;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document.title :  will return the title of the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window.innerHeight : will return the height of the content area of the browser</w:t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kata practice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in the codekata platform.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