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75" w:rsidRDefault="0071478A" w:rsidP="007877D5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7877D5" w:rsidRDefault="007877D5" w:rsidP="007877D5">
      <w:pPr>
        <w:spacing w:line="360" w:lineRule="auto"/>
        <w:contextualSpacing/>
        <w:jc w:val="both"/>
      </w:pPr>
    </w:p>
    <w:p w:rsidR="007877D5" w:rsidRDefault="007877D5" w:rsidP="007877D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               </w:t>
      </w:r>
      <w:r w:rsidRPr="007877D5">
        <w:rPr>
          <w:rFonts w:ascii="TimesNewRoman" w:hAnsi="TimesNewRoman" w:cs="TimesNewRoman"/>
          <w:sz w:val="28"/>
          <w:szCs w:val="28"/>
        </w:rPr>
        <w:t>The machine learning models that square measure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mentioned which square measure applied on these datasets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were able to determine most of the fallacious cases with low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false positive</w:t>
      </w:r>
      <w:r>
        <w:rPr>
          <w:rFonts w:ascii="TimesNewRoman" w:hAnsi="TimesNewRoman" w:cs="TimesNewRoman"/>
          <w:sz w:val="28"/>
          <w:szCs w:val="28"/>
        </w:rPr>
        <w:t xml:space="preserve"> rate which suggests with cheap </w:t>
      </w:r>
      <w:r w:rsidRPr="007877D5">
        <w:rPr>
          <w:rFonts w:ascii="TimesNewRoman" w:hAnsi="TimesNewRoman" w:cs="TimesNewRoman"/>
          <w:sz w:val="28"/>
          <w:szCs w:val="28"/>
        </w:rPr>
        <w:t>exactness.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Certain knowledge sets had severe challenges around data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quality, resulting in comparatively poor levels of prediction</w:t>
      </w:r>
    </w:p>
    <w:p w:rsidR="007877D5" w:rsidRDefault="007877D5" w:rsidP="007877D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NewRoman" w:hAnsi="TimesNewRoman" w:cs="TimesNewRoman"/>
          <w:sz w:val="28"/>
          <w:szCs w:val="28"/>
        </w:rPr>
      </w:pPr>
    </w:p>
    <w:p w:rsidR="007877D5" w:rsidRPr="007877D5" w:rsidRDefault="007877D5" w:rsidP="007877D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             Given inherent </w:t>
      </w:r>
      <w:r w:rsidRPr="007877D5">
        <w:rPr>
          <w:rFonts w:ascii="TimesNewRoman" w:hAnsi="TimesNewRoman" w:cs="TimesNewRoman"/>
          <w:sz w:val="28"/>
          <w:szCs w:val="28"/>
        </w:rPr>
        <w:t>characteristics of varied datasets, it would</w:t>
      </w:r>
      <w:r>
        <w:rPr>
          <w:rFonts w:ascii="TimesNewRoman" w:hAnsi="TimesNewRoman" w:cs="TimesNewRoman"/>
          <w:sz w:val="28"/>
          <w:szCs w:val="28"/>
        </w:rPr>
        <w:t xml:space="preserve"> not be sensible to outline </w:t>
      </w:r>
      <w:r w:rsidRPr="007877D5">
        <w:rPr>
          <w:rFonts w:ascii="TimesNewRoman" w:hAnsi="TimesNewRoman" w:cs="TimesNewRoman"/>
          <w:sz w:val="28"/>
          <w:szCs w:val="28"/>
        </w:rPr>
        <w:t>optimum algorithmic techniques or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use feature eng</w:t>
      </w:r>
      <w:r>
        <w:rPr>
          <w:rFonts w:ascii="TimesNewRoman" w:hAnsi="TimesNewRoman" w:cs="TimesNewRoman"/>
          <w:sz w:val="28"/>
          <w:szCs w:val="28"/>
        </w:rPr>
        <w:t xml:space="preserve">ineering process for a lot </w:t>
      </w:r>
      <w:r w:rsidRPr="007877D5">
        <w:rPr>
          <w:rFonts w:ascii="TimesNewRoman" w:hAnsi="TimesNewRoman" w:cs="TimesNewRoman"/>
          <w:sz w:val="28"/>
          <w:szCs w:val="28"/>
        </w:rPr>
        <w:t>of higher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performance. The models would then be used for specific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business context and user priorities. This helps loss</w:t>
      </w:r>
      <w:r>
        <w:rPr>
          <w:rFonts w:ascii="TimesNewRoman" w:hAnsi="TimesNewRoman" w:cs="TimesNewRoman"/>
          <w:sz w:val="28"/>
          <w:szCs w:val="28"/>
        </w:rPr>
        <w:t xml:space="preserve"> management units to </w:t>
      </w:r>
      <w:r w:rsidRPr="007877D5">
        <w:rPr>
          <w:rFonts w:ascii="TimesNewRoman" w:hAnsi="TimesNewRoman" w:cs="TimesNewRoman"/>
          <w:sz w:val="28"/>
          <w:szCs w:val="28"/>
        </w:rPr>
        <w:t>specialize in a replacement fraud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situat</w:t>
      </w:r>
      <w:r>
        <w:rPr>
          <w:rFonts w:ascii="TimesNewRoman" w:hAnsi="TimesNewRoman" w:cs="TimesNewRoman"/>
          <w:sz w:val="28"/>
          <w:szCs w:val="28"/>
        </w:rPr>
        <w:t xml:space="preserve">ions and then guaranteeing that </w:t>
      </w:r>
      <w:r w:rsidRPr="007877D5">
        <w:rPr>
          <w:rFonts w:ascii="TimesNewRoman" w:hAnsi="TimesNewRoman" w:cs="TimesNewRoman"/>
          <w:sz w:val="28"/>
          <w:szCs w:val="28"/>
        </w:rPr>
        <w:t>models square measure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adapting to spot t</w:t>
      </w:r>
      <w:r>
        <w:rPr>
          <w:rFonts w:ascii="TimesNewRoman" w:hAnsi="TimesNewRoman" w:cs="TimesNewRoman"/>
          <w:sz w:val="28"/>
          <w:szCs w:val="28"/>
        </w:rPr>
        <w:t xml:space="preserve">hem. However, it might be cheap </w:t>
      </w:r>
      <w:r w:rsidRPr="007877D5">
        <w:rPr>
          <w:rFonts w:ascii="TimesNewRoman" w:hAnsi="TimesNewRoman" w:cs="TimesNewRoman"/>
          <w:sz w:val="28"/>
          <w:szCs w:val="28"/>
        </w:rPr>
        <w:t>to counsel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that supported the model performance on back-testing and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talent to spot new frauds, the set of models work the cheap</w:t>
      </w:r>
      <w:r>
        <w:rPr>
          <w:rFonts w:ascii="TimesNewRoman" w:hAnsi="TimesNewRoman" w:cs="TimesNewRoman"/>
          <w:sz w:val="28"/>
          <w:szCs w:val="28"/>
        </w:rPr>
        <w:t xml:space="preserve"> suite to use </w:t>
      </w:r>
      <w:r w:rsidRPr="007877D5">
        <w:rPr>
          <w:rFonts w:ascii="TimesNewRoman" w:hAnsi="TimesNewRoman" w:cs="TimesNewRoman"/>
          <w:sz w:val="28"/>
          <w:szCs w:val="28"/>
        </w:rPr>
        <w:t>within the space of the insurance claims fraud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77D5">
        <w:rPr>
          <w:rFonts w:ascii="TimesNewRoman" w:hAnsi="TimesNewRoman" w:cs="TimesNewRoman"/>
          <w:sz w:val="28"/>
          <w:szCs w:val="28"/>
        </w:rPr>
        <w:t>detection.</w:t>
      </w:r>
    </w:p>
    <w:sectPr w:rsidR="007877D5" w:rsidRPr="007877D5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3415A"/>
    <w:rsid w:val="00491F96"/>
    <w:rsid w:val="00515D06"/>
    <w:rsid w:val="00663DD3"/>
    <w:rsid w:val="00667844"/>
    <w:rsid w:val="006C0066"/>
    <w:rsid w:val="006C6B56"/>
    <w:rsid w:val="00711B75"/>
    <w:rsid w:val="0071478A"/>
    <w:rsid w:val="007877D5"/>
    <w:rsid w:val="0079321E"/>
    <w:rsid w:val="00811770"/>
    <w:rsid w:val="00877C36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2022-11-18T06:53:00Z</dcterms:modified>
</cp:coreProperties>
</file>