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5 DEEP LEARNING APPLICATION IN DATA SCIENCE</w:t>
      </w:r>
    </w:p>
    <w:p>
      <w:pPr>
        <w:jc w:val="center"/>
      </w:pPr>
      <w:r>
        <w:rPr>
          <w:b/>
          <w:sz w:val="30"/>
        </w:rPr>
        <w:t>Handwritten Digit Classification using a Convolutional Neural Network</w:t>
      </w:r>
    </w:p>
    <w:p>
      <w:pPr>
        <w:jc w:val="center"/>
      </w:pPr>
      <w:r>
        <w:t>Internship Project Report | Python • TensorFlow/Keras • Scikit-learn</w:t>
      </w:r>
    </w:p>
    <w:p/>
    <w:p>
      <w:pPr>
        <w:pStyle w:val="Heading1"/>
      </w:pPr>
      <w:r>
        <w:t>1. Executive Summary</w:t>
      </w:r>
    </w:p>
    <w:p>
      <w:r>
        <w:t>This project implements a practical deep learning solution for handwritten digit classification. "</w:t>
        <w:br/>
        <w:t>"The Week 5 task requires the selection of a publicly available dataset, definition of a suitable problem, "</w:t>
        <w:br/>
        <w:t>"design of a neural network, training and evaluation, and critical discussion of challenges and insights. "</w:t>
        <w:br/>
        <w:t>"To satisfy these requirements, the MNIST dataset is used and a compact Convolutional Neural Network (CNN) "</w:t>
        <w:br/>
        <w:t>"is developed with TensorFlow/Keras. CNNs are appropriate for image classification because convolutional "</w:t>
        <w:br/>
        <w:t>"filters learn local visual patterns such as edges, curves and digit shapes while pooling reduces spatial "</w:t>
        <w:br/>
        <w:t>"dimensions and computational cost. The model is trained with the Adam optimizer and sparse categorical "</w:t>
        <w:br/>
        <w:t>"cross-entropy loss. A validation set, dropout and early stopping are included to reduce overfitting. "</w:t>
        <w:br/>
        <w:t>"Evaluation includes test accuracy and loss, a per-class classification report, a confusion matrix, and "</w:t>
        <w:br/>
        <w:t>"training/validation curves. The accompanying Python script is fully reproducible and saves the trained "</w:t>
        <w:br/>
        <w:t>"model and figures in an outputs directory.</w:t>
      </w:r>
    </w:p>
    <w:p>
      <w:pPr>
        <w:pStyle w:val="Heading1"/>
      </w:pPr>
      <w:r>
        <w:t>2. Problem Statement</w:t>
      </w:r>
    </w:p>
    <w:p>
      <w:r>
        <w:t>Recognizing handwritten digits is a standard multiclass image-classification problem. "</w:t>
        <w:br/>
        <w:t>"The system receives a 28×28 grayscale image and must predict one of ten classes, corresponding to digits "</w:t>
        <w:br/>
        <w:t>"0 through 9. The goal is to build a neural network that learns discriminative visual features from the "</w:t>
        <w:br/>
        <w:t>"training data and generalizes accurately to unseen test images.</w:t>
      </w:r>
    </w:p>
    <w:p>
      <w:pPr>
        <w:pStyle w:val="Heading1"/>
      </w:pPr>
      <w:r>
        <w:t>3. Dataset Selection</w:t>
      </w:r>
    </w:p>
    <w:p>
      <w:r>
        <w:t>The MNIST dataset is a publicly available benchmark containing 70,000 labeled grayscale images of handwritten "</w:t>
        <w:br/>
        <w:t>"digits. The standard split contains 60,000 training examples and 10,000 test examples. Each image has a resolution "</w:t>
        <w:br/>
        <w:t>"of 28×28 pixels and belongs to one of ten digit classes. The dataset is appropriate because it is well suited to "</w:t>
        <w:br/>
        <w:t>"classification, small enough for experimentation, and directly accessible through TensorFlow/Keras.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Property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Task</w:t>
            </w:r>
          </w:p>
        </w:tc>
        <w:tc>
          <w:tcPr>
            <w:tcW w:type="dxa" w:w="4968"/>
          </w:tcPr>
          <w:p>
            <w:r>
              <w:t>Multiclass classification</w:t>
            </w:r>
          </w:p>
        </w:tc>
      </w:tr>
      <w:tr>
        <w:tc>
          <w:tcPr>
            <w:tcW w:type="dxa" w:w="4968"/>
          </w:tcPr>
          <w:p>
            <w:r>
              <w:t>Classes</w:t>
            </w:r>
          </w:p>
        </w:tc>
        <w:tc>
          <w:tcPr>
            <w:tcW w:type="dxa" w:w="4968"/>
          </w:tcPr>
          <w:p>
            <w:r>
              <w:t>10 (0–9)</w:t>
            </w:r>
          </w:p>
        </w:tc>
      </w:tr>
      <w:tr>
        <w:tc>
          <w:tcPr>
            <w:tcW w:type="dxa" w:w="4968"/>
          </w:tcPr>
          <w:p>
            <w:r>
              <w:t>Image size</w:t>
            </w:r>
          </w:p>
        </w:tc>
        <w:tc>
          <w:tcPr>
            <w:tcW w:type="dxa" w:w="4968"/>
          </w:tcPr>
          <w:p>
            <w:r>
              <w:t>28 × 28 pixels</w:t>
            </w:r>
          </w:p>
        </w:tc>
      </w:tr>
      <w:tr>
        <w:tc>
          <w:tcPr>
            <w:tcW w:type="dxa" w:w="4968"/>
          </w:tcPr>
          <w:p>
            <w:r>
              <w:t>Channels</w:t>
            </w:r>
          </w:p>
        </w:tc>
        <w:tc>
          <w:tcPr>
            <w:tcW w:type="dxa" w:w="4968"/>
          </w:tcPr>
          <w:p>
            <w:r>
              <w:t>1 grayscale</w:t>
            </w:r>
          </w:p>
        </w:tc>
      </w:tr>
      <w:tr>
        <w:tc>
          <w:tcPr>
            <w:tcW w:type="dxa" w:w="4968"/>
          </w:tcPr>
          <w:p>
            <w:r>
              <w:t>Training set</w:t>
            </w:r>
          </w:p>
        </w:tc>
        <w:tc>
          <w:tcPr>
            <w:tcW w:type="dxa" w:w="4968"/>
          </w:tcPr>
          <w:p>
            <w:r>
              <w:t>60,000</w:t>
            </w:r>
          </w:p>
        </w:tc>
      </w:tr>
      <w:tr>
        <w:tc>
          <w:tcPr>
            <w:tcW w:type="dxa" w:w="4968"/>
          </w:tcPr>
          <w:p>
            <w:r>
              <w:t>Test set</w:t>
            </w:r>
          </w:p>
        </w:tc>
        <w:tc>
          <w:tcPr>
            <w:tcW w:type="dxa" w:w="4968"/>
          </w:tcPr>
          <w:p>
            <w:r>
              <w:t>10,000</w:t>
            </w:r>
          </w:p>
        </w:tc>
      </w:tr>
    </w:tbl>
    <w:p>
      <w:pPr>
        <w:pStyle w:val="Heading1"/>
      </w:pPr>
      <w:r>
        <w:t>4. Data Preprocessing</w:t>
      </w:r>
    </w:p>
    <w:p>
      <w:pPr>
        <w:pStyle w:val="ListBullet"/>
      </w:pPr>
      <w:r>
        <w:t>Pixel values are converted to float32 and normalized from 0–255 to the range 0–1.</w:t>
      </w:r>
    </w:p>
    <w:p>
      <w:pPr>
        <w:pStyle w:val="ListBullet"/>
      </w:pPr>
      <w:r>
        <w:t>The image tensors are expanded from (28, 28) to (28, 28, 1) so that Keras convolutional layers receive an explicit channel dimension.</w:t>
      </w:r>
    </w:p>
    <w:p>
      <w:pPr>
        <w:pStyle w:val="ListBullet"/>
      </w:pPr>
      <w:r>
        <w:t>5,000 examples are held out from the training data as a validation set.</w:t>
      </w:r>
    </w:p>
    <w:p>
      <w:pPr>
        <w:pStyle w:val="ListBullet"/>
      </w:pPr>
      <w:r>
        <w:t>A fixed random seed (42) is used for NumPy and TensorFlow to improve reproducibility.</w:t>
      </w:r>
    </w:p>
    <w:p>
      <w:pPr>
        <w:pStyle w:val="Heading1"/>
      </w:pPr>
      <w:r>
        <w:t>5. Neural Network Architecture</w:t>
      </w:r>
    </w:p>
    <w:p>
      <w:r>
        <w:t>A CNN was selected instead of a plain fully connected network because the input is image data and spatial "</w:t>
        <w:br/>
        <w:t>"relationships between neighboring pixels are important. The first convolutional block learns low-level features, "</w:t>
        <w:br/>
        <w:t>"while the second block learns more complex combinations. Max pooling reduces spatial dimensions. After flattening, "</w:t>
        <w:br/>
        <w:t>"a dense layer performs higher-level feature integration. Dropout randomly disables 30% of the dense-layer units "</w:t>
        <w:br/>
        <w:t>"during training, helping reduce overfitting. The final softmax layer produces probabilities for the ten digit classes.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Configuration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28×28×1</w:t>
            </w:r>
          </w:p>
        </w:tc>
        <w:tc>
          <w:tcPr>
            <w:tcW w:type="dxa" w:w="3312"/>
          </w:tcPr>
          <w:p>
            <w:r>
              <w:t>Grayscale image input</w:t>
            </w:r>
          </w:p>
        </w:tc>
      </w:tr>
      <w:tr>
        <w:tc>
          <w:tcPr>
            <w:tcW w:type="dxa" w:w="3312"/>
          </w:tcPr>
          <w:p>
            <w:r>
              <w:t>Conv2D</w:t>
            </w:r>
          </w:p>
        </w:tc>
        <w:tc>
          <w:tcPr>
            <w:tcW w:type="dxa" w:w="3312"/>
          </w:tcPr>
          <w:p>
            <w:r>
              <w:t>32 filters, 3×3, ReLU</w:t>
            </w:r>
          </w:p>
        </w:tc>
        <w:tc>
          <w:tcPr>
            <w:tcW w:type="dxa" w:w="3312"/>
          </w:tcPr>
          <w:p>
            <w:r>
              <w:t>Learn local visual features</w:t>
            </w:r>
          </w:p>
        </w:tc>
      </w:tr>
      <w:tr>
        <w:tc>
          <w:tcPr>
            <w:tcW w:type="dxa" w:w="3312"/>
          </w:tcPr>
          <w:p>
            <w:r>
              <w:t>MaxPooling2D</w:t>
            </w:r>
          </w:p>
        </w:tc>
        <w:tc>
          <w:tcPr>
            <w:tcW w:type="dxa" w:w="3312"/>
          </w:tcPr>
          <w:p>
            <w:r>
              <w:t>2×2</w:t>
            </w:r>
          </w:p>
        </w:tc>
        <w:tc>
          <w:tcPr>
            <w:tcW w:type="dxa" w:w="3312"/>
          </w:tcPr>
          <w:p>
            <w:r>
              <w:t>Reduce spatial size</w:t>
            </w:r>
          </w:p>
        </w:tc>
      </w:tr>
      <w:tr>
        <w:tc>
          <w:tcPr>
            <w:tcW w:type="dxa" w:w="3312"/>
          </w:tcPr>
          <w:p>
            <w:r>
              <w:t>Conv2D</w:t>
            </w:r>
          </w:p>
        </w:tc>
        <w:tc>
          <w:tcPr>
            <w:tcW w:type="dxa" w:w="3312"/>
          </w:tcPr>
          <w:p>
            <w:r>
              <w:t>64 filters, 3×3, ReLU</w:t>
            </w:r>
          </w:p>
        </w:tc>
        <w:tc>
          <w:tcPr>
            <w:tcW w:type="dxa" w:w="3312"/>
          </w:tcPr>
          <w:p>
            <w:r>
              <w:t>Learn higher-level patterns</w:t>
            </w:r>
          </w:p>
        </w:tc>
      </w:tr>
      <w:tr>
        <w:tc>
          <w:tcPr>
            <w:tcW w:type="dxa" w:w="3312"/>
          </w:tcPr>
          <w:p>
            <w:r>
              <w:t>MaxPooling2D</w:t>
            </w:r>
          </w:p>
        </w:tc>
        <w:tc>
          <w:tcPr>
            <w:tcW w:type="dxa" w:w="3312"/>
          </w:tcPr>
          <w:p>
            <w:r>
              <w:t>2×2</w:t>
            </w:r>
          </w:p>
        </w:tc>
        <w:tc>
          <w:tcPr>
            <w:tcW w:type="dxa" w:w="3312"/>
          </w:tcPr>
          <w:p>
            <w:r>
              <w:t>Further dimensionality reduction</w:t>
            </w:r>
          </w:p>
        </w:tc>
      </w:tr>
      <w:tr>
        <w:tc>
          <w:tcPr>
            <w:tcW w:type="dxa" w:w="3312"/>
          </w:tcPr>
          <w:p>
            <w:r>
              <w:t>Flatten</w:t>
            </w:r>
          </w:p>
        </w:tc>
        <w:tc>
          <w:tcPr>
            <w:tcW w:type="dxa" w:w="3312"/>
          </w:tcPr>
          <w:p>
            <w:r>
              <w:t>—</w:t>
            </w:r>
          </w:p>
        </w:tc>
        <w:tc>
          <w:tcPr>
            <w:tcW w:type="dxa" w:w="3312"/>
          </w:tcPr>
          <w:p>
            <w:r>
              <w:t>Convert feature maps to a vector</w:t>
            </w:r>
          </w:p>
        </w:tc>
      </w:tr>
      <w:tr>
        <w:tc>
          <w:tcPr>
            <w:tcW w:type="dxa" w:w="3312"/>
          </w:tcPr>
          <w:p>
            <w:r>
              <w:t>Dense</w:t>
            </w:r>
          </w:p>
        </w:tc>
        <w:tc>
          <w:tcPr>
            <w:tcW w:type="dxa" w:w="3312"/>
          </w:tcPr>
          <w:p>
            <w:r>
              <w:t>128, ReLU</w:t>
            </w:r>
          </w:p>
        </w:tc>
        <w:tc>
          <w:tcPr>
            <w:tcW w:type="dxa" w:w="3312"/>
          </w:tcPr>
          <w:p>
            <w:r>
              <w:t>Combine learned features</w:t>
            </w:r>
          </w:p>
        </w:tc>
      </w:tr>
      <w:tr>
        <w:tc>
          <w:tcPr>
            <w:tcW w:type="dxa" w:w="3312"/>
          </w:tcPr>
          <w:p>
            <w:r>
              <w:t>Dropout</w:t>
            </w:r>
          </w:p>
        </w:tc>
        <w:tc>
          <w:tcPr>
            <w:tcW w:type="dxa" w:w="3312"/>
          </w:tcPr>
          <w:p>
            <w:r>
              <w:t>0.30</w:t>
            </w:r>
          </w:p>
        </w:tc>
        <w:tc>
          <w:tcPr>
            <w:tcW w:type="dxa" w:w="3312"/>
          </w:tcPr>
          <w:p>
            <w:r>
              <w:t>Regularization</w:t>
            </w:r>
          </w:p>
        </w:tc>
      </w:tr>
      <w:tr>
        <w:tc>
          <w:tcPr>
            <w:tcW w:type="dxa" w:w="3312"/>
          </w:tcPr>
          <w:p>
            <w:r>
              <w:t>Dense</w:t>
            </w:r>
          </w:p>
        </w:tc>
        <w:tc>
          <w:tcPr>
            <w:tcW w:type="dxa" w:w="3312"/>
          </w:tcPr>
          <w:p>
            <w:r>
              <w:t>10, Softmax</w:t>
            </w:r>
          </w:p>
        </w:tc>
        <w:tc>
          <w:tcPr>
            <w:tcW w:type="dxa" w:w="3312"/>
          </w:tcPr>
          <w:p>
            <w:r>
              <w:t>Ten-class prediction</w:t>
            </w:r>
          </w:p>
        </w:tc>
      </w:tr>
    </w:tbl>
    <w:p>
      <w:pPr>
        <w:pStyle w:val="Heading1"/>
      </w:pPr>
      <w:r>
        <w:t>6. Training Strategy</w:t>
      </w:r>
    </w:p>
    <w:p>
      <w:r>
        <w:t>The network is compiled with the Adam optimizer, sparse categorical cross-entropy loss, and accuracy as the "</w:t>
        <w:br/>
        <w:t>"primary training metric. Training is configured for up to 15 epochs with a batch size of 128. Early stopping monitors "</w:t>
        <w:br/>
        <w:t>"validation loss and stops training after three consecutive epochs without improvement, restoring the best weights. "</w:t>
        <w:br/>
        <w:t>"This provides a practical defense against unnecessary training and overfitting.</w:t>
      </w:r>
    </w:p>
    <w:p>
      <w:pPr>
        <w:pStyle w:val="Heading1"/>
      </w:pPr>
      <w:r>
        <w:t>7. Evaluation Methodology</w:t>
      </w:r>
    </w:p>
    <w:p>
      <w:pPr>
        <w:pStyle w:val="ListBullet"/>
      </w:pPr>
      <w:r>
        <w:t>Test loss and accuracy provide an overall measure of generalization.</w:t>
      </w:r>
    </w:p>
    <w:p>
      <w:pPr>
        <w:pStyle w:val="ListBullet"/>
      </w:pPr>
      <w:r>
        <w:t>The classification report provides precision, recall and F1-score for each digit class.</w:t>
      </w:r>
    </w:p>
    <w:p>
      <w:pPr>
        <w:pStyle w:val="ListBullet"/>
      </w:pPr>
      <w:r>
        <w:t>The confusion matrix identifies which digit pairs are most frequently confused.</w:t>
      </w:r>
    </w:p>
    <w:p>
      <w:pPr>
        <w:pStyle w:val="ListBullet"/>
      </w:pPr>
      <w:r>
        <w:t>Training and validation accuracy curves show learning behavior and potential overfitting.</w:t>
      </w:r>
    </w:p>
    <w:p>
      <w:pPr>
        <w:pStyle w:val="ListBullet"/>
      </w:pPr>
      <w:r>
        <w:t>Training and validation loss curves provide an additional diagnostic of model fit.</w:t>
      </w:r>
    </w:p>
    <w:p>
      <w:pPr>
        <w:pStyle w:val="ListBullet"/>
      </w:pPr>
      <w:r>
        <w:t>Sample predictions provide an intuitive qualitative check of the classifier.</w:t>
      </w:r>
    </w:p>
    <w:p>
      <w:pPr>
        <w:pStyle w:val="Heading1"/>
      </w:pPr>
      <w:r>
        <w:t>8. Results and Interpretation</w:t>
      </w:r>
    </w:p>
    <w:p>
      <w:r>
        <w:t>The script calculates the final numerical results when executed in the target environment and prints the complete "</w:t>
        <w:br/>
        <w:t>"classification report. This report intentionally avoids inventing benchmark numbers that have not been generated in "</w:t>
        <w:br/>
        <w:t>"this execution. The expected outcome is high classification performance because MNIST is a relatively clean image "</w:t>
        <w:br/>
        <w:t>"classification benchmark. The confusion matrix and sample-prediction figure should be inspected to identify the "</w:t>
        <w:br/>
        <w:t>"difficult digit classes. Digits with similar handwriting patterns can be harder to distinguish, making per-class "</w:t>
        <w:br/>
        <w:t>"metrics more informative than accuracy alone.</w:t>
      </w:r>
    </w:p>
    <w:p>
      <w:r>
        <w:t>Generated evaluation artifacts: confusion_matrix.png, accuracy_curve.png, loss_curve.png, sample_predictions.png.</w:t>
      </w:r>
    </w:p>
    <w:p>
      <w:pPr>
        <w:pStyle w:val="Heading1"/>
      </w:pPr>
      <w:r>
        <w:t>9. Challenges and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Challenge</w:t>
            </w:r>
          </w:p>
        </w:tc>
        <w:tc>
          <w:tcPr>
            <w:tcW w:type="dxa" w:w="4968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Overfitting</w:t>
            </w:r>
          </w:p>
        </w:tc>
        <w:tc>
          <w:tcPr>
            <w:tcW w:type="dxa" w:w="4968"/>
          </w:tcPr>
          <w:p>
            <w:r>
              <w:t>Dropout and validation-based early stopping are used.</w:t>
            </w:r>
          </w:p>
        </w:tc>
      </w:tr>
      <w:tr>
        <w:tc>
          <w:tcPr>
            <w:tcW w:type="dxa" w:w="4968"/>
          </w:tcPr>
          <w:p>
            <w:r>
              <w:t>Training time</w:t>
            </w:r>
          </w:p>
        </w:tc>
        <w:tc>
          <w:tcPr>
            <w:tcW w:type="dxa" w:w="4968"/>
          </w:tcPr>
          <w:p>
            <w:r>
              <w:t>The architecture is compact and uses mini-batch training.</w:t>
            </w:r>
          </w:p>
        </w:tc>
      </w:tr>
      <w:tr>
        <w:tc>
          <w:tcPr>
            <w:tcW w:type="dxa" w:w="4968"/>
          </w:tcPr>
          <w:p>
            <w:r>
              <w:t>Input shape</w:t>
            </w:r>
          </w:p>
        </w:tc>
        <w:tc>
          <w:tcPr>
            <w:tcW w:type="dxa" w:w="4968"/>
          </w:tcPr>
          <w:p>
            <w:r>
              <w:t>A channel dimension is explicitly added for CNN compatibility.</w:t>
            </w:r>
          </w:p>
        </w:tc>
      </w:tr>
      <w:tr>
        <w:tc>
          <w:tcPr>
            <w:tcW w:type="dxa" w:w="4968"/>
          </w:tcPr>
          <w:p>
            <w:r>
              <w:t>Reproducibility</w:t>
            </w:r>
          </w:p>
        </w:tc>
        <w:tc>
          <w:tcPr>
            <w:tcW w:type="dxa" w:w="4968"/>
          </w:tcPr>
          <w:p>
            <w:r>
              <w:t>NumPy and TensorFlow seeds are fixed.</w:t>
            </w:r>
          </w:p>
        </w:tc>
      </w:tr>
      <w:tr>
        <w:tc>
          <w:tcPr>
            <w:tcW w:type="dxa" w:w="4968"/>
          </w:tcPr>
          <w:p>
            <w:r>
              <w:t>Class-specific errors</w:t>
            </w:r>
          </w:p>
        </w:tc>
        <w:tc>
          <w:tcPr>
            <w:tcW w:type="dxa" w:w="4968"/>
          </w:tcPr>
          <w:p>
            <w:r>
              <w:t>The confusion matrix and classification report are used for detailed diagnosis.</w:t>
            </w:r>
          </w:p>
        </w:tc>
      </w:tr>
    </w:tbl>
    <w:p>
      <w:pPr>
        <w:pStyle w:val="Heading1"/>
      </w:pPr>
      <w:r>
        <w:t>10. Critical Analysis</w:t>
      </w:r>
    </w:p>
    <w:p>
      <w:r>
        <w:t>The CNN is a strong baseline because it combines an architecture appropriate to image data with simple, widely "</w:t>
        <w:br/>
        <w:t>"accepted training practices. Its main advantage is the ability to learn useful spatial features automatically rather "</w:t>
        <w:br/>
        <w:t>"than relying on manually engineered image descriptors. However, the model is intentionally modest and is not optimized "</w:t>
        <w:br/>
        <w:t>"for maximum benchmark performance. A deeper architecture may provide additional accuracy at the cost of training time "</w:t>
        <w:br/>
        <w:t>"and complexity. The project also does not include extensive hyperparameter search, data augmentation, or deployment "</w:t>
        <w:br/>
        <w:t>"optimization. These limitations are acceptable for a focused Week 5 demonstration but provide clear directions for future work.</w:t>
      </w:r>
    </w:p>
    <w:p>
      <w:pPr>
        <w:pStyle w:val="Heading1"/>
      </w:pPr>
      <w:r>
        <w:t>11. Possible Improvements</w:t>
      </w:r>
    </w:p>
    <w:p>
      <w:pPr>
        <w:pStyle w:val="ListBullet"/>
      </w:pPr>
      <w:r>
        <w:t>Add BatchNormalization layers to stabilize and accelerate training.</w:t>
      </w:r>
    </w:p>
    <w:p>
      <w:pPr>
        <w:pStyle w:val="ListBullet"/>
      </w:pPr>
      <w:r>
        <w:t>Use data augmentation such as small rotations and translations to improve robustness.</w:t>
      </w:r>
    </w:p>
    <w:p>
      <w:pPr>
        <w:pStyle w:val="ListBullet"/>
      </w:pPr>
      <w:r>
        <w:t>Apply learning-rate scheduling or a tuned optimizer configuration.</w:t>
      </w:r>
    </w:p>
    <w:p>
      <w:pPr>
        <w:pStyle w:val="ListBullet"/>
      </w:pPr>
      <w:r>
        <w:t>Perform systematic hyperparameter tuning for filters, dense units, dropout rate and batch size.</w:t>
      </w:r>
    </w:p>
    <w:p>
      <w:pPr>
        <w:pStyle w:val="ListBullet"/>
      </w:pPr>
      <w:r>
        <w:t>Compare the CNN against a transfer-learning model or a deeper CNN.</w:t>
      </w:r>
    </w:p>
    <w:p>
      <w:pPr>
        <w:pStyle w:val="ListBullet"/>
      </w:pPr>
      <w:r>
        <w:t>Add model explainability techniques to visualize which image regions influence predictions.</w:t>
      </w:r>
    </w:p>
    <w:p>
      <w:pPr>
        <w:pStyle w:val="ListBullet"/>
      </w:pPr>
      <w:r>
        <w:t>Package the model behind a simple web/API interface for real-time digit recognition.</w:t>
      </w:r>
    </w:p>
    <w:p>
      <w:pPr>
        <w:pStyle w:val="Heading1"/>
      </w:pPr>
      <w:r>
        <w:t>12. Conclusion</w:t>
      </w:r>
    </w:p>
    <w:p>
      <w:r>
        <w:t>This Week 5 project demonstrates the complete workflow of a deep learning classification application: selecting a "</w:t>
        <w:br/>
        <w:t>"public dataset, preprocessing image data, designing a neural network, training with validation, evaluating on unseen "</w:t>
        <w:br/>
        <w:t>"data, diagnosing errors, and saving the resulting model. The CNN architecture is technically appropriate for MNIST "</w:t>
        <w:br/>
        <w:t>"and includes regularization and early stopping to improve generalization. The project also produces reusable evaluation "</w:t>
        <w:br/>
        <w:t>"artifacts and a clearly documented Python implementation. Overall, it provides a practical foundation for extending "</w:t>
        <w:br/>
        <w:t>"the work toward more complex computer-vision problems and deployment scenarios.</w:t>
      </w:r>
    </w:p>
    <w:p>
      <w:pPr>
        <w:pStyle w:val="Heading1"/>
      </w:pPr>
      <w:r>
        <w:t>13. Submission Description (200+ words)</w:t>
      </w:r>
    </w:p>
    <w:p>
      <w:r>
        <w:t>This report presents a complete deep learning application developed for the Week 5 Data Science internship task. "</w:t>
        <w:br/>
        <w:t>"The project focuses on handwritten digit classification using the publicly available MNIST dataset and a Convolutional "</w:t>
        <w:br/>
        <w:t>"Neural Network implemented with TensorFlow and Keras. The work begins by defining the classification problem and "</w:t>
        <w:br/>
        <w:t>"explaining why image data benefits from convolutional feature extraction. The dataset structure, preprocessing "</w:t>
        <w:br/>
        <w:t>"operations, validation strategy, and reproducibility settings are documented before the model architecture is introduced. "</w:t>
        <w:br/>
        <w:t>"The CNN contains two convolutional blocks followed by pooling, a dense feature-integration layer, dropout regularization, "</w:t>
        <w:br/>
        <w:t>"and a ten-class softmax output. Training uses the Adam optimizer and sparse categorical cross-entropy loss, with early "</w:t>
        <w:br/>
        <w:t>"stopping based on validation loss to control overfitting. Model evaluation includes test loss and accuracy, a detailed "</w:t>
        <w:br/>
        <w:t>"classification report, a confusion matrix, and training/validation curves. The analysis explains how these metrics can "</w:t>
        <w:br/>
        <w:t>"be used together rather than relying on a single score. The report also discusses practical challenges such as overfitting, "</w:t>
        <w:br/>
        <w:t>"training resources, input-shape handling, reproducibility, and class-specific prediction errors. Finally, it critically "</w:t>
        <w:br/>
        <w:t>"assesses the strengths and limitations of the selected architecture and proposes improvements including data augmentation, "</w:t>
        <w:br/>
        <w:t>"batch normalization, hyperparameter tuning, learning-rate scheduling, deeper networks, explainability, and deployment. "</w:t>
        <w:br/>
        <w:t>"The accompanying Python script automates the full workflow and saves the trained model and visual evaluation artifacts. "</w:t>
        <w:br/>
        <w:t>"This makes the submission reproducible, structured, and suitable for demonstrating practical understanding of neural "</w:t>
        <w:br/>
        <w:t>"network design, training, and evaluation in data science.</w:t>
      </w:r>
    </w:p>
    <w:p>
      <w:pPr>
        <w:pStyle w:val="Heading1"/>
      </w:pPr>
      <w:r>
        <w:t>14. Appendix: Core Implementation</w:t>
      </w:r>
    </w:p>
    <w:p>
      <w:r>
        <w:t>The complete executable implementation is provided separately as week5_deep_learning.py. Key model code:</w:t>
      </w:r>
    </w:p>
    <w:p>
      <w:r>
        <w:rPr>
          <w:rFonts w:ascii="Consolas" w:hAnsi="Consolas"/>
          <w:sz w:val="17"/>
        </w:rPr>
        <w:t>model = models.Sequential([</w:t>
        <w:br/>
        <w:t xml:space="preserve">    layers.Input(shape=(28, 28, 1)),</w:t>
        <w:br/>
        <w:t xml:space="preserve">    layers.Conv2D(32, (3, 3), activation="relu"),</w:t>
        <w:br/>
        <w:t xml:space="preserve">    layers.MaxPooling2D((2, 2)),</w:t>
        <w:br/>
        <w:t xml:space="preserve">    layers.Conv2D(64, (3, 3), activation="relu"),</w:t>
        <w:br/>
        <w:t xml:space="preserve">    layers.MaxPooling2D((2, 2)),</w:t>
        <w:br/>
        <w:t xml:space="preserve">    layers.Flatten(),</w:t>
        <w:br/>
        <w:t xml:space="preserve">    layers.Dense(128, activation="relu"),</w:t>
        <w:br/>
        <w:t xml:space="preserve">    layers.Dropout(0.30),</w:t>
        <w:br/>
        <w:t xml:space="preserve">    layers.Dense(10, activation="softmax")</w:t>
        <w:br/>
        <w:t>])</w:t>
      </w:r>
    </w:p>
    <w:p>
      <w:pPr>
        <w:pStyle w:val="Heading1"/>
      </w:pPr>
      <w:r>
        <w:t>15. Project Files</w:t>
      </w:r>
    </w:p>
    <w:p>
      <w:pPr>
        <w:pStyle w:val="ListBullet"/>
      </w:pPr>
      <w:r>
        <w:t>Week_5_Deep_Learning_Report.docx — comprehensive report</w:t>
      </w:r>
    </w:p>
    <w:p>
      <w:pPr>
        <w:pStyle w:val="ListBullet"/>
      </w:pPr>
      <w:r>
        <w:t>week5_deep_learning.py — executable TensorFlow/Keras implementation</w:t>
      </w:r>
    </w:p>
    <w:p>
      <w:pPr>
        <w:pStyle w:val="ListBullet"/>
      </w:pPr>
      <w:r>
        <w:t>requirements.txt — required Python packages</w:t>
      </w:r>
    </w:p>
    <w:p>
      <w:pPr>
        <w:pStyle w:val="ListBullet"/>
      </w:pPr>
      <w:r>
        <w:t>README.md — setup, execution, architecture, outputs, and limitations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