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REPORT</w:t>
        <w:br/>
        <w:t>Exploratory Data Analysis and Visualization</w:t>
      </w:r>
    </w:p>
    <w:p>
      <w:pPr>
        <w:jc w:val="center"/>
      </w:pPr>
      <w:r>
        <w:rPr>
          <w:i/>
        </w:rPr>
        <w:t>Breast Cancer Wisconsin (Diagnostic) Dataset</w:t>
      </w:r>
    </w:p>
    <w:p>
      <w:pPr>
        <w:pStyle w:val="Heading1"/>
      </w:pPr>
      <w:r>
        <w:t>1. Objective</w:t>
      </w:r>
    </w:p>
    <w:p>
      <w:r>
        <w:t>The purpose of Week 2 is to perform Exploratory Data Analysis (EDA) and visualization on a public dataset. The analysis summarizes the dataset, examines distributions and relationships between variables, identifies patterns and potential anomalies, and communicates findings through clear visualizations. The workflow uses Python, Pandas, Matplotlib and Scikit-learn.</w:t>
      </w:r>
    </w:p>
    <w:p>
      <w:pPr>
        <w:pStyle w:val="Heading1"/>
      </w:pPr>
      <w:r>
        <w:t>2. Dataset and Data Source</w:t>
      </w:r>
    </w:p>
    <w:p>
      <w:r>
        <w:t>The project uses the Breast Cancer Wisconsin (Diagnostic) dataset. It contains numerical measurements computed from digitized images of breast-mass cell nuclei and a diagnosis target. The dataset is publicly associated with the UCI Machine Learning Repository and is distributed as a packaged dataset through Scikit-learn.</w:t>
      </w:r>
    </w:p>
    <w:p>
      <w:pPr>
        <w:pStyle w:val="Heading1"/>
      </w:pPr>
      <w:r>
        <w:t>3. Dataset Overview</w:t>
      </w:r>
    </w:p>
    <w:p>
      <w:r>
        <w:t>The dataset used in this analysis contains 569 observations and 32 columns after adding a readable target label. The analysis found 0 missing cells and 0 duplicate rows in the loaded dataset. The target contains two diagnostic categories: malignant (212) and benign (357).</w:t>
      </w:r>
    </w:p>
    <w:p>
      <w:pPr>
        <w:pStyle w:val="Heading1"/>
      </w:pPr>
      <w:r>
        <w:t>4. Initial EDA</w:t>
      </w:r>
    </w:p>
    <w:p>
      <w:r>
        <w:t>The analysis begins with shape, column names, data types, missing-value counts, duplicate checks and descriptive statistics. Pandas describe() is used to examine measures such as count, mean, standard deviation, minimum, quartiles and maximum. These summaries provide a numerical baseline before visual interpretation.</w:t>
      </w:r>
    </w:p>
    <w:p>
      <w:pPr>
        <w:pStyle w:val="Heading1"/>
      </w:pPr>
      <w:r>
        <w:t>5. Target Distribution</w:t>
      </w:r>
    </w:p>
    <w:p>
      <w:r>
        <w:t>The diagnosis distribution is visualized with a bar chart. The dataset contains more benign than malignant observations. This imbalance is important because a predictive model trained later should not be judged only by accuracy; class-sensitive metrics may be necessary.</w:t>
      </w:r>
    </w:p>
    <w:p>
      <w:pPr>
        <w:pStyle w:val="Heading1"/>
      </w:pPr>
      <w:r>
        <w:t>6. Univariate Analysis</w:t>
      </w:r>
    </w:p>
    <w:p>
      <w:r>
        <w:t>Histograms are created for mean radius, mean texture, mean perimeter and mean area. The distributions show that these measurements do not all have identical shapes or ranges. Several variables are right-skewed, indicating that a small number of observations have comparatively large measurements. Such patterns can influence scaling and model choice in later work.</w:t>
      </w:r>
    </w:p>
    <w:p>
      <w:pPr>
        <w:pStyle w:val="Heading1"/>
      </w:pPr>
      <w:r>
        <w:t>7. Group Comparison</w:t>
      </w:r>
    </w:p>
    <w:p>
      <w:r>
        <w:t>The average mean-radius value is approximately {'benign': 12.15, 'malignant': 17.46}. The class-wise comparison suggests that the size-related features differ between diagnostic groups, making them potentially useful predictive features.</w:t>
      </w:r>
    </w:p>
    <w:p>
      <w:pPr>
        <w:pStyle w:val="Heading1"/>
      </w:pPr>
      <w:r>
        <w:t>8. Correlation Analysis</w:t>
      </w:r>
    </w:p>
    <w:p>
      <w:r>
        <w:t>A correlation matrix is produced for selected numerical features. Strong positive relationships are visible among several size-related measurements, such as radius, perimeter and area. This is expected because these variables describe related geometric properties. High correlation can indicate redundancy and should be considered during feature selection or dimensionality reduction.</w:t>
      </w:r>
    </w:p>
    <w:p>
      <w:pPr>
        <w:pStyle w:val="Heading1"/>
      </w:pPr>
      <w:r>
        <w:t>9. Bivariate Analysis</w:t>
      </w:r>
    </w:p>
    <w:p>
      <w:r>
        <w:t>A scatter plot compares mean radius and mean texture while distinguishing the two diagnosis categories. The plot provides a visual view of whether the two variables occupy different regions for the classes. Some overlap remains, demonstrating that a single pair of features is unlikely to perfectly separate the diagnoses.</w:t>
      </w:r>
    </w:p>
    <w:p>
      <w:pPr>
        <w:pStyle w:val="Heading1"/>
      </w:pPr>
      <w:r>
        <w:t>10. Box-Plot Analysis and Potential Anomalies</w:t>
      </w:r>
    </w:p>
    <w:p>
      <w:r>
        <w:t>A box plot of mean area by diagnosis is used to compare central tendency, spread and potential extreme observations. Points beyond the whiskers should be treated as potential anomalies rather than automatically deleted, because an unusual medical measurement may represent a legitimate observation.</w:t>
      </w:r>
    </w:p>
    <w:p>
      <w:pPr>
        <w:pStyle w:val="Heading1"/>
      </w:pPr>
      <w:r>
        <w:t>11. Transformations and Aggregations</w:t>
      </w:r>
    </w:p>
    <w:p>
      <w:r>
        <w:t>A readable target_name column is derived from the numerical target labels. Group-by aggregation is used to calculate class-wise mean radius values. A correlation matrix is calculated from a selected set of numerical variables. No observations are removed during EDA merely because they appear unusual.</w:t>
      </w:r>
    </w:p>
    <w:p>
      <w:pPr>
        <w:pStyle w:val="Heading1"/>
      </w:pPr>
      <w:r>
        <w:t>12. Key Findings</w:t>
      </w:r>
    </w:p>
    <w:p>
      <w:pPr>
        <w:pStyle w:val="ListBullet"/>
      </w:pPr>
      <w:r>
        <w:t>The dataset has two diagnosis classes and contains more benign observations than malignant observations.</w:t>
      </w:r>
    </w:p>
    <w:p>
      <w:pPr>
        <w:pStyle w:val="ListBullet"/>
      </w:pPr>
      <w:r>
        <w:t>The selected numerical variables have different distributions and scales.</w:t>
      </w:r>
    </w:p>
    <w:p>
      <w:pPr>
        <w:pStyle w:val="ListBullet"/>
      </w:pPr>
      <w:r>
        <w:t>Size-related variables such as radius, perimeter and area show strong relationships with each other.</w:t>
      </w:r>
    </w:p>
    <w:p>
      <w:pPr>
        <w:pStyle w:val="ListBullet"/>
      </w:pPr>
      <w:r>
        <w:t>The diagnostic groups show differences in average size-related measurements.</w:t>
      </w:r>
    </w:p>
    <w:p>
      <w:pPr>
        <w:pStyle w:val="ListBullet"/>
      </w:pPr>
      <w:r>
        <w:t>Visual overlap between classes indicates that multiple features are likely needed for reliable classification.</w:t>
      </w:r>
    </w:p>
    <w:p>
      <w:pPr>
        <w:pStyle w:val="ListBullet"/>
      </w:pPr>
      <w:r>
        <w:t>Potential extreme observations should be investigated carefully rather than removed automatically.</w:t>
      </w:r>
    </w:p>
    <w:p>
      <w:pPr>
        <w:pStyle w:val="Heading1"/>
      </w:pPr>
      <w:r>
        <w:t>13. Challenges and Solutions</w:t>
      </w:r>
    </w:p>
    <w:p>
      <w:r>
        <w:t>One challenge in EDA is avoiding conclusions based on a single chart. The analysis therefore combines descriptive statistics, distribution plots, group comparisons, correlation analysis, scatter plots and box plots. Another challenge is interpreting correlation correctly: correlation indicates association, not causation. Finally, class imbalance is recorded as an important consideration for future supervised learning.</w:t>
      </w:r>
    </w:p>
    <w:p>
      <w:pPr>
        <w:pStyle w:val="Heading1"/>
      </w:pPr>
      <w:r>
        <w:t>14. Conclusion</w:t>
      </w:r>
    </w:p>
    <w:p>
      <w:r>
        <w:t>The Week 2 analysis converts the raw dataset into understandable statistical and visual information. EDA reveals class distribution, feature distributions, relationships and potential anomalies. These findings provide a strong foundation for feature engineering and supervised or unsupervised modelling in later weeks.</w:t>
      </w:r>
    </w:p>
    <w:p>
      <w:pPr>
        <w:pStyle w:val="Heading1"/>
      </w:pPr>
      <w:r>
        <w:t>15. Files Included</w:t>
      </w:r>
    </w:p>
    <w:p>
      <w:pPr>
        <w:pStyle w:val="ListBullet"/>
      </w:pPr>
      <w:r>
        <w:t>week2_eda_visualization.py</w:t>
      </w:r>
    </w:p>
    <w:p>
      <w:pPr>
        <w:pStyle w:val="ListBullet"/>
      </w:pPr>
      <w:r>
        <w:t>requirements_week2.txt</w:t>
      </w:r>
    </w:p>
    <w:p>
      <w:pPr>
        <w:pStyle w:val="ListBullet"/>
      </w:pPr>
      <w:r>
        <w:t>README_Week2.txt</w:t>
      </w:r>
    </w:p>
    <w:p>
      <w:pPr>
        <w:pStyle w:val="ListBullet"/>
      </w:pPr>
      <w:r>
        <w:t>Week_2_EDA_Report.docx</w:t>
      </w:r>
    </w:p>
    <w:p>
      <w:pPr>
        <w:pStyle w:val="ListBullet"/>
      </w:pPr>
      <w:r>
        <w:t>week2_outputs/breast_cancer_eda_dataset.csv</w:t>
      </w:r>
    </w:p>
    <w:p>
      <w:pPr>
        <w:pStyle w:val="ListBullet"/>
      </w:pPr>
      <w:r>
        <w:t>week2_outputs/descriptive_statistics.csv</w:t>
      </w:r>
    </w:p>
    <w:p>
      <w:pPr>
        <w:pStyle w:val="ListBullet"/>
      </w:pPr>
      <w:r>
        <w:t>week2_outputs/target_distribution.csv</w:t>
      </w:r>
    </w:p>
    <w:p>
      <w:pPr>
        <w:pStyle w:val="ListBullet"/>
      </w:pPr>
      <w:r>
        <w:t>week2_outputs/dataset_profile.csv</w:t>
      </w:r>
    </w:p>
    <w:p>
      <w:pPr>
        <w:pStyle w:val="ListBullet"/>
      </w:pPr>
      <w:r>
        <w:t>week2_outputs/*.png visualizations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