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00000"/>
          <w:sz w:val="56"/>
          <w:szCs w:val="56"/>
        </w:rPr>
        <w:t xml:space="preserve">Customer Retention &amp;</w:t>
      </w:r>
    </w:p>
    <w:p>
      <w:pPr>
        <w:spacing w:after="480"/>
        <w:jc w:val="center"/>
      </w:pPr>
      <w:r>
        <w:rPr>
          <w:rFonts w:ascii="Arial" w:cs="Arial" w:eastAsia="Arial" w:hAnsi="Arial"/>
          <w:b/>
          <w:bCs/>
          <w:color w:val="000000"/>
          <w:sz w:val="56"/>
          <w:szCs w:val="56"/>
        </w:rPr>
        <w:t xml:space="preserve">Churn Analysis Report</w:t>
      </w:r>
    </w:p>
    <w:p>
      <w:pPr>
        <w:spacing w:after="120"/>
        <w:jc w:val="center"/>
      </w:pPr>
      <w:r>
        <w:rPr>
          <w:rFonts w:ascii="Arial" w:cs="Arial" w:eastAsia="Arial" w:hAnsi="Arial"/>
          <w:color w:val="000000"/>
          <w:sz w:val="28"/>
          <w:szCs w:val="28"/>
        </w:rPr>
        <w:t xml:space="preserve">Future Interns — Data Science &amp; Analytics Internship</w:t>
      </w:r>
    </w:p>
    <w:p>
      <w:pPr>
        <w:spacing w:after="120"/>
        <w:jc w:val="center"/>
      </w:pPr>
      <w:r>
        <w:rPr>
          <w:rFonts w:ascii="Arial" w:cs="Arial" w:eastAsia="Arial" w:hAnsi="Arial"/>
          <w:color w:val="666666"/>
          <w:sz w:val="24"/>
          <w:szCs w:val="24"/>
        </w:rPr>
        <w:t xml:space="preserve">Task 2 | CIN: FIT/MAR26/DS14855</w:t>
      </w:r>
    </w:p>
    <w:p>
      <w:pPr>
        <w:spacing w:after="120"/>
        <w:jc w:val="center"/>
      </w:pPr>
      <w:r>
        <w:rPr>
          <w:rFonts w:ascii="Arial" w:cs="Arial" w:eastAsia="Arial" w:hAnsi="Arial"/>
          <w:color w:val="666666"/>
          <w:sz w:val="24"/>
          <w:szCs w:val="24"/>
        </w:rPr>
        <w:t xml:space="preserve">Prepared by: Ambavarapu Mounika Sri Lakshmi</w:t>
      </w:r>
    </w:p>
    <w:p>
      <w:pPr>
        <w:spacing w:after="1440"/>
        <w:jc w:val="center"/>
      </w:pPr>
      <w:r>
        <w:rPr>
          <w:rFonts w:ascii="Arial" w:cs="Arial" w:eastAsia="Arial" w:hAnsi="Arial"/>
          <w:color w:val="666666"/>
          <w:sz w:val="24"/>
          <w:szCs w:val="24"/>
        </w:rPr>
        <w:t xml:space="preserve">Date: March 2026</w:t>
      </w:r>
    </w:p>
    <w:p>
      <w:r>
        <w:br w:type="page"/>
      </w:r>
    </w:p>
    <w:p>
      <w:pPr>
        <w:pStyle w:val="Heading1"/>
        <w:pBdr>
          <w:bottom w:val="single" w:color="000000" w:sz="6" w:space="1"/>
        </w:pBdr>
        <w:spacing w:before="320" w:after="160"/>
      </w:pPr>
      <w:r>
        <w:rPr>
          <w:rFonts w:ascii="Arial" w:cs="Arial" w:eastAsia="Arial" w:hAnsi="Arial"/>
          <w:b/>
          <w:bCs/>
          <w:color w:val="000000"/>
          <w:sz w:val="32"/>
          <w:szCs w:val="32"/>
        </w:rPr>
        <w:t xml:space="preserve">1. Executive Summary</w:t>
      </w:r>
    </w:p>
    <w:p>
      <w:pPr>
        <w:spacing w:after="120"/>
      </w:pPr>
      <w:r>
        <w:rPr>
          <w:rFonts w:ascii="Arial" w:cs="Arial" w:eastAsia="Arial" w:hAnsi="Arial"/>
          <w:sz w:val="24"/>
          <w:szCs w:val="24"/>
        </w:rPr>
        <w:t xml:space="preserve">This report presents a comprehensive analysis of customer retention and churn behavior for a subscription-based business platform. The analysis is based on 64,374 customer records and aims to identify the key drivers of churn, retention patterns, and actionable recommendations to improve customer lifetime value.</w:t>
      </w:r>
    </w:p>
    <w:p>
      <w:pPr>
        <w:spacing w:after="120"/>
      </w:pPr>
      <w:r>
        <w:rPr>
          <w:rFonts w:ascii="Arial" w:cs="Arial" w:eastAsia="Arial" w:hAnsi="Arial"/>
          <w:sz w:val="24"/>
          <w:szCs w:val="24"/>
        </w:rPr>
        <w:t xml:space="preserve">The dataset reveals an alarming churn rate of 47.4%, meaning nearly half of all customers are leaving the platform. The analysis identifies payment delays, high support call volumes, and monthly subscription plans as the top churn predictors. Immediate action is recommended to address these issues and improve overall retention.</w:t>
      </w:r>
    </w:p>
    <w:p>
      <w:pPr>
        <w:spacing w:after="200"/>
      </w:pPr>
    </w:p>
    <w:p>
      <w:pPr>
        <w:pStyle w:val="Heading1"/>
        <w:pBdr>
          <w:bottom w:val="single" w:color="000000" w:sz="6" w:space="1"/>
        </w:pBdr>
        <w:spacing w:before="320" w:after="160"/>
      </w:pPr>
      <w:r>
        <w:rPr>
          <w:rFonts w:ascii="Arial" w:cs="Arial" w:eastAsia="Arial" w:hAnsi="Arial"/>
          <w:b/>
          <w:bCs/>
          <w:color w:val="000000"/>
          <w:sz w:val="32"/>
          <w:szCs w:val="32"/>
        </w:rPr>
        <w:t xml:space="preserve">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Dataset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Churn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64,374 customers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Features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 columns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snapshot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Tools Used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Python (Google Colab) + Tableau Public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Tenure, Contract, Payment Delay, Support Calls, Churn</w:t>
            </w:r>
          </w:p>
        </w:tc>
      </w:tr>
    </w:tbl>
    <w:p>
      <w:pPr>
        <w:spacing w:after="200"/>
      </w:pPr>
    </w:p>
    <w:p>
      <w:pPr>
        <w:pStyle w:val="Heading1"/>
        <w:pBdr>
          <w:bottom w:val="single" w:color="000000" w:sz="6" w:space="1"/>
        </w:pBdr>
        <w:spacing w:before="320" w:after="160"/>
      </w:pPr>
      <w:r>
        <w:rPr>
          <w:rFonts w:ascii="Arial" w:cs="Arial" w:eastAsia="Arial" w:hAnsi="Arial"/>
          <w:b/>
          <w:bCs/>
          <w:color w:val="000000"/>
          <w:sz w:val="32"/>
          <w:szCs w:val="32"/>
        </w:rPr>
        <w:t xml:space="preserve">3. Key Findings &amp; Insights</w:t>
      </w:r>
    </w:p>
    <w:p>
      <w:pPr>
        <w:pStyle w:val="Heading2"/>
        <w:spacing w:before="240" w:after="120"/>
      </w:pPr>
      <w:r>
        <w:rPr>
          <w:rFonts w:ascii="Arial" w:cs="Arial" w:eastAsia="Arial" w:hAnsi="Arial"/>
          <w:b/>
          <w:bCs/>
          <w:color w:val="000000"/>
          <w:sz w:val="28"/>
          <w:szCs w:val="28"/>
        </w:rPr>
        <w:t xml:space="preserve">3.1 Overall Churn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Percentage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Retained Customers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33,881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Churned Customers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30,493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47.4%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Customers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64,374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w:t>
            </w:r>
          </w:p>
        </w:tc>
      </w:tr>
    </w:tbl>
    <w:p>
      <w:pPr>
        <w:spacing w:after="120"/>
      </w:pPr>
    </w:p>
    <w:p>
      <w:pPr>
        <w:spacing w:before="80" w:after="120"/>
        <w:ind w:left="720"/>
      </w:pPr>
      <w:r>
        <w:rPr>
          <w:rFonts w:ascii="Arial" w:cs="Arial" w:eastAsia="Arial" w:hAnsi="Arial"/>
          <w:i/>
          <w:iCs/>
          <w:color w:val="000000"/>
          <w:sz w:val="24"/>
          <w:szCs w:val="24"/>
        </w:rPr>
        <w:t xml:space="preserve">💡 Insight: Nearly half the customers are leaving the platform — this is critically high. Industry standard churn rate is 5-10%. Urgent action needed!</w:t>
      </w:r>
    </w:p>
    <w:p>
      <w:pPr>
        <w:pStyle w:val="Heading2"/>
        <w:spacing w:before="240" w:after="120"/>
      </w:pPr>
      <w:r>
        <w:rPr>
          <w:rFonts w:ascii="Arial" w:cs="Arial" w:eastAsia="Arial" w:hAnsi="Arial"/>
          <w:b/>
          <w:bCs/>
          <w:color w:val="000000"/>
          <w:sz w:val="28"/>
          <w:szCs w:val="28"/>
        </w:rPr>
        <w:t xml:space="preserve">3.2 Churn by Contract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Contract Type</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Churn Rate</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Monthly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51.6%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High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46.2%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Medium Risk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Quarterly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44.0%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Low Risk</w:t>
            </w:r>
          </w:p>
        </w:tc>
      </w:tr>
    </w:tbl>
    <w:p>
      <w:pPr>
        <w:spacing w:after="120"/>
      </w:pPr>
    </w:p>
    <w:p>
      <w:pPr>
        <w:spacing w:before="80" w:after="120"/>
        <w:ind w:left="720"/>
      </w:pPr>
      <w:r>
        <w:rPr>
          <w:rFonts w:ascii="Arial" w:cs="Arial" w:eastAsia="Arial" w:hAnsi="Arial"/>
          <w:i/>
          <w:iCs/>
          <w:color w:val="000000"/>
          <w:sz w:val="24"/>
          <w:szCs w:val="24"/>
        </w:rPr>
        <w:t xml:space="preserve">💡 Insight: Monthly plan customers are most likely to churn. Quarterly plan shows best retention. Business should incentivize longer commitment plans.</w:t>
      </w:r>
    </w:p>
    <w:p>
      <w:pPr>
        <w:pStyle w:val="Heading2"/>
        <w:spacing w:before="240" w:after="120"/>
      </w:pPr>
      <w:r>
        <w:rPr>
          <w:rFonts w:ascii="Arial" w:cs="Arial" w:eastAsia="Arial" w:hAnsi="Arial"/>
          <w:b/>
          <w:bCs/>
          <w:color w:val="000000"/>
          <w:sz w:val="28"/>
          <w:szCs w:val="28"/>
        </w:rPr>
        <w:t xml:space="preserve">3.3 Churn by Payment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Payment Delay</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Churn Rate</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 (0-10 days)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Low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(10-20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38.7%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Medium Risk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 (20-30 days)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76.6%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Critical Risk</w:t>
            </w:r>
          </w:p>
        </w:tc>
      </w:tr>
    </w:tbl>
    <w:p>
      <w:pPr>
        <w:spacing w:after="120"/>
      </w:pPr>
    </w:p>
    <w:p>
      <w:pPr>
        <w:spacing w:before="80" w:after="120"/>
        <w:ind w:left="720"/>
      </w:pPr>
      <w:r>
        <w:rPr>
          <w:rFonts w:ascii="Arial" w:cs="Arial" w:eastAsia="Arial" w:hAnsi="Arial"/>
          <w:i/>
          <w:iCs/>
          <w:color w:val="000000"/>
          <w:sz w:val="24"/>
          <w:szCs w:val="24"/>
        </w:rPr>
        <w:t xml:space="preserve">💡 Insight: Payment delay is the #1 churn predictor! Customers with high payment delays have a 76.6% chance of churning. Auto-payment reminders and flexible payment options can significantly reduce this.</w:t>
      </w:r>
    </w:p>
    <w:p>
      <w:pPr>
        <w:pStyle w:val="Heading2"/>
        <w:spacing w:before="240" w:after="120"/>
      </w:pPr>
      <w:r>
        <w:rPr>
          <w:rFonts w:ascii="Arial" w:cs="Arial" w:eastAsia="Arial" w:hAnsi="Arial"/>
          <w:b/>
          <w:bCs/>
          <w:color w:val="000000"/>
          <w:sz w:val="28"/>
          <w:szCs w:val="28"/>
        </w:rPr>
        <w:t xml:space="preserve">3.4 Churn by Support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Support Calls</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Churn Rate</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0-4 calls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~23-31%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Manageable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Danger Zone</w:t>
            </w:r>
          </w:p>
        </w:tc>
      </w:tr>
    </w:tbl>
    <w:p>
      <w:pPr>
        <w:spacing w:after="120"/>
      </w:pPr>
    </w:p>
    <w:p>
      <w:pPr>
        <w:spacing w:before="80" w:after="120"/>
        <w:ind w:left="720"/>
      </w:pPr>
      <w:r>
        <w:rPr>
          <w:rFonts w:ascii="Arial" w:cs="Arial" w:eastAsia="Arial" w:hAnsi="Arial"/>
          <w:i/>
          <w:iCs/>
          <w:color w:val="000000"/>
          <w:sz w:val="24"/>
          <w:szCs w:val="24"/>
        </w:rPr>
        <w:t xml:space="preserve">💡 Insight: Customers who contact support 5 or more times have a 60% churn rate. This indicates poor customer experience. Improving product quality and support response time is critical.</w:t>
      </w:r>
    </w:p>
    <w:p>
      <w:pPr>
        <w:pStyle w:val="Heading2"/>
        <w:spacing w:before="240" w:after="120"/>
      </w:pPr>
      <w:r>
        <w:rPr>
          <w:rFonts w:ascii="Arial" w:cs="Arial" w:eastAsia="Arial" w:hAnsi="Arial"/>
          <w:b/>
          <w:bCs/>
          <w:color w:val="000000"/>
          <w:sz w:val="28"/>
          <w:szCs w:val="28"/>
        </w:rPr>
        <w:t xml:space="preserve">3.5 Churn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Age Group</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Churn Rate</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Observation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Young (18-30)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44.4%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Moderate churn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Middle (30-45)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 churn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Senior (45-65)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Highest churn</w:t>
            </w:r>
          </w:p>
        </w:tc>
      </w:tr>
    </w:tbl>
    <w:p>
      <w:pPr>
        <w:spacing w:after="120"/>
      </w:pPr>
    </w:p>
    <w:p>
      <w:pPr>
        <w:spacing w:before="80" w:after="120"/>
        <w:ind w:left="720"/>
      </w:pPr>
      <w:r>
        <w:rPr>
          <w:rFonts w:ascii="Arial" w:cs="Arial" w:eastAsia="Arial" w:hAnsi="Arial"/>
          <w:i/>
          <w:iCs/>
          <w:color w:val="000000"/>
          <w:sz w:val="24"/>
          <w:szCs w:val="24"/>
        </w:rPr>
        <w:t xml:space="preserve">💡 Insight: Senior customers (45-65) have the highest churn rate. This may indicate difficulty with platform usability. Senior-friendly UX improvements and dedicated support can help.</w:t>
      </w:r>
    </w:p>
    <w:p>
      <w:pPr>
        <w:pStyle w:val="Heading2"/>
        <w:spacing w:before="240" w:after="120"/>
      </w:pPr>
      <w:r>
        <w:rPr>
          <w:rFonts w:ascii="Arial" w:cs="Arial" w:eastAsia="Arial" w:hAnsi="Arial"/>
          <w:b/>
          <w:bCs/>
          <w:color w:val="000000"/>
          <w:sz w:val="28"/>
          <w:szCs w:val="28"/>
        </w:rPr>
        <w:t xml:space="preserve">3.6 Cohort Analysis — Tenure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Tenure Group</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Churn Rate</w:t>
            </w:r>
          </w:p>
        </w:tc>
        <w:tc>
          <w:tcPr>
            <w:tcW w:type="dxa" w:w="31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Retention Rate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0-12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31.8%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13-24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68.6%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25-36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55.7%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44.3%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37-48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49-60 months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55.7%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44.3%</w:t>
            </w:r>
          </w:p>
        </w:tc>
      </w:tr>
    </w:tbl>
    <w:p>
      <w:pPr>
        <w:spacing w:after="120"/>
      </w:pPr>
    </w:p>
    <w:p>
      <w:pPr>
        <w:spacing w:before="80" w:after="120"/>
        <w:ind w:left="720"/>
      </w:pPr>
      <w:r>
        <w:rPr>
          <w:rFonts w:ascii="Arial" w:cs="Arial" w:eastAsia="Arial" w:hAnsi="Arial"/>
          <w:i/>
          <w:iCs/>
          <w:color w:val="000000"/>
          <w:sz w:val="24"/>
          <w:szCs w:val="24"/>
        </w:rPr>
        <w:t xml:space="preserve">💡 Insight: The 2-year mark (24 months) is a critical turning point — churn rate jumps from ~31% to ~56% after this point. A loyalty program targeting customers approaching 2 years can significantly improve retention.</w:t>
      </w:r>
    </w:p>
    <w:p>
      <w:pPr>
        <w:pStyle w:val="Heading2"/>
        <w:spacing w:before="240" w:after="120"/>
      </w:pPr>
      <w:r>
        <w:rPr>
          <w:rFonts w:ascii="Arial" w:cs="Arial" w:eastAsia="Arial" w:hAnsi="Arial"/>
          <w:b/>
          <w:bCs/>
          <w:color w:val="000000"/>
          <w:sz w:val="28"/>
          <w:szCs w:val="28"/>
        </w:rPr>
        <w:t xml:space="preserve">3.7 Revenue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Revenue Category</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Amount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Revenue Lost (Churned Customers)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$15,836,117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Revenue Retained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$18,991,722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Revenue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$34,827,839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Revenue Loss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45.5%</w:t>
            </w:r>
          </w:p>
        </w:tc>
      </w:tr>
    </w:tbl>
    <w:p>
      <w:pPr>
        <w:spacing w:after="120"/>
      </w:pPr>
    </w:p>
    <w:p>
      <w:pPr>
        <w:spacing w:before="80" w:after="120"/>
        <w:ind w:left="720"/>
      </w:pPr>
      <w:r>
        <w:rPr>
          <w:rFonts w:ascii="Arial" w:cs="Arial" w:eastAsia="Arial" w:hAnsi="Arial"/>
          <w:i/>
          <w:iCs/>
          <w:color w:val="000000"/>
          <w:sz w:val="24"/>
          <w:szCs w:val="24"/>
        </w:rPr>
        <w:t xml:space="preserve">💡 Insight: The business is losing $15.8M due to churn — nearly 45.5% of total revenue. Even a 10% reduction in churn rate could save over $1.5M annually.</w:t>
      </w:r>
    </w:p>
    <w:p>
      <w:r>
        <w:br w:type="page"/>
      </w:r>
    </w:p>
    <w:p>
      <w:pPr>
        <w:pStyle w:val="Heading1"/>
        <w:pBdr>
          <w:bottom w:val="single" w:color="000000" w:sz="6" w:space="1"/>
        </w:pBdr>
        <w:spacing w:before="320" w:after="160"/>
      </w:pPr>
      <w:r>
        <w:rPr>
          <w:rFonts w:ascii="Arial" w:cs="Arial" w:eastAsia="Arial" w:hAnsi="Arial"/>
          <w:b/>
          <w:bCs/>
          <w:color w:val="000000"/>
          <w:sz w:val="32"/>
          <w:szCs w:val="32"/>
        </w:rPr>
        <w:t xml:space="preserve">4. Business Recommendations</w:t>
      </w:r>
    </w:p>
    <w:p>
      <w:pPr>
        <w:spacing w:after="120"/>
      </w:pPr>
      <w:r>
        <w:rPr>
          <w:rFonts w:ascii="Arial" w:cs="Arial" w:eastAsia="Arial" w:hAnsi="Arial"/>
          <w:sz w:val="24"/>
          <w:szCs w:val="24"/>
        </w:rPr>
        <w:t xml:space="preserve">Based on the analysis, the following actionable recommendations are proposed: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c>
          <w:tcPr>
            <w:tcW w:type="dxa" w:w="1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3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26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2"/>
                <w:szCs w:val="22"/>
              </w:rPr>
              <w:t xml:space="preserve">Expected Impact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Critical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 payment delays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Implement auto-pay reminders &amp; flexible payment options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Reduce churn by ~15%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support calls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Improve product UX, FAQ &amp; faster support response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Reduce churn by ~10%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High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Monthly plan churn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Offer discounts for Quarterly/Annual plans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Improve retention by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2-year churn spike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Launch loyalty rewards program at 24-month mark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Retain ~5% more customers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Medium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Senior churn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Senior-friendly UX &amp; dedicated support line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Reduce senior churn by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Gender-based churn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Female-focused content &amp; community 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Improve female retention</w:t>
            </w:r>
          </w:p>
        </w:tc>
      </w:tr>
    </w:tbl>
    <w:p>
      <w:pPr>
        <w:spacing w:after="200"/>
      </w:pPr>
    </w:p>
    <w:p>
      <w:pPr>
        <w:pStyle w:val="Heading1"/>
        <w:pBdr>
          <w:bottom w:val="single" w:color="000000" w:sz="6" w:space="1"/>
        </w:pBdr>
        <w:spacing w:before="320" w:after="160"/>
      </w:pPr>
      <w:r>
        <w:rPr>
          <w:rFonts w:ascii="Arial" w:cs="Arial" w:eastAsia="Arial" w:hAnsi="Arial"/>
          <w:b/>
          <w:bCs/>
          <w:color w:val="000000"/>
          <w:sz w:val="32"/>
          <w:szCs w:val="32"/>
        </w:rPr>
        <w:t xml:space="preserve">5. Conclusion</w:t>
      </w:r>
    </w:p>
    <w:p>
      <w:pPr>
        <w:spacing w:after="120"/>
      </w:pPr>
      <w:r>
        <w:rPr>
          <w:rFonts w:ascii="Arial" w:cs="Arial" w:eastAsia="Arial" w:hAnsi="Arial"/>
          <w:sz w:val="24"/>
          <w:szCs w:val="24"/>
        </w:rPr>
        <w:t xml:space="preserve">This analysis reveals that customer churn is a critical challenge for the business, with nearly half of all customers leaving the platform. The key drivers identified are:</w:t>
      </w:r>
    </w:p>
    <w:p>
      <w:pPr>
        <w:pStyle w:val="ListParagraph"/>
        <w:numPr>
          <w:ilvl w:val="0"/>
          <w:numId w:val="2"/>
        </w:numPr>
        <w:spacing w:after="80"/>
      </w:pPr>
      <w:r>
        <w:rPr>
          <w:rFonts w:ascii="Arial" w:cs="Arial" w:eastAsia="Arial" w:hAnsi="Arial"/>
          <w:sz w:val="24"/>
          <w:szCs w:val="24"/>
        </w:rPr>
        <w:t xml:space="preserve">Payment delays — strongest predictor of churn (76.6% churn for high delay customers)</w:t>
      </w:r>
    </w:p>
    <w:p>
      <w:pPr>
        <w:pStyle w:val="ListParagraph"/>
        <w:numPr>
          <w:ilvl w:val="0"/>
          <w:numId w:val="2"/>
        </w:numPr>
        <w:spacing w:after="80"/>
      </w:pPr>
      <w:r>
        <w:rPr>
          <w:rFonts w:ascii="Arial" w:cs="Arial" w:eastAsia="Arial" w:hAnsi="Arial"/>
          <w:sz w:val="24"/>
          <w:szCs w:val="24"/>
        </w:rPr>
        <w:t xml:space="preserve">Support call volume — 60%+ churn for customers with 5+ support calls</w:t>
      </w:r>
    </w:p>
    <w:p>
      <w:pPr>
        <w:pStyle w:val="ListParagraph"/>
        <w:numPr>
          <w:ilvl w:val="0"/>
          <w:numId w:val="2"/>
        </w:numPr>
        <w:spacing w:after="80"/>
      </w:pPr>
      <w:r>
        <w:rPr>
          <w:rFonts w:ascii="Arial" w:cs="Arial" w:eastAsia="Arial" w:hAnsi="Arial"/>
          <w:sz w:val="24"/>
          <w:szCs w:val="24"/>
        </w:rPr>
        <w:t xml:space="preserve">Monthly subscription plans — highest churn compared to quarterly/annual</w:t>
      </w:r>
    </w:p>
    <w:p>
      <w:pPr>
        <w:pStyle w:val="ListParagraph"/>
        <w:numPr>
          <w:ilvl w:val="0"/>
          <w:numId w:val="2"/>
        </w:numPr>
        <w:spacing w:after="80"/>
      </w:pPr>
      <w:r>
        <w:rPr>
          <w:rFonts w:ascii="Arial" w:cs="Arial" w:eastAsia="Arial" w:hAnsi="Arial"/>
          <w:sz w:val="24"/>
          <w:szCs w:val="24"/>
        </w:rPr>
        <w:t xml:space="preserve">2-year tenure mark — critical drop-off point requiring loyalty programs</w:t>
      </w:r>
    </w:p>
    <w:p>
      <w:pPr>
        <w:spacing w:after="120"/>
      </w:pPr>
    </w:p>
    <w:p>
      <w:pPr>
        <w:spacing w:after="120"/>
      </w:pPr>
      <w:r>
        <w:rPr>
          <w:rFonts w:ascii="Arial" w:cs="Arial" w:eastAsia="Arial" w:hAnsi="Arial"/>
          <w:sz w:val="24"/>
          <w:szCs w:val="24"/>
        </w:rPr>
        <w:t xml:space="preserve">By implementing the recommended strategies — particularly improving payment processes, reducing support call frequency through better UX, and incentivizing longer-term plans — the business can significantly reduce churn and improve revenue retention.</w:t>
      </w:r>
    </w:p>
    <w:p>
      <w:pPr>
        <w:spacing w:after="120"/>
      </w:pPr>
      <w:r>
        <w:rPr>
          <w:rFonts w:ascii="Arial" w:cs="Arial" w:eastAsia="Arial" w:hAnsi="Arial"/>
          <w:sz w:val="24"/>
          <w:szCs w:val="24"/>
        </w:rPr>
        <w:t xml:space="preserve">A 10% reduction in churn rate alone could save over $1.5M annually, making customer retention one of the highest-ROI investments the business can make.</w:t>
      </w:r>
    </w:p>
    <w:p>
      <w:pPr>
        <w:spacing w:after="240"/>
      </w:pPr>
    </w:p>
    <w:p>
      <w:pPr>
        <w:spacing w:before="240" w:after="120"/>
      </w:pPr>
      <w:r>
        <w:rPr>
          <w:color w:val="000000"/>
          <w:sz w:val="16"/>
          <w:szCs w:val="16"/>
        </w:rPr>
        <w:t xml:space="preserve">━━━━━━━━━━━━━━━━━━━━━━━━━━━━━━━━━━━━━━━━━━━━━━━━━━━━━━━━━━━━━━━━━━━━━━━━━━━━━━━━━━━━</w:t>
      </w:r>
    </w:p>
    <w:p>
      <w:pPr>
        <w:spacing w:after="80"/>
      </w:pPr>
      <w:r>
        <w:rPr>
          <w:rFonts w:ascii="Arial" w:cs="Arial" w:eastAsia="Arial" w:hAnsi="Arial"/>
          <w:color w:val="000000"/>
          <w:sz w:val="20"/>
          <w:szCs w:val="20"/>
        </w:rPr>
        <w:t xml:space="preserve">Tableau Dashboard: https://public.tableau.com/app/profile/mounika.sri.lakshmi.ambavarapu/viz/Task2_17742562707790/CustomerRetentionChurnAnalysis</w:t>
      </w:r>
    </w:p>
    <w:p>
      <w:pPr>
        <w:jc w:val="center"/>
      </w:pPr>
      <w:r>
        <w:rPr>
          <w:rFonts w:ascii="Arial" w:cs="Arial" w:eastAsia="Arial" w:hAnsi="Arial"/>
          <w:color w:val="666666"/>
          <w:sz w:val="20"/>
          <w:szCs w:val="20"/>
        </w:rPr>
        <w:t xml:space="preserve">Future Interns | Data Science &amp; Analytics | Task 2 | CIN: FIT/MAR26/DS14855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2026-03-23T09:18:26.667Z</dcterms:created>
  <dcterms:modified xsi:type="dcterms:W3CDTF">2026-03-23T09:18:26.668Z</dcterms:modified>
</cp:coreProperties>
</file>

<file path=docProps/custom.xml><?xml version="1.0" encoding="utf-8"?>
<Properties xmlns="http://schemas.openxmlformats.org/officeDocument/2006/custom-properties" xmlns:vt="http://schemas.openxmlformats.org/officeDocument/2006/docPropsVTypes"/>
</file>